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326B0" w14:textId="77777777" w:rsidR="005B09DE" w:rsidRDefault="005B09DE" w:rsidP="00DE0F6B">
      <w:pPr>
        <w:spacing w:line="360" w:lineRule="auto"/>
        <w:jc w:val="center"/>
        <w:rPr>
          <w:rFonts w:ascii="Times New Roman" w:hAnsi="Times New Roman" w:cs="Times New Roman"/>
          <w:b/>
          <w:bCs/>
          <w:lang w:val="en-US"/>
        </w:rPr>
      </w:pPr>
    </w:p>
    <w:p w14:paraId="511C2D8C" w14:textId="5BF27D8D" w:rsidR="00CE3E12" w:rsidRPr="00E30542" w:rsidRDefault="00DE0F6B" w:rsidP="00DE0F6B">
      <w:pPr>
        <w:spacing w:line="360" w:lineRule="auto"/>
        <w:jc w:val="center"/>
        <w:rPr>
          <w:rFonts w:ascii="Times New Roman" w:hAnsi="Times New Roman" w:cs="Times New Roman"/>
          <w:lang w:val="en-US"/>
        </w:rPr>
      </w:pPr>
      <w:r w:rsidRPr="00E30542">
        <w:rPr>
          <w:rFonts w:ascii="Times New Roman" w:hAnsi="Times New Roman" w:cs="Times New Roman"/>
          <w:b/>
          <w:bCs/>
          <w:lang w:val="en-US"/>
        </w:rPr>
        <w:t>CREATION OF FIRMS AND ECONOMIC GROWTH</w:t>
      </w:r>
      <w:r w:rsidR="00CE3E12" w:rsidRPr="00E30542">
        <w:rPr>
          <w:rFonts w:ascii="Times New Roman" w:hAnsi="Times New Roman" w:cs="Times New Roman"/>
          <w:b/>
          <w:bCs/>
          <w:lang w:val="en-US"/>
        </w:rPr>
        <w:t>:</w:t>
      </w:r>
    </w:p>
    <w:p w14:paraId="410C41C8" w14:textId="77777777" w:rsidR="00CE3E12" w:rsidRDefault="00CE3E12" w:rsidP="00DE0F6B">
      <w:pPr>
        <w:spacing w:line="360" w:lineRule="auto"/>
        <w:jc w:val="center"/>
        <w:rPr>
          <w:rFonts w:ascii="Times New Roman" w:hAnsi="Times New Roman" w:cs="Times New Roman"/>
          <w:b/>
          <w:bCs/>
          <w:lang w:val="en-US"/>
        </w:rPr>
      </w:pPr>
      <w:r w:rsidRPr="00E30542">
        <w:rPr>
          <w:rFonts w:ascii="Times New Roman" w:hAnsi="Times New Roman" w:cs="Times New Roman"/>
          <w:b/>
          <w:bCs/>
          <w:lang w:val="en-US"/>
        </w:rPr>
        <w:t>A REGIONAL ANALYSIS OF COLOMBIA</w:t>
      </w:r>
      <w:bookmarkStart w:id="0" w:name="_GoBack"/>
      <w:bookmarkEnd w:id="0"/>
    </w:p>
    <w:p w14:paraId="5BCDB1C2" w14:textId="77777777" w:rsidR="005B09DE" w:rsidRDefault="005B09DE" w:rsidP="00DE0F6B">
      <w:pPr>
        <w:spacing w:line="360" w:lineRule="auto"/>
        <w:jc w:val="center"/>
        <w:rPr>
          <w:rFonts w:ascii="Times New Roman" w:hAnsi="Times New Roman" w:cs="Times New Roman"/>
          <w:b/>
          <w:bCs/>
          <w:lang w:val="en-US"/>
        </w:rPr>
      </w:pPr>
    </w:p>
    <w:p w14:paraId="32072469" w14:textId="77777777" w:rsidR="005B09DE" w:rsidRPr="00E30542" w:rsidRDefault="005B09DE" w:rsidP="005B09DE">
      <w:pPr>
        <w:spacing w:line="360" w:lineRule="auto"/>
        <w:jc w:val="center"/>
        <w:rPr>
          <w:rFonts w:ascii="Times New Roman" w:hAnsi="Times New Roman" w:cs="Times New Roman"/>
          <w:b/>
          <w:bCs/>
          <w:lang w:val="en-US"/>
        </w:rPr>
      </w:pPr>
      <w:r w:rsidRPr="00E30542">
        <w:rPr>
          <w:rFonts w:ascii="Times New Roman" w:hAnsi="Times New Roman" w:cs="Times New Roman"/>
          <w:b/>
          <w:bCs/>
          <w:lang w:val="en-US"/>
        </w:rPr>
        <w:t>ABSTRACT PROPOSAL</w:t>
      </w:r>
    </w:p>
    <w:p w14:paraId="570C8DCF" w14:textId="77777777" w:rsidR="005B09DE" w:rsidRPr="00E30542" w:rsidRDefault="005B09DE" w:rsidP="005B09DE">
      <w:pPr>
        <w:spacing w:line="360" w:lineRule="auto"/>
        <w:jc w:val="both"/>
        <w:rPr>
          <w:rFonts w:ascii="Times New Roman" w:hAnsi="Times New Roman" w:cs="Times New Roman"/>
          <w:b/>
          <w:bCs/>
          <w:lang w:val="en-US"/>
        </w:rPr>
      </w:pPr>
    </w:p>
    <w:p w14:paraId="17A92AD9" w14:textId="77777777" w:rsidR="005B09DE" w:rsidRPr="00E30542" w:rsidRDefault="005B09DE" w:rsidP="005B09DE">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The resilience with which emerging economies buffered and even excelled during the recent economic contraction astounds academic researchers and practitioners alike.  Most Asian and Latin American countries have enjoyed positive and increasing economic growth rates during the last years, this has not been the case for the United States and most of Western Europe.  Considering this scenario and the recent significant advances in security, the country of Colombia represents an interesting case s</w:t>
      </w:r>
      <w:r>
        <w:rPr>
          <w:rFonts w:ascii="Times New Roman" w:hAnsi="Times New Roman" w:cs="Times New Roman"/>
          <w:lang w:val="en-US"/>
        </w:rPr>
        <w:t>tudy.  The number of new</w:t>
      </w:r>
      <w:r w:rsidRPr="00E30542">
        <w:rPr>
          <w:rFonts w:ascii="Times New Roman" w:hAnsi="Times New Roman" w:cs="Times New Roman"/>
          <w:lang w:val="en-US"/>
        </w:rPr>
        <w:t xml:space="preserve"> firms created in this country nearly doubled in the last five years of the previous decade, from 29,118 in 2006 to 42,172 in 2010 (DANE, 2012), and, coinciding with what economic and business theory would pre</w:t>
      </w:r>
      <w:r>
        <w:rPr>
          <w:rFonts w:ascii="Times New Roman" w:hAnsi="Times New Roman" w:cs="Times New Roman"/>
          <w:lang w:val="en-US"/>
        </w:rPr>
        <w:t>dict, the country’s growth rate has been positive</w:t>
      </w:r>
      <w:r w:rsidRPr="00481DB7">
        <w:rPr>
          <w:rFonts w:ascii="Times New Roman" w:hAnsi="Times New Roman" w:cs="Times New Roman"/>
          <w:lang w:val="en-US"/>
        </w:rPr>
        <w:t>.</w:t>
      </w:r>
      <w:r w:rsidRPr="00E30542">
        <w:rPr>
          <w:rFonts w:ascii="Times New Roman" w:hAnsi="Times New Roman" w:cs="Times New Roman"/>
          <w:lang w:val="en-US"/>
        </w:rPr>
        <w:t xml:space="preserve">  With the objective of analyzing the relationship of both tendencies, the objective of this dissertation is to accurately determine the financial, economic and socio-political factors that foster </w:t>
      </w:r>
      <w:r>
        <w:rPr>
          <w:rFonts w:ascii="Times New Roman" w:hAnsi="Times New Roman" w:cs="Times New Roman"/>
          <w:lang w:val="en-US"/>
        </w:rPr>
        <w:t>enterprise creation</w:t>
      </w:r>
      <w:r w:rsidRPr="00E30542">
        <w:rPr>
          <w:rFonts w:ascii="Times New Roman" w:hAnsi="Times New Roman" w:cs="Times New Roman"/>
          <w:lang w:val="en-US"/>
        </w:rPr>
        <w:t xml:space="preserve">, </w:t>
      </w:r>
      <w:r>
        <w:rPr>
          <w:rFonts w:ascii="Times New Roman" w:hAnsi="Times New Roman" w:cs="Times New Roman"/>
          <w:lang w:val="en-US"/>
        </w:rPr>
        <w:t>enterprise creation</w:t>
      </w:r>
      <w:r w:rsidRPr="00E30542">
        <w:rPr>
          <w:rFonts w:ascii="Times New Roman" w:hAnsi="Times New Roman" w:cs="Times New Roman"/>
          <w:lang w:val="en-US"/>
        </w:rPr>
        <w:t xml:space="preserve"> per economic activity, and </w:t>
      </w:r>
      <w:r>
        <w:rPr>
          <w:rFonts w:ascii="Times New Roman" w:hAnsi="Times New Roman" w:cs="Times New Roman"/>
          <w:lang w:val="en-US"/>
        </w:rPr>
        <w:t>net exports</w:t>
      </w:r>
      <w:r w:rsidRPr="00E30542">
        <w:rPr>
          <w:rFonts w:ascii="Times New Roman" w:hAnsi="Times New Roman" w:cs="Times New Roman"/>
          <w:lang w:val="en-US"/>
        </w:rPr>
        <w:t xml:space="preserve"> in Colombia.</w:t>
      </w:r>
    </w:p>
    <w:p w14:paraId="4FDD88D8" w14:textId="77777777" w:rsidR="005B09DE" w:rsidRPr="00E30542" w:rsidRDefault="005B09DE" w:rsidP="005B09DE">
      <w:pPr>
        <w:spacing w:line="360" w:lineRule="auto"/>
        <w:ind w:firstLine="720"/>
        <w:jc w:val="both"/>
        <w:rPr>
          <w:rFonts w:ascii="Times New Roman" w:hAnsi="Times New Roman" w:cs="Times New Roman"/>
          <w:lang w:val="en-US"/>
        </w:rPr>
      </w:pPr>
    </w:p>
    <w:p w14:paraId="00D7A149" w14:textId="77777777" w:rsidR="005B09DE" w:rsidRPr="007D6AD1" w:rsidRDefault="005B09DE" w:rsidP="005B09DE">
      <w:pPr>
        <w:spacing w:line="360" w:lineRule="auto"/>
        <w:ind w:firstLine="720"/>
        <w:jc w:val="both"/>
        <w:rPr>
          <w:rFonts w:ascii="Times New Roman" w:hAnsi="Times New Roman" w:cs="Times New Roman"/>
          <w:b/>
          <w:bCs/>
          <w:lang w:val="en-US"/>
        </w:rPr>
      </w:pPr>
      <w:r w:rsidRPr="00E30542">
        <w:rPr>
          <w:rFonts w:ascii="Times New Roman" w:hAnsi="Times New Roman" w:cs="Times New Roman"/>
          <w:lang w:val="en-US"/>
        </w:rPr>
        <w:t xml:space="preserve">Recognizing the stark heterogeneity that exists among the Colombian regions, the proposed analysis on </w:t>
      </w:r>
      <w:r>
        <w:rPr>
          <w:rFonts w:ascii="Times New Roman" w:hAnsi="Times New Roman" w:cs="Times New Roman"/>
          <w:lang w:val="en-US"/>
        </w:rPr>
        <w:t>creation of firms and net exports</w:t>
      </w:r>
      <w:r w:rsidRPr="00E30542">
        <w:rPr>
          <w:rFonts w:ascii="Times New Roman" w:hAnsi="Times New Roman" w:cs="Times New Roman"/>
          <w:lang w:val="en-US"/>
        </w:rPr>
        <w:t xml:space="preserve"> is performed at a departmental level using a very comprehensive data set that includes ample statistics on a broad range of factors of interest for the 32 departments and the capital of the country for the 2006-2010 </w:t>
      </w:r>
      <w:proofErr w:type="gramStart"/>
      <w:r w:rsidRPr="00E30542">
        <w:rPr>
          <w:rFonts w:ascii="Times New Roman" w:hAnsi="Times New Roman" w:cs="Times New Roman"/>
          <w:lang w:val="en-US"/>
        </w:rPr>
        <w:t>period</w:t>
      </w:r>
      <w:proofErr w:type="gramEnd"/>
      <w:r w:rsidRPr="00E30542">
        <w:rPr>
          <w:rFonts w:ascii="Times New Roman" w:hAnsi="Times New Roman" w:cs="Times New Roman"/>
          <w:lang w:val="en-US"/>
        </w:rPr>
        <w:t>.  The methodology used is panel data analysis with fixed effects.  The results show that the rate of time deposits to GDP, the rate of capital income to GDP, the rate of total trade to GDP and the secondary school enrollment rate have a positive and significant relationship with the creation of enterprises.  The coefficient for the interest rate is negative and significant at 5% level.  These f</w:t>
      </w:r>
      <w:r>
        <w:rPr>
          <w:rFonts w:ascii="Times New Roman" w:hAnsi="Times New Roman" w:cs="Times New Roman"/>
          <w:lang w:val="en-US"/>
        </w:rPr>
        <w:t xml:space="preserve">indings are consistent with the </w:t>
      </w:r>
      <w:r w:rsidRPr="00E30542">
        <w:rPr>
          <w:rFonts w:ascii="Times New Roman" w:hAnsi="Times New Roman" w:cs="Times New Roman"/>
          <w:lang w:val="en-US"/>
        </w:rPr>
        <w:t>standing literature.  Furthermore, the analysis per economic activities presents specific and interesting patterns.</w:t>
      </w:r>
    </w:p>
    <w:p w14:paraId="7D293C9C" w14:textId="77777777" w:rsidR="005B09DE" w:rsidRPr="00E30542" w:rsidRDefault="005B09DE" w:rsidP="00DE0F6B">
      <w:pPr>
        <w:spacing w:line="360" w:lineRule="auto"/>
        <w:jc w:val="center"/>
        <w:rPr>
          <w:rFonts w:ascii="Times New Roman" w:hAnsi="Times New Roman" w:cs="Times New Roman"/>
          <w:b/>
          <w:bCs/>
          <w:lang w:val="en-US"/>
        </w:rPr>
      </w:pPr>
    </w:p>
    <w:p w14:paraId="0187FAAC" w14:textId="77777777" w:rsidR="00242E00" w:rsidRPr="00E30542" w:rsidRDefault="00242E00" w:rsidP="00DE0F6B">
      <w:pPr>
        <w:spacing w:line="360" w:lineRule="auto"/>
        <w:jc w:val="both"/>
        <w:rPr>
          <w:rFonts w:ascii="Times New Roman" w:hAnsi="Times New Roman" w:cs="Times New Roman"/>
          <w:b/>
          <w:bCs/>
          <w:lang w:val="en-US"/>
        </w:rPr>
      </w:pPr>
    </w:p>
    <w:p w14:paraId="5FFBEADF" w14:textId="77777777" w:rsidR="00CE3E12" w:rsidRPr="00E30542" w:rsidRDefault="00CE3E12" w:rsidP="00A37F4A">
      <w:pPr>
        <w:spacing w:line="360" w:lineRule="auto"/>
        <w:jc w:val="both"/>
        <w:rPr>
          <w:rFonts w:ascii="Times New Roman" w:hAnsi="Times New Roman" w:cs="Times New Roman"/>
          <w:b/>
          <w:bCs/>
          <w:lang w:val="en-US"/>
        </w:rPr>
      </w:pPr>
      <w:r w:rsidRPr="00E30542">
        <w:rPr>
          <w:rFonts w:ascii="Times New Roman" w:hAnsi="Times New Roman" w:cs="Times New Roman"/>
          <w:b/>
          <w:bCs/>
          <w:lang w:val="en-US"/>
        </w:rPr>
        <w:lastRenderedPageBreak/>
        <w:t>Introduction</w:t>
      </w:r>
    </w:p>
    <w:p w14:paraId="71DD65AE" w14:textId="77777777" w:rsidR="00BC7272" w:rsidRPr="00E30542" w:rsidRDefault="00BC7272" w:rsidP="00A37F4A">
      <w:pPr>
        <w:spacing w:line="360" w:lineRule="auto"/>
        <w:jc w:val="both"/>
        <w:rPr>
          <w:rFonts w:ascii="Times New Roman" w:hAnsi="Times New Roman" w:cs="Times New Roman"/>
          <w:b/>
          <w:bCs/>
          <w:lang w:val="en-US"/>
        </w:rPr>
      </w:pPr>
    </w:p>
    <w:p w14:paraId="4E6C01E3" w14:textId="7D002ABB" w:rsidR="00A37F4A" w:rsidRDefault="00BC7272"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The academic literature in international business theory is clear on the existing relationship between a country’s capacity for the creation of enterprises and economic </w:t>
      </w:r>
      <w:r w:rsidR="002306F7">
        <w:rPr>
          <w:rFonts w:ascii="Times New Roman" w:hAnsi="Times New Roman" w:cs="Times New Roman"/>
          <w:lang w:val="en-US"/>
        </w:rPr>
        <w:t>development</w:t>
      </w:r>
      <w:r w:rsidRPr="00E30542">
        <w:rPr>
          <w:rFonts w:ascii="Times New Roman" w:hAnsi="Times New Roman" w:cs="Times New Roman"/>
          <w:lang w:val="en-US"/>
        </w:rPr>
        <w:t xml:space="preserve">. </w:t>
      </w:r>
      <w:r w:rsidR="00A37F4A">
        <w:rPr>
          <w:rFonts w:ascii="Times New Roman" w:hAnsi="Times New Roman" w:cs="Times New Roman"/>
          <w:lang w:val="en-US"/>
        </w:rPr>
        <w:t xml:space="preserve"> </w:t>
      </w:r>
      <w:r w:rsidRPr="00E30542">
        <w:rPr>
          <w:rFonts w:ascii="Times New Roman" w:hAnsi="Times New Roman" w:cs="Times New Roman"/>
          <w:lang w:val="en-US"/>
        </w:rPr>
        <w:t>This dogma of the discipline is sustained when we consider that (</w:t>
      </w:r>
      <w:proofErr w:type="spellStart"/>
      <w:r w:rsidRPr="00E30542">
        <w:rPr>
          <w:rFonts w:ascii="Times New Roman" w:hAnsi="Times New Roman" w:cs="Times New Roman"/>
          <w:lang w:val="en-US"/>
        </w:rPr>
        <w:t>i</w:t>
      </w:r>
      <w:proofErr w:type="spellEnd"/>
      <w:r w:rsidRPr="00E30542">
        <w:rPr>
          <w:rFonts w:ascii="Times New Roman" w:hAnsi="Times New Roman" w:cs="Times New Roman"/>
          <w:lang w:val="en-US"/>
        </w:rPr>
        <w:t>) an increasing number of entrepreneurs foster productivity, i.e., a source of economic growth (Schumpeter, 1934</w:t>
      </w:r>
      <w:r w:rsidR="004237C3">
        <w:rPr>
          <w:rFonts w:ascii="Times New Roman" w:hAnsi="Times New Roman" w:cs="Times New Roman"/>
          <w:lang w:val="en-US"/>
        </w:rPr>
        <w:t>; King and Levine, 1993b</w:t>
      </w:r>
      <w:r w:rsidRPr="00E30542">
        <w:rPr>
          <w:rFonts w:ascii="Times New Roman" w:hAnsi="Times New Roman" w:cs="Times New Roman"/>
          <w:lang w:val="en-US"/>
        </w:rPr>
        <w:t>); (ii) new enterprises create new jobs (Wennerkers and Thurik, 1999; Beugelsdijk and Noorderhaven, 2004); and (iii) new companies are a main consequence of innovation activities (Drucker, 1999; Dejardin, 2000; Audretsch, 2002).</w:t>
      </w:r>
    </w:p>
    <w:p w14:paraId="013AB2E1" w14:textId="77777777" w:rsidR="00A37F4A" w:rsidRDefault="00A37F4A" w:rsidP="00A37F4A">
      <w:pPr>
        <w:spacing w:line="360" w:lineRule="auto"/>
        <w:ind w:firstLine="720"/>
        <w:jc w:val="both"/>
        <w:rPr>
          <w:rFonts w:ascii="Times New Roman" w:hAnsi="Times New Roman" w:cs="Times New Roman"/>
          <w:lang w:val="en-US"/>
        </w:rPr>
      </w:pPr>
    </w:p>
    <w:p w14:paraId="24BA56E2" w14:textId="01031042" w:rsidR="00BC7272" w:rsidRPr="0021097C" w:rsidRDefault="00BC7272" w:rsidP="00A37F4A">
      <w:pPr>
        <w:spacing w:line="360" w:lineRule="auto"/>
        <w:ind w:firstLine="720"/>
        <w:jc w:val="both"/>
        <w:rPr>
          <w:rFonts w:ascii="Times New Roman" w:hAnsi="Times New Roman" w:cs="Times New Roman"/>
          <w:lang w:val="en-US"/>
        </w:rPr>
      </w:pPr>
      <w:r w:rsidRPr="0021097C">
        <w:rPr>
          <w:rFonts w:ascii="Times New Roman" w:hAnsi="Times New Roman" w:cs="Times New Roman"/>
          <w:lang w:val="en-US"/>
        </w:rPr>
        <w:t xml:space="preserve">The resilience with which emerging economies buffered and even excelled during the recent economic contraction astounds academic researchers and practitioners alike. </w:t>
      </w:r>
      <w:r w:rsidR="00A37F4A" w:rsidRPr="0021097C">
        <w:rPr>
          <w:rFonts w:ascii="Times New Roman" w:hAnsi="Times New Roman" w:cs="Times New Roman"/>
          <w:lang w:val="en-US"/>
        </w:rPr>
        <w:t xml:space="preserve"> </w:t>
      </w:r>
      <w:r w:rsidRPr="0021097C">
        <w:rPr>
          <w:rFonts w:ascii="Times New Roman" w:hAnsi="Times New Roman" w:cs="Times New Roman"/>
          <w:lang w:val="en-US"/>
        </w:rPr>
        <w:t xml:space="preserve">Most Asian and Latin American countries have enjoyed positive and increasing economic growth rates during the last years, this has not been the case for the United States and most of Western Europe. </w:t>
      </w:r>
      <w:r w:rsidR="00A37F4A" w:rsidRPr="0021097C">
        <w:rPr>
          <w:rFonts w:ascii="Times New Roman" w:hAnsi="Times New Roman" w:cs="Times New Roman"/>
          <w:lang w:val="en-US"/>
        </w:rPr>
        <w:t xml:space="preserve"> </w:t>
      </w:r>
      <w:r w:rsidRPr="0021097C">
        <w:rPr>
          <w:rFonts w:ascii="Times New Roman" w:hAnsi="Times New Roman" w:cs="Times New Roman"/>
          <w:lang w:val="en-US"/>
        </w:rPr>
        <w:t xml:space="preserve">Considering this scenario and the recent significant advances in security, the country of Colombia represents an interesting case study.  </w:t>
      </w:r>
      <w:r w:rsidR="00A37F4A" w:rsidRPr="0021097C">
        <w:rPr>
          <w:rFonts w:ascii="Times New Roman" w:hAnsi="Times New Roman" w:cs="Times New Roman"/>
          <w:lang w:val="en-US"/>
        </w:rPr>
        <w:t xml:space="preserve"> </w:t>
      </w:r>
      <w:r w:rsidRPr="0021097C">
        <w:rPr>
          <w:rFonts w:ascii="Times New Roman" w:hAnsi="Times New Roman" w:cs="Times New Roman"/>
          <w:lang w:val="en-US"/>
        </w:rPr>
        <w:t>As a result of the significant shift in worldwide perception of the country and the rising world prices of commodity goods, the country has witnessed impressive increases in its inflow of foreign direct investment</w:t>
      </w:r>
      <w:r w:rsidR="00D33D3F" w:rsidRPr="0021097C">
        <w:rPr>
          <w:rFonts w:ascii="Times New Roman" w:hAnsi="Times New Roman" w:cs="Times New Roman"/>
          <w:lang w:val="en-US"/>
        </w:rPr>
        <w:t xml:space="preserve"> (see </w:t>
      </w:r>
      <w:r w:rsidR="00D33D3F" w:rsidRPr="0021097C">
        <w:rPr>
          <w:rFonts w:ascii="Times New Roman" w:hAnsi="Times New Roman" w:cs="Times New Roman"/>
          <w:b/>
          <w:lang w:val="en-US"/>
        </w:rPr>
        <w:t>Table 1</w:t>
      </w:r>
      <w:r w:rsidR="00D33D3F" w:rsidRPr="0021097C">
        <w:rPr>
          <w:rFonts w:ascii="Times New Roman" w:hAnsi="Times New Roman" w:cs="Times New Roman"/>
          <w:lang w:val="en-US"/>
        </w:rPr>
        <w:t>)</w:t>
      </w:r>
      <w:r w:rsidRPr="0021097C">
        <w:rPr>
          <w:rFonts w:ascii="Times New Roman" w:hAnsi="Times New Roman" w:cs="Times New Roman"/>
          <w:lang w:val="en-US"/>
        </w:rPr>
        <w:t xml:space="preserve"> and has become an important international supplier of natural res</w:t>
      </w:r>
      <w:r w:rsidR="00D33D3F" w:rsidRPr="0021097C">
        <w:rPr>
          <w:rFonts w:ascii="Times New Roman" w:hAnsi="Times New Roman" w:cs="Times New Roman"/>
          <w:lang w:val="en-US"/>
        </w:rPr>
        <w:t>ources (e.g., oil</w:t>
      </w:r>
      <w:r w:rsidR="00746303" w:rsidRPr="0021097C">
        <w:rPr>
          <w:rFonts w:ascii="Times New Roman" w:hAnsi="Times New Roman" w:cs="Times New Roman"/>
          <w:lang w:val="en-US"/>
        </w:rPr>
        <w:t>, oil products</w:t>
      </w:r>
      <w:r w:rsidR="00D33D3F" w:rsidRPr="0021097C">
        <w:rPr>
          <w:rFonts w:ascii="Times New Roman" w:hAnsi="Times New Roman" w:cs="Times New Roman"/>
          <w:lang w:val="en-US"/>
        </w:rPr>
        <w:t xml:space="preserve"> and coal</w:t>
      </w:r>
      <w:r w:rsidRPr="0021097C">
        <w:rPr>
          <w:rFonts w:ascii="Times New Roman" w:hAnsi="Times New Roman" w:cs="Times New Roman"/>
          <w:lang w:val="en-US"/>
        </w:rPr>
        <w:t>)</w:t>
      </w:r>
      <w:r w:rsidR="00A37F4A" w:rsidRPr="0021097C">
        <w:rPr>
          <w:rFonts w:ascii="Times New Roman" w:hAnsi="Times New Roman" w:cs="Times New Roman"/>
          <w:lang w:val="en-US"/>
        </w:rPr>
        <w:t xml:space="preserve"> with positive consequences for economic growth</w:t>
      </w:r>
      <w:r w:rsidR="00D33D3F" w:rsidRPr="0021097C">
        <w:rPr>
          <w:rFonts w:ascii="Times New Roman" w:hAnsi="Times New Roman" w:cs="Times New Roman"/>
          <w:lang w:val="en-US"/>
        </w:rPr>
        <w:t>.</w:t>
      </w:r>
      <w:r w:rsidR="00A37F4A" w:rsidRPr="0021097C">
        <w:rPr>
          <w:rFonts w:ascii="Times New Roman" w:hAnsi="Times New Roman" w:cs="Times New Roman"/>
          <w:lang w:val="en-US"/>
        </w:rPr>
        <w:t xml:space="preserve">  Additionally, the economic development of the country has allowed some specific programs for poverty reduction. </w:t>
      </w:r>
      <w:r w:rsidRPr="0021097C">
        <w:rPr>
          <w:rFonts w:ascii="Times New Roman" w:hAnsi="Times New Roman" w:cs="Times New Roman"/>
          <w:lang w:val="en-US"/>
        </w:rPr>
        <w:t xml:space="preserve"> </w:t>
      </w:r>
    </w:p>
    <w:p w14:paraId="75B94EAF" w14:textId="77777777" w:rsidR="00D33D3F" w:rsidRPr="0021097C" w:rsidRDefault="00D33D3F" w:rsidP="00A37F4A">
      <w:pPr>
        <w:spacing w:line="360" w:lineRule="auto"/>
        <w:ind w:firstLine="720"/>
        <w:jc w:val="both"/>
        <w:rPr>
          <w:rFonts w:ascii="Times New Roman" w:hAnsi="Times New Roman" w:cs="Times New Roman"/>
          <w:lang w:val="en-US"/>
        </w:rPr>
      </w:pPr>
    </w:p>
    <w:p w14:paraId="53FE9E85" w14:textId="783B8695" w:rsidR="00746303" w:rsidRPr="0021097C" w:rsidRDefault="00D33D3F" w:rsidP="00746303">
      <w:pPr>
        <w:spacing w:line="360" w:lineRule="auto"/>
        <w:jc w:val="center"/>
        <w:rPr>
          <w:rFonts w:ascii="Times New Roman" w:hAnsi="Times New Roman" w:cs="Times New Roman"/>
          <w:b/>
          <w:lang w:val="en-US"/>
        </w:rPr>
      </w:pPr>
      <w:r w:rsidRPr="0021097C">
        <w:rPr>
          <w:rFonts w:ascii="Times New Roman" w:hAnsi="Times New Roman" w:cs="Times New Roman"/>
          <w:b/>
          <w:lang w:val="en-US"/>
        </w:rPr>
        <w:t xml:space="preserve">Table 1: </w:t>
      </w:r>
      <w:r w:rsidR="00746303" w:rsidRPr="0021097C">
        <w:rPr>
          <w:rFonts w:ascii="Times New Roman" w:hAnsi="Times New Roman" w:cs="Times New Roman"/>
          <w:b/>
          <w:lang w:val="en-US"/>
        </w:rPr>
        <w:t>Colombian total exports and principal traditional exports</w:t>
      </w:r>
    </w:p>
    <w:p w14:paraId="24EBBFE0" w14:textId="45DC2BCE" w:rsidR="009757B9" w:rsidRPr="007233E9" w:rsidRDefault="00746303" w:rsidP="007233E9">
      <w:pPr>
        <w:spacing w:line="360" w:lineRule="auto"/>
        <w:jc w:val="center"/>
        <w:rPr>
          <w:rFonts w:ascii="Times New Roman" w:hAnsi="Times New Roman" w:cs="Times New Roman"/>
          <w:b/>
          <w:lang w:val="en-US"/>
        </w:rPr>
      </w:pPr>
      <w:r w:rsidRPr="0021097C">
        <w:rPr>
          <w:rFonts w:ascii="Times New Roman" w:hAnsi="Times New Roman" w:cs="Times New Roman"/>
          <w:b/>
          <w:lang w:val="en-US"/>
        </w:rPr>
        <w:t>2006 - 2010</w:t>
      </w:r>
      <w:r w:rsidRPr="0021097C">
        <w:rPr>
          <w:rStyle w:val="FootnoteReference"/>
          <w:rFonts w:ascii="Times New Roman" w:hAnsi="Times New Roman" w:cs="Times New Roman"/>
          <w:b/>
          <w:lang w:val="en-US"/>
        </w:rPr>
        <w:footnoteReference w:id="1"/>
      </w:r>
    </w:p>
    <w:tbl>
      <w:tblPr>
        <w:tblStyle w:val="LightShading"/>
        <w:tblW w:w="8995" w:type="dxa"/>
        <w:jc w:val="center"/>
        <w:tblLayout w:type="fixed"/>
        <w:tblLook w:val="04A0" w:firstRow="1" w:lastRow="0" w:firstColumn="1" w:lastColumn="0" w:noHBand="0" w:noVBand="1"/>
      </w:tblPr>
      <w:tblGrid>
        <w:gridCol w:w="915"/>
        <w:gridCol w:w="1800"/>
        <w:gridCol w:w="1080"/>
        <w:gridCol w:w="1300"/>
        <w:gridCol w:w="1300"/>
        <w:gridCol w:w="1300"/>
        <w:gridCol w:w="1300"/>
      </w:tblGrid>
      <w:tr w:rsidR="00D33D3F" w:rsidRPr="00746303" w14:paraId="65101951" w14:textId="77777777" w:rsidTr="007233E9">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vAlign w:val="center"/>
            <w:hideMark/>
          </w:tcPr>
          <w:p w14:paraId="63A5551C" w14:textId="737D5570" w:rsidR="009757B9" w:rsidRPr="00746303" w:rsidRDefault="00746303" w:rsidP="00746303">
            <w:pPr>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Year</w:t>
            </w:r>
          </w:p>
        </w:tc>
        <w:tc>
          <w:tcPr>
            <w:tcW w:w="1800" w:type="dxa"/>
            <w:tcBorders>
              <w:left w:val="single" w:sz="4" w:space="0" w:color="auto"/>
              <w:right w:val="dashed" w:sz="4" w:space="0" w:color="auto"/>
            </w:tcBorders>
            <w:shd w:val="clear" w:color="auto" w:fill="auto"/>
            <w:vAlign w:val="center"/>
            <w:hideMark/>
          </w:tcPr>
          <w:p w14:paraId="58BF0057" w14:textId="7DB1A5FD" w:rsidR="009757B9" w:rsidRPr="00746303" w:rsidRDefault="009757B9"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746303">
              <w:rPr>
                <w:rFonts w:ascii="Times New Roman" w:eastAsia="Times New Roman" w:hAnsi="Times New Roman" w:cs="Times New Roman"/>
                <w:sz w:val="18"/>
                <w:szCs w:val="18"/>
                <w:lang w:val="en-US"/>
              </w:rPr>
              <w:t xml:space="preserve">Total </w:t>
            </w:r>
            <w:r w:rsidR="00746303" w:rsidRPr="00746303">
              <w:rPr>
                <w:rFonts w:ascii="Times New Roman" w:eastAsia="Times New Roman" w:hAnsi="Times New Roman" w:cs="Times New Roman"/>
                <w:sz w:val="18"/>
                <w:szCs w:val="18"/>
                <w:lang w:val="en-US"/>
              </w:rPr>
              <w:t>traditional exports</w:t>
            </w:r>
          </w:p>
        </w:tc>
        <w:tc>
          <w:tcPr>
            <w:tcW w:w="1080" w:type="dxa"/>
            <w:tcBorders>
              <w:left w:val="dashed" w:sz="4" w:space="0" w:color="auto"/>
            </w:tcBorders>
            <w:shd w:val="clear" w:color="auto" w:fill="auto"/>
            <w:vAlign w:val="center"/>
            <w:hideMark/>
          </w:tcPr>
          <w:p w14:paraId="327CFC66" w14:textId="7AEE7801" w:rsidR="009757B9" w:rsidRPr="00746303" w:rsidRDefault="00746303"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Coffee</w:t>
            </w:r>
          </w:p>
        </w:tc>
        <w:tc>
          <w:tcPr>
            <w:tcW w:w="1300" w:type="dxa"/>
            <w:shd w:val="clear" w:color="auto" w:fill="auto"/>
            <w:vAlign w:val="center"/>
            <w:hideMark/>
          </w:tcPr>
          <w:p w14:paraId="7FEB9304" w14:textId="7D4ABF0A" w:rsidR="009757B9" w:rsidRPr="00746303" w:rsidRDefault="009757B9"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746303">
              <w:rPr>
                <w:rFonts w:ascii="Times New Roman" w:eastAsia="Times New Roman" w:hAnsi="Times New Roman" w:cs="Times New Roman"/>
                <w:sz w:val="18"/>
                <w:szCs w:val="18"/>
                <w:lang w:val="en-US"/>
              </w:rPr>
              <w:t>C</w:t>
            </w:r>
            <w:r w:rsidR="00746303">
              <w:rPr>
                <w:rFonts w:ascii="Times New Roman" w:eastAsia="Times New Roman" w:hAnsi="Times New Roman" w:cs="Times New Roman"/>
                <w:sz w:val="18"/>
                <w:szCs w:val="18"/>
                <w:lang w:val="en-US"/>
              </w:rPr>
              <w:t>oal</w:t>
            </w:r>
          </w:p>
        </w:tc>
        <w:tc>
          <w:tcPr>
            <w:tcW w:w="1300" w:type="dxa"/>
            <w:shd w:val="clear" w:color="auto" w:fill="auto"/>
            <w:vAlign w:val="center"/>
            <w:hideMark/>
          </w:tcPr>
          <w:p w14:paraId="0B7408FA" w14:textId="35C6FF6F" w:rsidR="009757B9" w:rsidRPr="00746303" w:rsidRDefault="00746303"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Oil and oil products</w:t>
            </w:r>
          </w:p>
        </w:tc>
        <w:tc>
          <w:tcPr>
            <w:tcW w:w="1300" w:type="dxa"/>
            <w:tcBorders>
              <w:right w:val="single" w:sz="4" w:space="0" w:color="auto"/>
            </w:tcBorders>
            <w:shd w:val="clear" w:color="auto" w:fill="auto"/>
            <w:vAlign w:val="center"/>
            <w:hideMark/>
          </w:tcPr>
          <w:p w14:paraId="7D89107F" w14:textId="721F37CE" w:rsidR="009757B9" w:rsidRPr="00746303" w:rsidRDefault="00746303"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Ferronickel</w:t>
            </w:r>
          </w:p>
        </w:tc>
        <w:tc>
          <w:tcPr>
            <w:tcW w:w="1300" w:type="dxa"/>
            <w:tcBorders>
              <w:left w:val="single" w:sz="4" w:space="0" w:color="auto"/>
            </w:tcBorders>
            <w:shd w:val="clear" w:color="auto" w:fill="auto"/>
            <w:vAlign w:val="center"/>
            <w:hideMark/>
          </w:tcPr>
          <w:p w14:paraId="0E4AC263" w14:textId="28BD4B6B" w:rsidR="009757B9" w:rsidRPr="00746303" w:rsidRDefault="00746303" w:rsidP="007463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Total exports</w:t>
            </w:r>
          </w:p>
        </w:tc>
      </w:tr>
      <w:tr w:rsidR="00D33D3F" w:rsidRPr="00746303" w14:paraId="2B436375" w14:textId="77777777" w:rsidTr="007233E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noWrap/>
            <w:hideMark/>
          </w:tcPr>
          <w:p w14:paraId="35A831F6" w14:textId="77777777" w:rsidR="009757B9" w:rsidRPr="00746303" w:rsidRDefault="009757B9" w:rsidP="00746303">
            <w:pPr>
              <w:jc w:val="center"/>
              <w:rPr>
                <w:rFonts w:ascii="Times New Roman" w:eastAsia="Times New Roman" w:hAnsi="Times New Roman" w:cs="Times New Roman"/>
                <w:color w:val="000000"/>
                <w:sz w:val="18"/>
                <w:szCs w:val="18"/>
                <w:lang w:val="en-US"/>
              </w:rPr>
            </w:pPr>
            <w:r w:rsidRPr="00746303">
              <w:rPr>
                <w:rFonts w:ascii="Times New Roman" w:eastAsia="Times New Roman" w:hAnsi="Times New Roman" w:cs="Times New Roman"/>
                <w:color w:val="000000"/>
                <w:sz w:val="18"/>
                <w:szCs w:val="18"/>
                <w:lang w:val="en-US"/>
              </w:rPr>
              <w:t>2006</w:t>
            </w:r>
          </w:p>
        </w:tc>
        <w:tc>
          <w:tcPr>
            <w:tcW w:w="1800" w:type="dxa"/>
            <w:tcBorders>
              <w:left w:val="single" w:sz="4" w:space="0" w:color="auto"/>
              <w:right w:val="dashed" w:sz="4" w:space="0" w:color="auto"/>
            </w:tcBorders>
            <w:shd w:val="clear" w:color="auto" w:fill="auto"/>
            <w:noWrap/>
            <w:hideMark/>
          </w:tcPr>
          <w:p w14:paraId="109175AC"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11,809.51</w:t>
            </w:r>
          </w:p>
        </w:tc>
        <w:tc>
          <w:tcPr>
            <w:tcW w:w="1080" w:type="dxa"/>
            <w:tcBorders>
              <w:left w:val="dashed" w:sz="4" w:space="0" w:color="auto"/>
            </w:tcBorders>
            <w:shd w:val="clear" w:color="auto" w:fill="auto"/>
            <w:noWrap/>
            <w:hideMark/>
          </w:tcPr>
          <w:p w14:paraId="375C1004"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1,461.24</w:t>
            </w:r>
          </w:p>
        </w:tc>
        <w:tc>
          <w:tcPr>
            <w:tcW w:w="1300" w:type="dxa"/>
            <w:shd w:val="clear" w:color="auto" w:fill="auto"/>
            <w:noWrap/>
            <w:hideMark/>
          </w:tcPr>
          <w:p w14:paraId="61DF3CB2"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2,912.97</w:t>
            </w:r>
          </w:p>
        </w:tc>
        <w:tc>
          <w:tcPr>
            <w:tcW w:w="1300" w:type="dxa"/>
            <w:shd w:val="clear" w:color="auto" w:fill="auto"/>
            <w:noWrap/>
            <w:hideMark/>
          </w:tcPr>
          <w:p w14:paraId="4C28714C"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6,328.25</w:t>
            </w:r>
          </w:p>
        </w:tc>
        <w:tc>
          <w:tcPr>
            <w:tcW w:w="1300" w:type="dxa"/>
            <w:tcBorders>
              <w:right w:val="single" w:sz="4" w:space="0" w:color="auto"/>
            </w:tcBorders>
            <w:shd w:val="clear" w:color="auto" w:fill="auto"/>
            <w:noWrap/>
            <w:hideMark/>
          </w:tcPr>
          <w:p w14:paraId="468F5B62"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1,107.05</w:t>
            </w:r>
          </w:p>
        </w:tc>
        <w:tc>
          <w:tcPr>
            <w:tcW w:w="1300" w:type="dxa"/>
            <w:tcBorders>
              <w:left w:val="single" w:sz="4" w:space="0" w:color="auto"/>
            </w:tcBorders>
            <w:shd w:val="clear" w:color="auto" w:fill="auto"/>
            <w:noWrap/>
            <w:hideMark/>
          </w:tcPr>
          <w:p w14:paraId="04B1923A"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24,390.98</w:t>
            </w:r>
          </w:p>
        </w:tc>
      </w:tr>
      <w:tr w:rsidR="00D33D3F" w:rsidRPr="00746303" w14:paraId="323D642D" w14:textId="77777777" w:rsidTr="007233E9">
        <w:trPr>
          <w:trHeight w:val="24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noWrap/>
            <w:hideMark/>
          </w:tcPr>
          <w:p w14:paraId="534B55AC" w14:textId="77777777" w:rsidR="009757B9" w:rsidRPr="00746303" w:rsidRDefault="009757B9" w:rsidP="00746303">
            <w:pPr>
              <w:jc w:val="center"/>
              <w:rPr>
                <w:rFonts w:ascii="Times New Roman" w:eastAsia="Times New Roman" w:hAnsi="Times New Roman" w:cs="Times New Roman"/>
                <w:color w:val="000000"/>
                <w:sz w:val="18"/>
                <w:szCs w:val="18"/>
                <w:lang w:val="en-US"/>
              </w:rPr>
            </w:pPr>
            <w:r w:rsidRPr="00746303">
              <w:rPr>
                <w:rFonts w:ascii="Times New Roman" w:eastAsia="Times New Roman" w:hAnsi="Times New Roman" w:cs="Times New Roman"/>
                <w:color w:val="000000"/>
                <w:sz w:val="18"/>
                <w:szCs w:val="18"/>
                <w:lang w:val="en-US"/>
              </w:rPr>
              <w:t>2007</w:t>
            </w:r>
          </w:p>
        </w:tc>
        <w:tc>
          <w:tcPr>
            <w:tcW w:w="1800" w:type="dxa"/>
            <w:tcBorders>
              <w:left w:val="single" w:sz="4" w:space="0" w:color="auto"/>
              <w:right w:val="dashed" w:sz="4" w:space="0" w:color="auto"/>
            </w:tcBorders>
            <w:shd w:val="clear" w:color="auto" w:fill="auto"/>
            <w:noWrap/>
            <w:hideMark/>
          </w:tcPr>
          <w:p w14:paraId="0C227CFB"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14,207.02</w:t>
            </w:r>
          </w:p>
        </w:tc>
        <w:tc>
          <w:tcPr>
            <w:tcW w:w="1080" w:type="dxa"/>
            <w:tcBorders>
              <w:left w:val="dashed" w:sz="4" w:space="0" w:color="auto"/>
            </w:tcBorders>
            <w:shd w:val="clear" w:color="auto" w:fill="auto"/>
            <w:noWrap/>
            <w:hideMark/>
          </w:tcPr>
          <w:p w14:paraId="22216654" w14:textId="77777777" w:rsidR="009757B9" w:rsidRPr="00746303" w:rsidRDefault="009757B9" w:rsidP="00746303">
            <w:pPr>
              <w:ind w:left="-298" w:firstLine="29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1,714.34</w:t>
            </w:r>
          </w:p>
        </w:tc>
        <w:tc>
          <w:tcPr>
            <w:tcW w:w="1300" w:type="dxa"/>
            <w:shd w:val="clear" w:color="auto" w:fill="auto"/>
            <w:noWrap/>
            <w:hideMark/>
          </w:tcPr>
          <w:p w14:paraId="765F6061"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3,494.54</w:t>
            </w:r>
          </w:p>
        </w:tc>
        <w:tc>
          <w:tcPr>
            <w:tcW w:w="1300" w:type="dxa"/>
            <w:shd w:val="clear" w:color="auto" w:fill="auto"/>
            <w:noWrap/>
            <w:hideMark/>
          </w:tcPr>
          <w:p w14:paraId="44016E76"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7,317.86</w:t>
            </w:r>
          </w:p>
        </w:tc>
        <w:tc>
          <w:tcPr>
            <w:tcW w:w="1300" w:type="dxa"/>
            <w:tcBorders>
              <w:right w:val="single" w:sz="4" w:space="0" w:color="auto"/>
            </w:tcBorders>
            <w:shd w:val="clear" w:color="auto" w:fill="auto"/>
            <w:noWrap/>
            <w:hideMark/>
          </w:tcPr>
          <w:p w14:paraId="05F77D36"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1,680.28</w:t>
            </w:r>
          </w:p>
        </w:tc>
        <w:tc>
          <w:tcPr>
            <w:tcW w:w="1300" w:type="dxa"/>
            <w:tcBorders>
              <w:left w:val="single" w:sz="4" w:space="0" w:color="auto"/>
            </w:tcBorders>
            <w:shd w:val="clear" w:color="auto" w:fill="auto"/>
            <w:noWrap/>
            <w:hideMark/>
          </w:tcPr>
          <w:p w14:paraId="028B3A04"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29,991.33</w:t>
            </w:r>
          </w:p>
        </w:tc>
      </w:tr>
      <w:tr w:rsidR="00D33D3F" w:rsidRPr="00746303" w14:paraId="75902A2D" w14:textId="77777777" w:rsidTr="007233E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noWrap/>
            <w:hideMark/>
          </w:tcPr>
          <w:p w14:paraId="7838D914" w14:textId="77777777" w:rsidR="009757B9" w:rsidRPr="00746303" w:rsidRDefault="009757B9" w:rsidP="00746303">
            <w:pPr>
              <w:jc w:val="center"/>
              <w:rPr>
                <w:rFonts w:ascii="Times New Roman" w:eastAsia="Times New Roman" w:hAnsi="Times New Roman" w:cs="Times New Roman"/>
                <w:color w:val="000000"/>
                <w:sz w:val="18"/>
                <w:szCs w:val="18"/>
                <w:lang w:val="en-US"/>
              </w:rPr>
            </w:pPr>
            <w:r w:rsidRPr="00746303">
              <w:rPr>
                <w:rFonts w:ascii="Times New Roman" w:eastAsia="Times New Roman" w:hAnsi="Times New Roman" w:cs="Times New Roman"/>
                <w:color w:val="000000"/>
                <w:sz w:val="18"/>
                <w:szCs w:val="18"/>
                <w:lang w:val="en-US"/>
              </w:rPr>
              <w:t>2008</w:t>
            </w:r>
          </w:p>
        </w:tc>
        <w:tc>
          <w:tcPr>
            <w:tcW w:w="1800" w:type="dxa"/>
            <w:tcBorders>
              <w:left w:val="single" w:sz="4" w:space="0" w:color="auto"/>
              <w:right w:val="dashed" w:sz="4" w:space="0" w:color="auto"/>
            </w:tcBorders>
            <w:shd w:val="clear" w:color="auto" w:fill="auto"/>
            <w:noWrap/>
            <w:hideMark/>
          </w:tcPr>
          <w:p w14:paraId="37ECD717"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20,002.81</w:t>
            </w:r>
          </w:p>
        </w:tc>
        <w:tc>
          <w:tcPr>
            <w:tcW w:w="1080" w:type="dxa"/>
            <w:tcBorders>
              <w:left w:val="dashed" w:sz="4" w:space="0" w:color="auto"/>
            </w:tcBorders>
            <w:shd w:val="clear" w:color="auto" w:fill="auto"/>
            <w:noWrap/>
            <w:hideMark/>
          </w:tcPr>
          <w:p w14:paraId="14046CE4"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1,883.22</w:t>
            </w:r>
          </w:p>
        </w:tc>
        <w:tc>
          <w:tcPr>
            <w:tcW w:w="1300" w:type="dxa"/>
            <w:shd w:val="clear" w:color="auto" w:fill="auto"/>
            <w:noWrap/>
            <w:hideMark/>
          </w:tcPr>
          <w:p w14:paraId="08D23103"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5,043.33</w:t>
            </w:r>
          </w:p>
        </w:tc>
        <w:tc>
          <w:tcPr>
            <w:tcW w:w="1300" w:type="dxa"/>
            <w:shd w:val="clear" w:color="auto" w:fill="auto"/>
            <w:noWrap/>
            <w:hideMark/>
          </w:tcPr>
          <w:p w14:paraId="02AEECD3"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12,212.58</w:t>
            </w:r>
          </w:p>
        </w:tc>
        <w:tc>
          <w:tcPr>
            <w:tcW w:w="1300" w:type="dxa"/>
            <w:tcBorders>
              <w:right w:val="single" w:sz="4" w:space="0" w:color="auto"/>
            </w:tcBorders>
            <w:shd w:val="clear" w:color="auto" w:fill="auto"/>
            <w:noWrap/>
            <w:hideMark/>
          </w:tcPr>
          <w:p w14:paraId="0BC01EFE"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863.68</w:t>
            </w:r>
          </w:p>
        </w:tc>
        <w:tc>
          <w:tcPr>
            <w:tcW w:w="1300" w:type="dxa"/>
            <w:tcBorders>
              <w:left w:val="single" w:sz="4" w:space="0" w:color="auto"/>
            </w:tcBorders>
            <w:shd w:val="clear" w:color="auto" w:fill="auto"/>
            <w:noWrap/>
            <w:hideMark/>
          </w:tcPr>
          <w:p w14:paraId="64719C90"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37,625.88</w:t>
            </w:r>
          </w:p>
        </w:tc>
      </w:tr>
      <w:tr w:rsidR="00D33D3F" w:rsidRPr="00746303" w14:paraId="200648BA" w14:textId="77777777" w:rsidTr="007233E9">
        <w:trPr>
          <w:trHeight w:val="24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noWrap/>
            <w:hideMark/>
          </w:tcPr>
          <w:p w14:paraId="36AEE427" w14:textId="77777777" w:rsidR="009757B9" w:rsidRPr="00746303" w:rsidRDefault="009757B9" w:rsidP="00746303">
            <w:pPr>
              <w:jc w:val="center"/>
              <w:rPr>
                <w:rFonts w:ascii="Times New Roman" w:eastAsia="Times New Roman" w:hAnsi="Times New Roman" w:cs="Times New Roman"/>
                <w:color w:val="000000"/>
                <w:sz w:val="18"/>
                <w:szCs w:val="18"/>
                <w:lang w:val="en-US"/>
              </w:rPr>
            </w:pPr>
            <w:r w:rsidRPr="00746303">
              <w:rPr>
                <w:rFonts w:ascii="Times New Roman" w:eastAsia="Times New Roman" w:hAnsi="Times New Roman" w:cs="Times New Roman"/>
                <w:color w:val="000000"/>
                <w:sz w:val="18"/>
                <w:szCs w:val="18"/>
                <w:lang w:val="en-US"/>
              </w:rPr>
              <w:t>2009</w:t>
            </w:r>
          </w:p>
        </w:tc>
        <w:tc>
          <w:tcPr>
            <w:tcW w:w="1800" w:type="dxa"/>
            <w:tcBorders>
              <w:left w:val="single" w:sz="4" w:space="0" w:color="auto"/>
              <w:right w:val="dashed" w:sz="4" w:space="0" w:color="auto"/>
            </w:tcBorders>
            <w:shd w:val="clear" w:color="auto" w:fill="auto"/>
            <w:noWrap/>
            <w:hideMark/>
          </w:tcPr>
          <w:p w14:paraId="6E7383E8"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17,952.52</w:t>
            </w:r>
          </w:p>
        </w:tc>
        <w:tc>
          <w:tcPr>
            <w:tcW w:w="1080" w:type="dxa"/>
            <w:tcBorders>
              <w:left w:val="dashed" w:sz="4" w:space="0" w:color="auto"/>
            </w:tcBorders>
            <w:shd w:val="clear" w:color="auto" w:fill="auto"/>
            <w:noWrap/>
            <w:hideMark/>
          </w:tcPr>
          <w:p w14:paraId="60985005"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1,542.70</w:t>
            </w:r>
          </w:p>
        </w:tc>
        <w:tc>
          <w:tcPr>
            <w:tcW w:w="1300" w:type="dxa"/>
            <w:shd w:val="clear" w:color="auto" w:fill="auto"/>
            <w:noWrap/>
            <w:hideMark/>
          </w:tcPr>
          <w:p w14:paraId="4E42A9A8"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5,416.39</w:t>
            </w:r>
          </w:p>
        </w:tc>
        <w:tc>
          <w:tcPr>
            <w:tcW w:w="1300" w:type="dxa"/>
            <w:shd w:val="clear" w:color="auto" w:fill="auto"/>
            <w:noWrap/>
            <w:hideMark/>
          </w:tcPr>
          <w:p w14:paraId="6E7363B3"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10,267.50</w:t>
            </w:r>
          </w:p>
        </w:tc>
        <w:tc>
          <w:tcPr>
            <w:tcW w:w="1300" w:type="dxa"/>
            <w:tcBorders>
              <w:right w:val="single" w:sz="4" w:space="0" w:color="auto"/>
            </w:tcBorders>
            <w:shd w:val="clear" w:color="auto" w:fill="auto"/>
            <w:noWrap/>
            <w:hideMark/>
          </w:tcPr>
          <w:p w14:paraId="5BC4C9C7"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725.93</w:t>
            </w:r>
          </w:p>
        </w:tc>
        <w:tc>
          <w:tcPr>
            <w:tcW w:w="1300" w:type="dxa"/>
            <w:tcBorders>
              <w:left w:val="single" w:sz="4" w:space="0" w:color="auto"/>
            </w:tcBorders>
            <w:shd w:val="clear" w:color="auto" w:fill="auto"/>
            <w:noWrap/>
            <w:hideMark/>
          </w:tcPr>
          <w:p w14:paraId="277DCBF5" w14:textId="77777777" w:rsidR="009757B9" w:rsidRPr="00746303" w:rsidRDefault="009757B9" w:rsidP="007463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32,846.33</w:t>
            </w:r>
          </w:p>
        </w:tc>
      </w:tr>
      <w:tr w:rsidR="00D33D3F" w:rsidRPr="00746303" w14:paraId="3B3BEEF0" w14:textId="77777777" w:rsidTr="007233E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15" w:type="dxa"/>
            <w:tcBorders>
              <w:right w:val="single" w:sz="4" w:space="0" w:color="auto"/>
            </w:tcBorders>
            <w:shd w:val="clear" w:color="auto" w:fill="auto"/>
            <w:noWrap/>
            <w:hideMark/>
          </w:tcPr>
          <w:p w14:paraId="2C20CF6E" w14:textId="77777777" w:rsidR="009757B9" w:rsidRPr="00746303" w:rsidRDefault="009757B9" w:rsidP="00746303">
            <w:pPr>
              <w:jc w:val="center"/>
              <w:rPr>
                <w:rFonts w:ascii="Times New Roman" w:eastAsia="Times New Roman" w:hAnsi="Times New Roman" w:cs="Times New Roman"/>
                <w:color w:val="000000"/>
                <w:sz w:val="18"/>
                <w:szCs w:val="18"/>
                <w:lang w:val="en-US"/>
              </w:rPr>
            </w:pPr>
            <w:r w:rsidRPr="00746303">
              <w:rPr>
                <w:rFonts w:ascii="Times New Roman" w:eastAsia="Times New Roman" w:hAnsi="Times New Roman" w:cs="Times New Roman"/>
                <w:color w:val="000000"/>
                <w:sz w:val="18"/>
                <w:szCs w:val="18"/>
                <w:lang w:val="en-US"/>
              </w:rPr>
              <w:t>2010</w:t>
            </w:r>
          </w:p>
        </w:tc>
        <w:tc>
          <w:tcPr>
            <w:tcW w:w="1800" w:type="dxa"/>
            <w:tcBorders>
              <w:left w:val="single" w:sz="4" w:space="0" w:color="auto"/>
              <w:bottom w:val="single" w:sz="8" w:space="0" w:color="000000" w:themeColor="text1"/>
              <w:right w:val="dashed" w:sz="4" w:space="0" w:color="auto"/>
            </w:tcBorders>
            <w:shd w:val="clear" w:color="auto" w:fill="auto"/>
            <w:noWrap/>
            <w:hideMark/>
          </w:tcPr>
          <w:p w14:paraId="01C269DC"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25,367.70</w:t>
            </w:r>
          </w:p>
        </w:tc>
        <w:tc>
          <w:tcPr>
            <w:tcW w:w="1080" w:type="dxa"/>
            <w:tcBorders>
              <w:left w:val="dashed" w:sz="4" w:space="0" w:color="auto"/>
            </w:tcBorders>
            <w:shd w:val="clear" w:color="auto" w:fill="auto"/>
            <w:noWrap/>
            <w:hideMark/>
          </w:tcPr>
          <w:p w14:paraId="1A63C78F"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1,883.56</w:t>
            </w:r>
          </w:p>
        </w:tc>
        <w:tc>
          <w:tcPr>
            <w:tcW w:w="1300" w:type="dxa"/>
            <w:shd w:val="clear" w:color="auto" w:fill="auto"/>
            <w:noWrap/>
            <w:hideMark/>
          </w:tcPr>
          <w:p w14:paraId="00EB79FE"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6,015.18</w:t>
            </w:r>
          </w:p>
        </w:tc>
        <w:tc>
          <w:tcPr>
            <w:tcW w:w="1300" w:type="dxa"/>
            <w:shd w:val="clear" w:color="auto" w:fill="auto"/>
            <w:noWrap/>
            <w:hideMark/>
          </w:tcPr>
          <w:p w14:paraId="64B3C2DD"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16,501.62</w:t>
            </w:r>
          </w:p>
        </w:tc>
        <w:tc>
          <w:tcPr>
            <w:tcW w:w="1300" w:type="dxa"/>
            <w:tcBorders>
              <w:right w:val="single" w:sz="4" w:space="0" w:color="auto"/>
            </w:tcBorders>
            <w:shd w:val="clear" w:color="auto" w:fill="auto"/>
            <w:noWrap/>
            <w:hideMark/>
          </w:tcPr>
          <w:p w14:paraId="5F477DF6"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967.34</w:t>
            </w:r>
          </w:p>
        </w:tc>
        <w:tc>
          <w:tcPr>
            <w:tcW w:w="1300" w:type="dxa"/>
            <w:tcBorders>
              <w:left w:val="single" w:sz="4" w:space="0" w:color="auto"/>
              <w:bottom w:val="single" w:sz="8" w:space="0" w:color="000000" w:themeColor="text1"/>
            </w:tcBorders>
            <w:shd w:val="clear" w:color="auto" w:fill="auto"/>
            <w:noWrap/>
            <w:hideMark/>
          </w:tcPr>
          <w:p w14:paraId="54B83E54" w14:textId="77777777" w:rsidR="009757B9" w:rsidRPr="00746303" w:rsidRDefault="009757B9" w:rsidP="007463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46303">
              <w:rPr>
                <w:rFonts w:ascii="Times New Roman" w:eastAsia="Times New Roman" w:hAnsi="Times New Roman" w:cs="Times New Roman"/>
                <w:color w:val="000000"/>
                <w:sz w:val="16"/>
                <w:szCs w:val="16"/>
                <w:lang w:val="en-US"/>
              </w:rPr>
              <w:t>39,713.34</w:t>
            </w:r>
          </w:p>
        </w:tc>
      </w:tr>
    </w:tbl>
    <w:p w14:paraId="26283A9A" w14:textId="63BA9B65" w:rsidR="00BC7272" w:rsidRPr="00746303" w:rsidRDefault="00D33D3F" w:rsidP="00746303">
      <w:pPr>
        <w:spacing w:line="360" w:lineRule="auto"/>
        <w:jc w:val="both"/>
        <w:rPr>
          <w:rFonts w:ascii="Times New Roman" w:hAnsi="Times New Roman" w:cs="Times New Roman"/>
          <w:sz w:val="16"/>
          <w:szCs w:val="16"/>
          <w:lang w:val="en-US"/>
        </w:rPr>
      </w:pPr>
      <w:r>
        <w:rPr>
          <w:rFonts w:ascii="Times New Roman" w:hAnsi="Times New Roman" w:cs="Times New Roman"/>
          <w:b/>
          <w:sz w:val="16"/>
          <w:szCs w:val="16"/>
          <w:lang w:val="en-US"/>
        </w:rPr>
        <w:t xml:space="preserve">       </w:t>
      </w:r>
      <w:r w:rsidRPr="00D33D3F">
        <w:rPr>
          <w:rFonts w:ascii="Times New Roman" w:hAnsi="Times New Roman" w:cs="Times New Roman"/>
          <w:b/>
          <w:sz w:val="16"/>
          <w:szCs w:val="16"/>
          <w:lang w:val="en-US"/>
        </w:rPr>
        <w:t>Source:</w:t>
      </w:r>
      <w:r w:rsidRPr="00D33D3F">
        <w:rPr>
          <w:rFonts w:ascii="Times New Roman" w:hAnsi="Times New Roman" w:cs="Times New Roman"/>
          <w:sz w:val="16"/>
          <w:szCs w:val="16"/>
          <w:lang w:val="en-US"/>
        </w:rPr>
        <w:t xml:space="preserve"> Bank of the Republic of Colombia</w:t>
      </w:r>
    </w:p>
    <w:p w14:paraId="266BBA3D" w14:textId="3A079BD6" w:rsidR="00F035B5" w:rsidRPr="00E30542" w:rsidRDefault="00A37F4A"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Colombia is divided into 32 departments, as it is possible to observe in </w:t>
      </w:r>
      <w:r w:rsidRPr="00A37F4A">
        <w:rPr>
          <w:rFonts w:ascii="Times New Roman" w:hAnsi="Times New Roman" w:cs="Times New Roman"/>
          <w:b/>
          <w:lang w:val="en-US"/>
        </w:rPr>
        <w:t>Graphic 1</w:t>
      </w:r>
      <w:r>
        <w:rPr>
          <w:rFonts w:ascii="Times New Roman" w:hAnsi="Times New Roman" w:cs="Times New Roman"/>
          <w:lang w:val="en-US"/>
        </w:rPr>
        <w:t xml:space="preserve">, grouped in 6 economic regions following similar characteristics between them (see appendix).  Approximately a 58% of the population is concentrated in the Center-East and the Caribbean regions and the Orinoquia and the Amazonia ones are the less populated with just 6% of the total.   The departments with higher GDP per capita are the ones involved in oil extraction (Casanare, Arauca y Meta), which no necessarily means they are the ones with better social indicators and better infrastructure, but are an example of the importance of this activity for the country.  Even though, there is decentralization, </w:t>
      </w:r>
      <w:r w:rsidR="00364642">
        <w:rPr>
          <w:rFonts w:ascii="Times New Roman" w:hAnsi="Times New Roman" w:cs="Times New Roman"/>
          <w:lang w:val="en-US"/>
        </w:rPr>
        <w:t>for the majority of the departments, transfers from the central government are an important source of resources.</w:t>
      </w:r>
    </w:p>
    <w:p w14:paraId="7EC083DB" w14:textId="77777777" w:rsidR="00E27EC0" w:rsidRPr="00E30542" w:rsidRDefault="00E27EC0" w:rsidP="00364642">
      <w:pPr>
        <w:spacing w:line="360" w:lineRule="auto"/>
        <w:jc w:val="both"/>
        <w:rPr>
          <w:rFonts w:ascii="Times New Roman" w:hAnsi="Times New Roman" w:cs="Times New Roman"/>
          <w:lang w:val="en-US"/>
        </w:rPr>
      </w:pPr>
    </w:p>
    <w:p w14:paraId="665153EE" w14:textId="3B4F5D09" w:rsidR="00E27EC0" w:rsidRDefault="00E27EC0" w:rsidP="00A37F4A">
      <w:pPr>
        <w:spacing w:line="360" w:lineRule="auto"/>
        <w:jc w:val="center"/>
        <w:rPr>
          <w:rFonts w:ascii="Times New Roman" w:hAnsi="Times New Roman" w:cs="Times New Roman"/>
          <w:b/>
          <w:lang w:val="en-US"/>
        </w:rPr>
      </w:pPr>
      <w:r w:rsidRPr="00E30542">
        <w:rPr>
          <w:rFonts w:ascii="Times New Roman" w:hAnsi="Times New Roman" w:cs="Times New Roman"/>
          <w:b/>
          <w:lang w:val="en-US"/>
        </w:rPr>
        <w:t>Graphic 1: Colombian departments</w:t>
      </w:r>
      <w:r w:rsidR="00A37F4A">
        <w:rPr>
          <w:rFonts w:ascii="Times New Roman" w:hAnsi="Times New Roman" w:cs="Times New Roman"/>
          <w:b/>
          <w:lang w:val="en-US"/>
        </w:rPr>
        <w:t xml:space="preserve"> and economic regions</w:t>
      </w:r>
    </w:p>
    <w:p w14:paraId="6EB103E6" w14:textId="77777777" w:rsidR="00A37F4A" w:rsidRPr="00E30542" w:rsidRDefault="00A37F4A" w:rsidP="00A37F4A">
      <w:pPr>
        <w:spacing w:line="360" w:lineRule="auto"/>
        <w:jc w:val="center"/>
        <w:rPr>
          <w:rFonts w:ascii="Times New Roman" w:hAnsi="Times New Roman" w:cs="Times New Roman"/>
          <w:b/>
          <w:lang w:val="en-US"/>
        </w:rPr>
      </w:pPr>
    </w:p>
    <w:p w14:paraId="224D7B3E" w14:textId="483596AF" w:rsidR="00F035B5" w:rsidRPr="00E30542" w:rsidRDefault="00B9774B" w:rsidP="00A37F4A">
      <w:pPr>
        <w:spacing w:line="360" w:lineRule="auto"/>
        <w:jc w:val="center"/>
        <w:rPr>
          <w:rFonts w:ascii="Times New Roman" w:hAnsi="Times New Roman" w:cs="Times New Roman"/>
          <w:b/>
          <w:lang w:val="en-US"/>
        </w:rPr>
      </w:pPr>
      <w:r w:rsidRPr="00E30542">
        <w:rPr>
          <w:rFonts w:ascii="Times New Roman" w:hAnsi="Times New Roman" w:cs="Times New Roman"/>
          <w:b/>
          <w:noProof/>
          <w:lang w:val="en-US"/>
        </w:rPr>
        <w:drawing>
          <wp:inline distT="0" distB="0" distL="0" distR="0" wp14:anchorId="42C51DC2" wp14:editId="7D082603">
            <wp:extent cx="5943600" cy="448471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4716"/>
                    </a:xfrm>
                    <a:prstGeom prst="rect">
                      <a:avLst/>
                    </a:prstGeom>
                    <a:noFill/>
                    <a:ln>
                      <a:noFill/>
                    </a:ln>
                  </pic:spPr>
                </pic:pic>
              </a:graphicData>
            </a:graphic>
          </wp:inline>
        </w:drawing>
      </w:r>
      <w:r w:rsidR="00F035B5" w:rsidRPr="00E30542">
        <w:rPr>
          <w:rFonts w:ascii="Times New Roman" w:hAnsi="Times New Roman" w:cs="Times New Roman"/>
          <w:b/>
          <w:bCs/>
          <w:sz w:val="16"/>
          <w:szCs w:val="16"/>
          <w:lang w:val="en-US"/>
        </w:rPr>
        <w:t>Source:</w:t>
      </w:r>
      <w:r w:rsidR="00F035B5" w:rsidRPr="00E30542">
        <w:rPr>
          <w:rFonts w:ascii="Times New Roman" w:hAnsi="Times New Roman" w:cs="Times New Roman"/>
          <w:sz w:val="16"/>
          <w:szCs w:val="16"/>
          <w:lang w:val="en-US"/>
        </w:rPr>
        <w:t xml:space="preserve"> http://colombiasinpalabras.blogspot.com/2012/04/mapa-de-colombia.html</w:t>
      </w:r>
    </w:p>
    <w:p w14:paraId="50F24286" w14:textId="77777777" w:rsidR="00364642" w:rsidRPr="00E30542" w:rsidRDefault="00364642" w:rsidP="00364642">
      <w:pPr>
        <w:spacing w:line="360" w:lineRule="auto"/>
        <w:jc w:val="both"/>
        <w:rPr>
          <w:rFonts w:ascii="Times New Roman" w:hAnsi="Times New Roman" w:cs="Times New Roman"/>
          <w:lang w:val="en-US"/>
        </w:rPr>
      </w:pPr>
    </w:p>
    <w:p w14:paraId="464112B2" w14:textId="7CCD5152" w:rsidR="00DF362E" w:rsidRPr="0021097C" w:rsidRDefault="005A58C9" w:rsidP="00000F3B">
      <w:pPr>
        <w:spacing w:line="360" w:lineRule="auto"/>
        <w:ind w:firstLine="720"/>
        <w:jc w:val="both"/>
        <w:rPr>
          <w:rFonts w:ascii="Times New Roman" w:hAnsi="Times New Roman" w:cs="Times New Roman"/>
          <w:lang w:val="en-US"/>
        </w:rPr>
      </w:pPr>
      <w:r w:rsidRPr="0021097C">
        <w:rPr>
          <w:rFonts w:ascii="Times New Roman" w:hAnsi="Times New Roman" w:cs="Times New Roman"/>
          <w:lang w:val="en-US"/>
        </w:rPr>
        <w:t>The number of new</w:t>
      </w:r>
      <w:r w:rsidR="00BC7272" w:rsidRPr="0021097C">
        <w:rPr>
          <w:rFonts w:ascii="Times New Roman" w:hAnsi="Times New Roman" w:cs="Times New Roman"/>
          <w:lang w:val="en-US"/>
        </w:rPr>
        <w:t xml:space="preserve"> firms created in Colombia nearly doubled in the last five years of the previous decade, from 29,118 in 2006 </w:t>
      </w:r>
      <w:r w:rsidR="00DF362E" w:rsidRPr="0021097C">
        <w:rPr>
          <w:rFonts w:ascii="Times New Roman" w:hAnsi="Times New Roman" w:cs="Times New Roman"/>
          <w:lang w:val="en-US"/>
        </w:rPr>
        <w:t>to 42,172 in 2010 (DANE, 2012), and the data from Bogota</w:t>
      </w:r>
      <w:r w:rsidRPr="0021097C">
        <w:rPr>
          <w:rFonts w:ascii="Times New Roman" w:hAnsi="Times New Roman" w:cs="Times New Roman"/>
          <w:lang w:val="en-US"/>
        </w:rPr>
        <w:t xml:space="preserve"> – </w:t>
      </w:r>
      <w:r w:rsidR="00DF362E" w:rsidRPr="0021097C">
        <w:rPr>
          <w:rFonts w:ascii="Times New Roman" w:hAnsi="Times New Roman" w:cs="Times New Roman"/>
          <w:lang w:val="en-US"/>
        </w:rPr>
        <w:t xml:space="preserve">Cundinamarca, which is the department where more than 50% </w:t>
      </w:r>
      <w:r w:rsidRPr="0021097C">
        <w:rPr>
          <w:rFonts w:ascii="Times New Roman" w:hAnsi="Times New Roman" w:cs="Times New Roman"/>
          <w:lang w:val="en-US"/>
        </w:rPr>
        <w:t>of the firms were created (53.49% in 2006 and 51.74</w:t>
      </w:r>
      <w:r w:rsidR="00DF362E" w:rsidRPr="0021097C">
        <w:rPr>
          <w:rFonts w:ascii="Times New Roman" w:hAnsi="Times New Roman" w:cs="Times New Roman"/>
          <w:lang w:val="en-US"/>
        </w:rPr>
        <w:t xml:space="preserve">% in 2010), shows that most of these new firms are micro-enterprises (see </w:t>
      </w:r>
      <w:r w:rsidR="00DF362E" w:rsidRPr="0021097C">
        <w:rPr>
          <w:rFonts w:ascii="Times New Roman" w:hAnsi="Times New Roman" w:cs="Times New Roman"/>
          <w:b/>
          <w:lang w:val="en-US"/>
        </w:rPr>
        <w:t>Table 2</w:t>
      </w:r>
      <w:r w:rsidR="00DF362E" w:rsidRPr="0021097C">
        <w:rPr>
          <w:rFonts w:ascii="Times New Roman" w:hAnsi="Times New Roman" w:cs="Times New Roman"/>
          <w:lang w:val="en-US"/>
        </w:rPr>
        <w:t>).  C</w:t>
      </w:r>
      <w:r w:rsidR="00BC7272" w:rsidRPr="0021097C">
        <w:rPr>
          <w:rFonts w:ascii="Times New Roman" w:hAnsi="Times New Roman" w:cs="Times New Roman"/>
          <w:lang w:val="en-US"/>
        </w:rPr>
        <w:t xml:space="preserve">oinciding with what economic and business theory would predict, the country’s growth rate </w:t>
      </w:r>
      <w:r w:rsidR="00746303" w:rsidRPr="0021097C">
        <w:rPr>
          <w:rFonts w:ascii="Times New Roman" w:hAnsi="Times New Roman" w:cs="Times New Roman"/>
          <w:lang w:val="en-US"/>
        </w:rPr>
        <w:t>had positive values over the same period</w:t>
      </w:r>
      <w:r w:rsidR="00000F3B" w:rsidRPr="0021097C">
        <w:rPr>
          <w:rFonts w:ascii="Times New Roman" w:hAnsi="Times New Roman" w:cs="Times New Roman"/>
          <w:lang w:val="en-US"/>
        </w:rPr>
        <w:t xml:space="preserve">.  </w:t>
      </w:r>
      <w:r w:rsidR="000677F8" w:rsidRPr="0021097C">
        <w:rPr>
          <w:rFonts w:ascii="Times New Roman" w:hAnsi="Times New Roman" w:cs="Times New Roman"/>
          <w:lang w:val="en-US"/>
        </w:rPr>
        <w:t>With the main goal</w:t>
      </w:r>
      <w:r w:rsidR="00BC7272" w:rsidRPr="0021097C">
        <w:rPr>
          <w:rFonts w:ascii="Times New Roman" w:hAnsi="Times New Roman" w:cs="Times New Roman"/>
          <w:lang w:val="en-US"/>
        </w:rPr>
        <w:t xml:space="preserve"> of analyzing the relationship of both tendencies, the objective of this dissertation</w:t>
      </w:r>
      <w:r w:rsidR="00000F3B" w:rsidRPr="0021097C">
        <w:rPr>
          <w:rFonts w:ascii="Times New Roman" w:hAnsi="Times New Roman" w:cs="Times New Roman"/>
          <w:lang w:val="en-US"/>
        </w:rPr>
        <w:t xml:space="preserve"> is to accurately determine </w:t>
      </w:r>
      <w:r w:rsidR="00BC7272" w:rsidRPr="0021097C">
        <w:rPr>
          <w:rFonts w:ascii="Times New Roman" w:hAnsi="Times New Roman" w:cs="Times New Roman"/>
          <w:lang w:val="en-US"/>
        </w:rPr>
        <w:t>financial</w:t>
      </w:r>
      <w:r w:rsidR="00364642" w:rsidRPr="0021097C">
        <w:rPr>
          <w:rFonts w:ascii="Times New Roman" w:hAnsi="Times New Roman" w:cs="Times New Roman"/>
          <w:lang w:val="en-US"/>
        </w:rPr>
        <w:t>, economic and socio-political</w:t>
      </w:r>
      <w:r w:rsidR="00BC7272" w:rsidRPr="0021097C">
        <w:rPr>
          <w:rFonts w:ascii="Times New Roman" w:hAnsi="Times New Roman" w:cs="Times New Roman"/>
          <w:lang w:val="en-US"/>
        </w:rPr>
        <w:t xml:space="preserve"> factors that foster </w:t>
      </w:r>
      <w:r w:rsidR="00000F3B" w:rsidRPr="0021097C">
        <w:rPr>
          <w:rFonts w:ascii="Times New Roman" w:hAnsi="Times New Roman" w:cs="Times New Roman"/>
          <w:lang w:val="en-US"/>
        </w:rPr>
        <w:t>enterprise creation</w:t>
      </w:r>
      <w:r w:rsidR="00BC7272" w:rsidRPr="0021097C">
        <w:rPr>
          <w:rFonts w:ascii="Times New Roman" w:hAnsi="Times New Roman" w:cs="Times New Roman"/>
          <w:lang w:val="en-US"/>
        </w:rPr>
        <w:t xml:space="preserve">, </w:t>
      </w:r>
      <w:r w:rsidR="00000F3B" w:rsidRPr="0021097C">
        <w:rPr>
          <w:rFonts w:ascii="Times New Roman" w:hAnsi="Times New Roman" w:cs="Times New Roman"/>
          <w:lang w:val="en-US"/>
        </w:rPr>
        <w:t>enterprise creation</w:t>
      </w:r>
      <w:r w:rsidR="00BC7272" w:rsidRPr="0021097C">
        <w:rPr>
          <w:rFonts w:ascii="Times New Roman" w:hAnsi="Times New Roman" w:cs="Times New Roman"/>
          <w:lang w:val="en-US"/>
        </w:rPr>
        <w:t xml:space="preserve"> per economic activity, and </w:t>
      </w:r>
      <w:r w:rsidR="00000F3B" w:rsidRPr="0021097C">
        <w:rPr>
          <w:rFonts w:ascii="Times New Roman" w:hAnsi="Times New Roman" w:cs="Times New Roman"/>
          <w:lang w:val="en-US"/>
        </w:rPr>
        <w:t>net exports</w:t>
      </w:r>
      <w:r w:rsidR="00BC7272" w:rsidRPr="0021097C">
        <w:rPr>
          <w:rFonts w:ascii="Times New Roman" w:hAnsi="Times New Roman" w:cs="Times New Roman"/>
          <w:lang w:val="en-US"/>
        </w:rPr>
        <w:t xml:space="preserve"> in Colombia. </w:t>
      </w:r>
      <w:r w:rsidR="00364642" w:rsidRPr="0021097C">
        <w:rPr>
          <w:rFonts w:ascii="Times New Roman" w:hAnsi="Times New Roman" w:cs="Times New Roman"/>
          <w:lang w:val="en-US"/>
        </w:rPr>
        <w:t xml:space="preserve"> </w:t>
      </w:r>
    </w:p>
    <w:p w14:paraId="641E0C11" w14:textId="77777777" w:rsidR="005A58C9" w:rsidRPr="0021097C" w:rsidRDefault="005A58C9" w:rsidP="00000F3B">
      <w:pPr>
        <w:spacing w:line="360" w:lineRule="auto"/>
        <w:ind w:firstLine="720"/>
        <w:jc w:val="both"/>
        <w:rPr>
          <w:rFonts w:ascii="Times New Roman" w:hAnsi="Times New Roman" w:cs="Times New Roman"/>
          <w:lang w:val="en-US"/>
        </w:rPr>
      </w:pPr>
    </w:p>
    <w:p w14:paraId="6FC1D45F" w14:textId="046904BB" w:rsidR="005A58C9" w:rsidRPr="0021097C" w:rsidRDefault="005A58C9" w:rsidP="005A58C9">
      <w:pPr>
        <w:spacing w:line="360" w:lineRule="auto"/>
        <w:jc w:val="center"/>
        <w:rPr>
          <w:rFonts w:ascii="Times New Roman" w:hAnsi="Times New Roman" w:cs="Times New Roman"/>
          <w:b/>
          <w:lang w:val="en-US"/>
        </w:rPr>
      </w:pPr>
      <w:r w:rsidRPr="0021097C">
        <w:rPr>
          <w:rFonts w:ascii="Times New Roman" w:hAnsi="Times New Roman" w:cs="Times New Roman"/>
          <w:b/>
          <w:lang w:val="en-US"/>
        </w:rPr>
        <w:t>Table 2: Firms created in Bogota – Cundinamarca by size</w:t>
      </w:r>
    </w:p>
    <w:p w14:paraId="3BDC1045" w14:textId="4BE72F5B" w:rsidR="005A58C9" w:rsidRDefault="005A58C9" w:rsidP="005A58C9">
      <w:pPr>
        <w:spacing w:line="360" w:lineRule="auto"/>
        <w:jc w:val="center"/>
        <w:rPr>
          <w:rFonts w:ascii="Times New Roman" w:hAnsi="Times New Roman" w:cs="Times New Roman"/>
          <w:b/>
          <w:lang w:val="en-US"/>
        </w:rPr>
      </w:pPr>
      <w:r w:rsidRPr="0021097C">
        <w:rPr>
          <w:rFonts w:ascii="Times New Roman" w:hAnsi="Times New Roman" w:cs="Times New Roman"/>
          <w:b/>
          <w:lang w:val="en-US"/>
        </w:rPr>
        <w:t>2005 and 2010</w:t>
      </w:r>
    </w:p>
    <w:tbl>
      <w:tblPr>
        <w:tblStyle w:val="LightShading"/>
        <w:tblW w:w="6244" w:type="dxa"/>
        <w:jc w:val="center"/>
        <w:tblLook w:val="04A0" w:firstRow="1" w:lastRow="0" w:firstColumn="1" w:lastColumn="0" w:noHBand="0" w:noVBand="1"/>
      </w:tblPr>
      <w:tblGrid>
        <w:gridCol w:w="2650"/>
        <w:gridCol w:w="1083"/>
        <w:gridCol w:w="781"/>
        <w:gridCol w:w="1020"/>
        <w:gridCol w:w="710"/>
      </w:tblGrid>
      <w:tr w:rsidR="007233E9" w:rsidRPr="007233E9" w14:paraId="77139034" w14:textId="77777777" w:rsidTr="007233E9">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auto"/>
            <w:noWrap/>
            <w:hideMark/>
          </w:tcPr>
          <w:p w14:paraId="71D8FAC8" w14:textId="77777777" w:rsidR="007233E9" w:rsidRPr="007233E9" w:rsidRDefault="007233E9" w:rsidP="007233E9">
            <w:pPr>
              <w:jc w:val="center"/>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Number of new enterprises</w:t>
            </w:r>
          </w:p>
        </w:tc>
        <w:tc>
          <w:tcPr>
            <w:tcW w:w="1083" w:type="dxa"/>
            <w:shd w:val="clear" w:color="auto" w:fill="auto"/>
            <w:noWrap/>
            <w:hideMark/>
          </w:tcPr>
          <w:p w14:paraId="2C19C52A" w14:textId="77777777" w:rsidR="007233E9" w:rsidRPr="007233E9" w:rsidRDefault="007233E9" w:rsidP="00723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2005</w:t>
            </w:r>
          </w:p>
        </w:tc>
        <w:tc>
          <w:tcPr>
            <w:tcW w:w="781" w:type="dxa"/>
            <w:shd w:val="clear" w:color="auto" w:fill="auto"/>
            <w:noWrap/>
            <w:hideMark/>
          </w:tcPr>
          <w:p w14:paraId="73ADB57F" w14:textId="77777777" w:rsidR="007233E9" w:rsidRPr="007233E9" w:rsidRDefault="007233E9" w:rsidP="00723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w:t>
            </w:r>
          </w:p>
        </w:tc>
        <w:tc>
          <w:tcPr>
            <w:tcW w:w="1020" w:type="dxa"/>
            <w:shd w:val="clear" w:color="auto" w:fill="auto"/>
            <w:noWrap/>
            <w:hideMark/>
          </w:tcPr>
          <w:p w14:paraId="6A18AFC9" w14:textId="77777777" w:rsidR="007233E9" w:rsidRPr="007233E9" w:rsidRDefault="007233E9" w:rsidP="00723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2010</w:t>
            </w:r>
          </w:p>
        </w:tc>
        <w:tc>
          <w:tcPr>
            <w:tcW w:w="710" w:type="dxa"/>
            <w:shd w:val="clear" w:color="auto" w:fill="auto"/>
            <w:noWrap/>
            <w:hideMark/>
          </w:tcPr>
          <w:p w14:paraId="501CAC87" w14:textId="77777777" w:rsidR="007233E9" w:rsidRPr="007233E9" w:rsidRDefault="007233E9" w:rsidP="00723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w:t>
            </w:r>
          </w:p>
        </w:tc>
      </w:tr>
      <w:tr w:rsidR="007233E9" w:rsidRPr="007233E9" w14:paraId="42C3E44B" w14:textId="77777777" w:rsidTr="007233E9">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650" w:type="dxa"/>
            <w:tcBorders>
              <w:top w:val="single" w:sz="8" w:space="0" w:color="000000" w:themeColor="text1"/>
              <w:bottom w:val="single" w:sz="4" w:space="0" w:color="auto"/>
            </w:tcBorders>
            <w:shd w:val="clear" w:color="auto" w:fill="auto"/>
            <w:noWrap/>
            <w:hideMark/>
          </w:tcPr>
          <w:p w14:paraId="449020F0" w14:textId="77777777" w:rsidR="007233E9" w:rsidRPr="007233E9" w:rsidRDefault="007233E9" w:rsidP="007233E9">
            <w:pPr>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Colombia</w:t>
            </w:r>
          </w:p>
        </w:tc>
        <w:tc>
          <w:tcPr>
            <w:tcW w:w="1083" w:type="dxa"/>
            <w:tcBorders>
              <w:top w:val="single" w:sz="8" w:space="0" w:color="000000" w:themeColor="text1"/>
              <w:bottom w:val="single" w:sz="4" w:space="0" w:color="auto"/>
            </w:tcBorders>
            <w:shd w:val="clear" w:color="auto" w:fill="auto"/>
            <w:noWrap/>
            <w:hideMark/>
          </w:tcPr>
          <w:p w14:paraId="684C6F60"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29,118</w:t>
            </w:r>
          </w:p>
        </w:tc>
        <w:tc>
          <w:tcPr>
            <w:tcW w:w="781" w:type="dxa"/>
            <w:tcBorders>
              <w:top w:val="single" w:sz="8" w:space="0" w:color="000000" w:themeColor="text1"/>
              <w:bottom w:val="single" w:sz="4" w:space="0" w:color="auto"/>
            </w:tcBorders>
            <w:shd w:val="clear" w:color="auto" w:fill="auto"/>
            <w:noWrap/>
            <w:hideMark/>
          </w:tcPr>
          <w:p w14:paraId="5759AE0F"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 </w:t>
            </w:r>
          </w:p>
        </w:tc>
        <w:tc>
          <w:tcPr>
            <w:tcW w:w="1020" w:type="dxa"/>
            <w:tcBorders>
              <w:top w:val="single" w:sz="8" w:space="0" w:color="000000" w:themeColor="text1"/>
              <w:bottom w:val="single" w:sz="4" w:space="0" w:color="auto"/>
            </w:tcBorders>
            <w:shd w:val="clear" w:color="auto" w:fill="auto"/>
            <w:noWrap/>
            <w:hideMark/>
          </w:tcPr>
          <w:p w14:paraId="26775CC7"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42,172</w:t>
            </w:r>
          </w:p>
        </w:tc>
        <w:tc>
          <w:tcPr>
            <w:tcW w:w="710" w:type="dxa"/>
            <w:tcBorders>
              <w:top w:val="single" w:sz="8" w:space="0" w:color="000000" w:themeColor="text1"/>
              <w:bottom w:val="single" w:sz="4" w:space="0" w:color="auto"/>
            </w:tcBorders>
            <w:shd w:val="clear" w:color="auto" w:fill="auto"/>
            <w:noWrap/>
            <w:hideMark/>
          </w:tcPr>
          <w:p w14:paraId="4C2F0447"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 </w:t>
            </w:r>
          </w:p>
        </w:tc>
      </w:tr>
      <w:tr w:rsidR="007233E9" w:rsidRPr="007233E9" w14:paraId="7551F5C6" w14:textId="77777777" w:rsidTr="007233E9">
        <w:trPr>
          <w:trHeight w:val="220"/>
          <w:jc w:val="center"/>
        </w:trPr>
        <w:tc>
          <w:tcPr>
            <w:cnfStyle w:val="001000000000" w:firstRow="0" w:lastRow="0" w:firstColumn="1" w:lastColumn="0" w:oddVBand="0" w:evenVBand="0" w:oddHBand="0" w:evenHBand="0" w:firstRowFirstColumn="0" w:firstRowLastColumn="0" w:lastRowFirstColumn="0" w:lastRowLastColumn="0"/>
            <w:tcW w:w="2650" w:type="dxa"/>
            <w:tcBorders>
              <w:top w:val="nil"/>
              <w:bottom w:val="dashed" w:sz="4" w:space="0" w:color="auto"/>
            </w:tcBorders>
            <w:shd w:val="clear" w:color="auto" w:fill="auto"/>
            <w:noWrap/>
            <w:hideMark/>
          </w:tcPr>
          <w:p w14:paraId="7019FC8A" w14:textId="77777777" w:rsidR="007233E9" w:rsidRPr="007233E9" w:rsidRDefault="007233E9" w:rsidP="007233E9">
            <w:pPr>
              <w:rPr>
                <w:rFonts w:ascii="Times New Roman" w:eastAsia="Times New Roman" w:hAnsi="Times New Roman" w:cs="Times New Roman"/>
                <w:color w:val="000000"/>
                <w:sz w:val="18"/>
                <w:szCs w:val="18"/>
                <w:lang w:val="en-US"/>
              </w:rPr>
            </w:pPr>
            <w:r w:rsidRPr="007233E9">
              <w:rPr>
                <w:rFonts w:ascii="Times New Roman" w:eastAsia="Times New Roman" w:hAnsi="Times New Roman" w:cs="Times New Roman"/>
                <w:color w:val="000000"/>
                <w:sz w:val="18"/>
                <w:szCs w:val="18"/>
                <w:lang w:val="en-US"/>
              </w:rPr>
              <w:t>Bogota - Cundinamarca</w:t>
            </w:r>
          </w:p>
        </w:tc>
        <w:tc>
          <w:tcPr>
            <w:tcW w:w="1083" w:type="dxa"/>
            <w:tcBorders>
              <w:top w:val="nil"/>
              <w:bottom w:val="dashed" w:sz="4" w:space="0" w:color="auto"/>
            </w:tcBorders>
            <w:shd w:val="clear" w:color="auto" w:fill="auto"/>
            <w:noWrap/>
            <w:hideMark/>
          </w:tcPr>
          <w:p w14:paraId="2FFA3E88"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15,574</w:t>
            </w:r>
          </w:p>
        </w:tc>
        <w:tc>
          <w:tcPr>
            <w:tcW w:w="781" w:type="dxa"/>
            <w:tcBorders>
              <w:top w:val="nil"/>
              <w:bottom w:val="dashed" w:sz="4" w:space="0" w:color="auto"/>
            </w:tcBorders>
            <w:shd w:val="clear" w:color="auto" w:fill="auto"/>
            <w:noWrap/>
            <w:hideMark/>
          </w:tcPr>
          <w:p w14:paraId="2E3DBFC0"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53.49%</w:t>
            </w:r>
          </w:p>
        </w:tc>
        <w:tc>
          <w:tcPr>
            <w:tcW w:w="1020" w:type="dxa"/>
            <w:tcBorders>
              <w:top w:val="nil"/>
              <w:bottom w:val="dashed" w:sz="4" w:space="0" w:color="auto"/>
            </w:tcBorders>
            <w:shd w:val="clear" w:color="auto" w:fill="auto"/>
            <w:noWrap/>
            <w:hideMark/>
          </w:tcPr>
          <w:p w14:paraId="11F1E226"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21,818</w:t>
            </w:r>
          </w:p>
        </w:tc>
        <w:tc>
          <w:tcPr>
            <w:tcW w:w="710" w:type="dxa"/>
            <w:tcBorders>
              <w:top w:val="nil"/>
              <w:bottom w:val="dashed" w:sz="4" w:space="0" w:color="auto"/>
            </w:tcBorders>
            <w:shd w:val="clear" w:color="auto" w:fill="auto"/>
            <w:noWrap/>
            <w:hideMark/>
          </w:tcPr>
          <w:p w14:paraId="077D8487"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51.74%</w:t>
            </w:r>
          </w:p>
        </w:tc>
      </w:tr>
      <w:tr w:rsidR="007233E9" w:rsidRPr="007233E9" w14:paraId="579A822D" w14:textId="77777777" w:rsidTr="007233E9">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auto"/>
            <w:noWrap/>
            <w:hideMark/>
          </w:tcPr>
          <w:p w14:paraId="7131A975" w14:textId="77777777" w:rsidR="007233E9" w:rsidRPr="007233E9" w:rsidRDefault="007233E9" w:rsidP="007233E9">
            <w:pPr>
              <w:rPr>
                <w:rFonts w:ascii="Times New Roman" w:eastAsia="Times New Roman" w:hAnsi="Times New Roman" w:cs="Times New Roman"/>
                <w:b w:val="0"/>
                <w:i/>
                <w:iCs/>
                <w:color w:val="000000"/>
                <w:sz w:val="18"/>
                <w:szCs w:val="18"/>
                <w:lang w:val="en-US"/>
              </w:rPr>
            </w:pPr>
            <w:r w:rsidRPr="007233E9">
              <w:rPr>
                <w:rFonts w:ascii="Times New Roman" w:eastAsia="Times New Roman" w:hAnsi="Times New Roman" w:cs="Times New Roman"/>
                <w:b w:val="0"/>
                <w:i/>
                <w:iCs/>
                <w:color w:val="000000"/>
                <w:sz w:val="18"/>
                <w:szCs w:val="18"/>
                <w:lang w:val="en-US"/>
              </w:rPr>
              <w:t>Big firms</w:t>
            </w:r>
          </w:p>
        </w:tc>
        <w:tc>
          <w:tcPr>
            <w:tcW w:w="1083" w:type="dxa"/>
            <w:shd w:val="clear" w:color="auto" w:fill="auto"/>
            <w:noWrap/>
            <w:hideMark/>
          </w:tcPr>
          <w:p w14:paraId="193EE445"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47</w:t>
            </w:r>
          </w:p>
        </w:tc>
        <w:tc>
          <w:tcPr>
            <w:tcW w:w="781" w:type="dxa"/>
            <w:shd w:val="clear" w:color="auto" w:fill="auto"/>
            <w:noWrap/>
            <w:hideMark/>
          </w:tcPr>
          <w:p w14:paraId="1CC7DACC"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0.30%</w:t>
            </w:r>
          </w:p>
        </w:tc>
        <w:tc>
          <w:tcPr>
            <w:tcW w:w="1020" w:type="dxa"/>
            <w:shd w:val="clear" w:color="auto" w:fill="auto"/>
            <w:noWrap/>
            <w:hideMark/>
          </w:tcPr>
          <w:p w14:paraId="3A2192A3"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37</w:t>
            </w:r>
          </w:p>
        </w:tc>
        <w:tc>
          <w:tcPr>
            <w:tcW w:w="710" w:type="dxa"/>
            <w:shd w:val="clear" w:color="auto" w:fill="auto"/>
            <w:noWrap/>
            <w:hideMark/>
          </w:tcPr>
          <w:p w14:paraId="3503387A"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0.17%</w:t>
            </w:r>
          </w:p>
        </w:tc>
      </w:tr>
      <w:tr w:rsidR="007233E9" w:rsidRPr="007233E9" w14:paraId="522396C7" w14:textId="77777777" w:rsidTr="007233E9">
        <w:trPr>
          <w:trHeight w:val="2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auto"/>
            <w:noWrap/>
            <w:hideMark/>
          </w:tcPr>
          <w:p w14:paraId="5D80DABA" w14:textId="25E5C3BE" w:rsidR="007233E9" w:rsidRPr="007233E9" w:rsidRDefault="007233E9" w:rsidP="007233E9">
            <w:pPr>
              <w:rPr>
                <w:rFonts w:ascii="Times New Roman" w:eastAsia="Times New Roman" w:hAnsi="Times New Roman" w:cs="Times New Roman"/>
                <w:b w:val="0"/>
                <w:i/>
                <w:iCs/>
                <w:color w:val="000000"/>
                <w:sz w:val="18"/>
                <w:szCs w:val="18"/>
                <w:lang w:val="en-US"/>
              </w:rPr>
            </w:pPr>
            <w:r w:rsidRPr="007233E9">
              <w:rPr>
                <w:rFonts w:ascii="Times New Roman" w:eastAsia="Times New Roman" w:hAnsi="Times New Roman" w:cs="Times New Roman"/>
                <w:b w:val="0"/>
                <w:i/>
                <w:iCs/>
                <w:color w:val="000000"/>
                <w:sz w:val="18"/>
                <w:szCs w:val="18"/>
                <w:lang w:val="en-US"/>
              </w:rPr>
              <w:t>Medium-size firms</w:t>
            </w:r>
          </w:p>
        </w:tc>
        <w:tc>
          <w:tcPr>
            <w:tcW w:w="1083" w:type="dxa"/>
            <w:shd w:val="clear" w:color="auto" w:fill="auto"/>
            <w:noWrap/>
            <w:hideMark/>
          </w:tcPr>
          <w:p w14:paraId="3353FE5E"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135</w:t>
            </w:r>
          </w:p>
        </w:tc>
        <w:tc>
          <w:tcPr>
            <w:tcW w:w="781" w:type="dxa"/>
            <w:shd w:val="clear" w:color="auto" w:fill="auto"/>
            <w:noWrap/>
            <w:hideMark/>
          </w:tcPr>
          <w:p w14:paraId="38522C19"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0.87%</w:t>
            </w:r>
          </w:p>
        </w:tc>
        <w:tc>
          <w:tcPr>
            <w:tcW w:w="1020" w:type="dxa"/>
            <w:shd w:val="clear" w:color="auto" w:fill="auto"/>
            <w:noWrap/>
            <w:hideMark/>
          </w:tcPr>
          <w:p w14:paraId="43728DA7"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138</w:t>
            </w:r>
          </w:p>
        </w:tc>
        <w:tc>
          <w:tcPr>
            <w:tcW w:w="710" w:type="dxa"/>
            <w:shd w:val="clear" w:color="auto" w:fill="auto"/>
            <w:noWrap/>
            <w:hideMark/>
          </w:tcPr>
          <w:p w14:paraId="1CB11FF4"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0.63%</w:t>
            </w:r>
          </w:p>
        </w:tc>
      </w:tr>
      <w:tr w:rsidR="007233E9" w:rsidRPr="007233E9" w14:paraId="13E0E45A" w14:textId="77777777" w:rsidTr="007233E9">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auto"/>
            <w:noWrap/>
            <w:hideMark/>
          </w:tcPr>
          <w:p w14:paraId="3A5C208B" w14:textId="77777777" w:rsidR="007233E9" w:rsidRPr="007233E9" w:rsidRDefault="007233E9" w:rsidP="007233E9">
            <w:pPr>
              <w:rPr>
                <w:rFonts w:ascii="Times New Roman" w:eastAsia="Times New Roman" w:hAnsi="Times New Roman" w:cs="Times New Roman"/>
                <w:b w:val="0"/>
                <w:i/>
                <w:iCs/>
                <w:color w:val="000000"/>
                <w:sz w:val="18"/>
                <w:szCs w:val="18"/>
                <w:lang w:val="en-US"/>
              </w:rPr>
            </w:pPr>
            <w:r w:rsidRPr="007233E9">
              <w:rPr>
                <w:rFonts w:ascii="Times New Roman" w:eastAsia="Times New Roman" w:hAnsi="Times New Roman" w:cs="Times New Roman"/>
                <w:b w:val="0"/>
                <w:i/>
                <w:iCs/>
                <w:color w:val="000000"/>
                <w:sz w:val="18"/>
                <w:szCs w:val="18"/>
                <w:lang w:val="en-US"/>
              </w:rPr>
              <w:t>Small-size firms</w:t>
            </w:r>
          </w:p>
        </w:tc>
        <w:tc>
          <w:tcPr>
            <w:tcW w:w="1083" w:type="dxa"/>
            <w:shd w:val="clear" w:color="auto" w:fill="auto"/>
            <w:noWrap/>
            <w:hideMark/>
          </w:tcPr>
          <w:p w14:paraId="7B593C93"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602</w:t>
            </w:r>
          </w:p>
        </w:tc>
        <w:tc>
          <w:tcPr>
            <w:tcW w:w="781" w:type="dxa"/>
            <w:shd w:val="clear" w:color="auto" w:fill="auto"/>
            <w:noWrap/>
            <w:hideMark/>
          </w:tcPr>
          <w:p w14:paraId="2975C991"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3.87%</w:t>
            </w:r>
          </w:p>
        </w:tc>
        <w:tc>
          <w:tcPr>
            <w:tcW w:w="1020" w:type="dxa"/>
            <w:shd w:val="clear" w:color="auto" w:fill="auto"/>
            <w:noWrap/>
            <w:hideMark/>
          </w:tcPr>
          <w:p w14:paraId="26C28463"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802</w:t>
            </w:r>
          </w:p>
        </w:tc>
        <w:tc>
          <w:tcPr>
            <w:tcW w:w="710" w:type="dxa"/>
            <w:shd w:val="clear" w:color="auto" w:fill="auto"/>
            <w:noWrap/>
            <w:hideMark/>
          </w:tcPr>
          <w:p w14:paraId="0F5D9319" w14:textId="77777777" w:rsidR="007233E9" w:rsidRPr="007233E9" w:rsidRDefault="007233E9" w:rsidP="007233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3.68%</w:t>
            </w:r>
          </w:p>
        </w:tc>
      </w:tr>
      <w:tr w:rsidR="007233E9" w:rsidRPr="007233E9" w14:paraId="04838D9B" w14:textId="77777777" w:rsidTr="007233E9">
        <w:trPr>
          <w:trHeight w:val="2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auto"/>
            <w:noWrap/>
            <w:hideMark/>
          </w:tcPr>
          <w:p w14:paraId="35A50200" w14:textId="77777777" w:rsidR="007233E9" w:rsidRPr="007233E9" w:rsidRDefault="007233E9" w:rsidP="007233E9">
            <w:pPr>
              <w:rPr>
                <w:rFonts w:ascii="Times New Roman" w:eastAsia="Times New Roman" w:hAnsi="Times New Roman" w:cs="Times New Roman"/>
                <w:b w:val="0"/>
                <w:i/>
                <w:iCs/>
                <w:color w:val="000000"/>
                <w:sz w:val="18"/>
                <w:szCs w:val="18"/>
                <w:lang w:val="en-US"/>
              </w:rPr>
            </w:pPr>
            <w:r w:rsidRPr="007233E9">
              <w:rPr>
                <w:rFonts w:ascii="Times New Roman" w:eastAsia="Times New Roman" w:hAnsi="Times New Roman" w:cs="Times New Roman"/>
                <w:b w:val="0"/>
                <w:i/>
                <w:iCs/>
                <w:color w:val="000000"/>
                <w:sz w:val="18"/>
                <w:szCs w:val="18"/>
                <w:lang w:val="en-US"/>
              </w:rPr>
              <w:t>Micro-enterprises</w:t>
            </w:r>
          </w:p>
        </w:tc>
        <w:tc>
          <w:tcPr>
            <w:tcW w:w="1083" w:type="dxa"/>
            <w:shd w:val="clear" w:color="auto" w:fill="auto"/>
            <w:noWrap/>
            <w:hideMark/>
          </w:tcPr>
          <w:p w14:paraId="164A8169"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14,790</w:t>
            </w:r>
          </w:p>
        </w:tc>
        <w:tc>
          <w:tcPr>
            <w:tcW w:w="781" w:type="dxa"/>
            <w:shd w:val="clear" w:color="auto" w:fill="auto"/>
            <w:noWrap/>
            <w:hideMark/>
          </w:tcPr>
          <w:p w14:paraId="43535097"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94.97%</w:t>
            </w:r>
          </w:p>
        </w:tc>
        <w:tc>
          <w:tcPr>
            <w:tcW w:w="1020" w:type="dxa"/>
            <w:shd w:val="clear" w:color="auto" w:fill="auto"/>
            <w:noWrap/>
            <w:hideMark/>
          </w:tcPr>
          <w:p w14:paraId="6E479A94"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20,841</w:t>
            </w:r>
          </w:p>
        </w:tc>
        <w:tc>
          <w:tcPr>
            <w:tcW w:w="710" w:type="dxa"/>
            <w:shd w:val="clear" w:color="auto" w:fill="auto"/>
            <w:noWrap/>
            <w:hideMark/>
          </w:tcPr>
          <w:p w14:paraId="4C0204EB" w14:textId="77777777" w:rsidR="007233E9" w:rsidRPr="007233E9" w:rsidRDefault="007233E9" w:rsidP="007233E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rPr>
            </w:pPr>
            <w:r w:rsidRPr="007233E9">
              <w:rPr>
                <w:rFonts w:ascii="Times New Roman" w:eastAsia="Times New Roman" w:hAnsi="Times New Roman" w:cs="Times New Roman"/>
                <w:color w:val="000000"/>
                <w:sz w:val="16"/>
                <w:szCs w:val="16"/>
                <w:lang w:val="en-US"/>
              </w:rPr>
              <w:t>95.52%</w:t>
            </w:r>
          </w:p>
        </w:tc>
      </w:tr>
    </w:tbl>
    <w:p w14:paraId="3197614A" w14:textId="33E8DF62" w:rsidR="007233E9" w:rsidRPr="007233E9" w:rsidRDefault="007233E9" w:rsidP="007233E9">
      <w:pPr>
        <w:spacing w:line="36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                                         </w:t>
      </w:r>
      <w:r w:rsidRPr="007233E9">
        <w:rPr>
          <w:rFonts w:ascii="Times New Roman" w:hAnsi="Times New Roman" w:cs="Times New Roman"/>
          <w:b/>
          <w:sz w:val="16"/>
          <w:szCs w:val="16"/>
          <w:lang w:val="en-US"/>
        </w:rPr>
        <w:t xml:space="preserve">Source: </w:t>
      </w:r>
      <w:r w:rsidRPr="007233E9">
        <w:rPr>
          <w:rFonts w:ascii="Times New Roman" w:hAnsi="Times New Roman" w:cs="Times New Roman"/>
          <w:sz w:val="16"/>
          <w:szCs w:val="16"/>
          <w:lang w:val="en-US"/>
        </w:rPr>
        <w:t>DANE, 2012</w:t>
      </w:r>
    </w:p>
    <w:p w14:paraId="77F1D455" w14:textId="77777777" w:rsidR="00DF362E" w:rsidRDefault="00DF362E" w:rsidP="00A37F4A">
      <w:pPr>
        <w:spacing w:line="360" w:lineRule="auto"/>
        <w:ind w:firstLine="720"/>
        <w:jc w:val="both"/>
        <w:rPr>
          <w:rFonts w:ascii="Times New Roman" w:hAnsi="Times New Roman" w:cs="Times New Roman"/>
          <w:lang w:val="en-US"/>
        </w:rPr>
      </w:pPr>
    </w:p>
    <w:p w14:paraId="1198816C" w14:textId="4B8E50EA" w:rsidR="00DF362E" w:rsidRPr="00E30542" w:rsidRDefault="005815E3" w:rsidP="005815E3">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We believe that financial, economic and socio-politic indicators such as the departments’ level of financial deepening, the degree of international trade openness and secondary school enrollment rate determine enterprise creation and net exports in Colombia.  </w:t>
      </w:r>
      <w:r w:rsidR="00DF362E" w:rsidRPr="00E30542">
        <w:rPr>
          <w:rFonts w:ascii="Times New Roman" w:hAnsi="Times New Roman" w:cs="Times New Roman"/>
          <w:lang w:val="en-US"/>
        </w:rPr>
        <w:t xml:space="preserve">Recognizing the stark heterogeneity that exists among the Colombian regions, the proposed analysis on </w:t>
      </w:r>
      <w:r>
        <w:rPr>
          <w:rFonts w:ascii="Times New Roman" w:hAnsi="Times New Roman" w:cs="Times New Roman"/>
          <w:lang w:val="en-US"/>
        </w:rPr>
        <w:t xml:space="preserve">firms creation and </w:t>
      </w:r>
      <w:r w:rsidR="00DE6033">
        <w:rPr>
          <w:rFonts w:ascii="Times New Roman" w:hAnsi="Times New Roman" w:cs="Times New Roman"/>
          <w:lang w:val="en-US"/>
        </w:rPr>
        <w:t>net exports</w:t>
      </w:r>
      <w:r>
        <w:rPr>
          <w:rFonts w:ascii="Times New Roman" w:hAnsi="Times New Roman" w:cs="Times New Roman"/>
          <w:lang w:val="en-US"/>
        </w:rPr>
        <w:t xml:space="preserve"> </w:t>
      </w:r>
      <w:r w:rsidR="00DF362E" w:rsidRPr="00E30542">
        <w:rPr>
          <w:rFonts w:ascii="Times New Roman" w:hAnsi="Times New Roman" w:cs="Times New Roman"/>
          <w:lang w:val="en-US"/>
        </w:rPr>
        <w:t>is performed at a departmental level using a very comprehensive data set that includes ample statistics on a broad range of factors of interest for the 32 departments for the 2006-2010 period.</w:t>
      </w:r>
      <w:r>
        <w:rPr>
          <w:rFonts w:ascii="Times New Roman" w:hAnsi="Times New Roman" w:cs="Times New Roman"/>
          <w:lang w:val="en-US"/>
        </w:rPr>
        <w:t xml:space="preserve">  The methodology used is panel data with fixed effects. </w:t>
      </w:r>
      <w:r w:rsidR="00DF362E" w:rsidRPr="00E30542">
        <w:rPr>
          <w:rFonts w:ascii="Times New Roman" w:hAnsi="Times New Roman" w:cs="Times New Roman"/>
          <w:lang w:val="en-US"/>
        </w:rPr>
        <w:t xml:space="preserve"> </w:t>
      </w:r>
    </w:p>
    <w:p w14:paraId="5B80BC07" w14:textId="77777777" w:rsidR="00DF362E" w:rsidRDefault="00DF362E" w:rsidP="00364642">
      <w:pPr>
        <w:spacing w:line="360" w:lineRule="auto"/>
        <w:ind w:firstLine="720"/>
        <w:jc w:val="both"/>
        <w:rPr>
          <w:rFonts w:ascii="Times New Roman" w:hAnsi="Times New Roman" w:cs="Times New Roman"/>
          <w:lang w:val="en-US"/>
        </w:rPr>
      </w:pPr>
    </w:p>
    <w:p w14:paraId="14746090" w14:textId="28C9A9B8" w:rsidR="00BC7272" w:rsidRPr="00E30542" w:rsidRDefault="00BC7272" w:rsidP="00364642">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The rest of the document is structured as follows, the next section reviews relevant theoretical elements gathered from the standing literature</w:t>
      </w:r>
      <w:r w:rsidR="00364642">
        <w:rPr>
          <w:rFonts w:ascii="Times New Roman" w:hAnsi="Times New Roman" w:cs="Times New Roman"/>
          <w:lang w:val="en-US"/>
        </w:rPr>
        <w:t>.  Section 3 is the proposal discussion.  Section 4</w:t>
      </w:r>
      <w:r w:rsidRPr="00E30542">
        <w:rPr>
          <w:rFonts w:ascii="Times New Roman" w:hAnsi="Times New Roman" w:cs="Times New Roman"/>
          <w:lang w:val="en-US"/>
        </w:rPr>
        <w:t xml:space="preserve"> includes data sources, definition and analysis. </w:t>
      </w:r>
      <w:r w:rsidR="00364642">
        <w:rPr>
          <w:rFonts w:ascii="Times New Roman" w:hAnsi="Times New Roman" w:cs="Times New Roman"/>
          <w:lang w:val="en-US"/>
        </w:rPr>
        <w:t xml:space="preserve"> Section 5</w:t>
      </w:r>
      <w:r w:rsidRPr="00E30542">
        <w:rPr>
          <w:rFonts w:ascii="Times New Roman" w:hAnsi="Times New Roman" w:cs="Times New Roman"/>
          <w:lang w:val="en-US"/>
        </w:rPr>
        <w:t xml:space="preserve"> explains the model and methodology for the panel data study. </w:t>
      </w:r>
      <w:r w:rsidR="00364642">
        <w:rPr>
          <w:rFonts w:ascii="Times New Roman" w:hAnsi="Times New Roman" w:cs="Times New Roman"/>
          <w:lang w:val="en-US"/>
        </w:rPr>
        <w:t xml:space="preserve"> Section 6</w:t>
      </w:r>
      <w:r w:rsidRPr="00E30542">
        <w:rPr>
          <w:rFonts w:ascii="Times New Roman" w:hAnsi="Times New Roman" w:cs="Times New Roman"/>
          <w:lang w:val="en-US"/>
        </w:rPr>
        <w:t xml:space="preserve"> presents the results, and the last section contains </w:t>
      </w:r>
      <w:r w:rsidR="00364642">
        <w:rPr>
          <w:rFonts w:ascii="Times New Roman" w:hAnsi="Times New Roman" w:cs="Times New Roman"/>
          <w:lang w:val="en-US"/>
        </w:rPr>
        <w:t xml:space="preserve">a final discussion, </w:t>
      </w:r>
      <w:r w:rsidRPr="00E30542">
        <w:rPr>
          <w:rFonts w:ascii="Times New Roman" w:hAnsi="Times New Roman" w:cs="Times New Roman"/>
          <w:lang w:val="en-US"/>
        </w:rPr>
        <w:t>concluding remarks and possible future research venues.</w:t>
      </w:r>
    </w:p>
    <w:p w14:paraId="5592BCC5" w14:textId="77777777" w:rsidR="00BC7272" w:rsidRPr="00E30542" w:rsidRDefault="00BC7272" w:rsidP="00A37F4A">
      <w:pPr>
        <w:spacing w:line="360" w:lineRule="auto"/>
        <w:jc w:val="both"/>
        <w:rPr>
          <w:rFonts w:ascii="Times New Roman" w:hAnsi="Times New Roman" w:cs="Times New Roman"/>
          <w:b/>
          <w:bCs/>
          <w:lang w:val="en-US"/>
        </w:rPr>
      </w:pPr>
    </w:p>
    <w:p w14:paraId="5F3BC6D6" w14:textId="77777777" w:rsidR="0025230A" w:rsidRDefault="0025230A" w:rsidP="00A37F4A">
      <w:pPr>
        <w:spacing w:line="360" w:lineRule="auto"/>
        <w:jc w:val="both"/>
        <w:rPr>
          <w:rFonts w:ascii="Times New Roman" w:hAnsi="Times New Roman" w:cs="Times New Roman"/>
          <w:b/>
          <w:bCs/>
          <w:lang w:val="en-US"/>
        </w:rPr>
      </w:pPr>
    </w:p>
    <w:p w14:paraId="47CEE8CC" w14:textId="77777777" w:rsidR="00CE3E12" w:rsidRDefault="00CE3E12" w:rsidP="00A37F4A">
      <w:pPr>
        <w:spacing w:line="360" w:lineRule="auto"/>
        <w:jc w:val="both"/>
        <w:rPr>
          <w:rFonts w:ascii="Times New Roman" w:hAnsi="Times New Roman" w:cs="Times New Roman"/>
          <w:b/>
          <w:bCs/>
          <w:lang w:val="en-US"/>
        </w:rPr>
      </w:pPr>
      <w:r w:rsidRPr="00E30542">
        <w:rPr>
          <w:rFonts w:ascii="Times New Roman" w:hAnsi="Times New Roman" w:cs="Times New Roman"/>
          <w:b/>
          <w:bCs/>
          <w:lang w:val="en-US"/>
        </w:rPr>
        <w:t>Literature review</w:t>
      </w:r>
    </w:p>
    <w:p w14:paraId="6D31DC59" w14:textId="77777777" w:rsidR="004237C3" w:rsidRDefault="004237C3" w:rsidP="00A37F4A">
      <w:pPr>
        <w:spacing w:line="360" w:lineRule="auto"/>
        <w:jc w:val="both"/>
        <w:rPr>
          <w:rFonts w:ascii="Times New Roman" w:hAnsi="Times New Roman" w:cs="Times New Roman"/>
          <w:b/>
          <w:bCs/>
          <w:lang w:val="en-US"/>
        </w:rPr>
      </w:pPr>
    </w:p>
    <w:p w14:paraId="2CDF34E6" w14:textId="4583FA8D" w:rsidR="004237C3" w:rsidRPr="004237C3" w:rsidRDefault="004237C3" w:rsidP="004237C3">
      <w:pPr>
        <w:spacing w:line="360" w:lineRule="auto"/>
        <w:ind w:firstLine="720"/>
        <w:jc w:val="both"/>
        <w:rPr>
          <w:rFonts w:ascii="Times New Roman" w:hAnsi="Times New Roman" w:cs="Times New Roman"/>
          <w:lang w:val="en-US"/>
        </w:rPr>
      </w:pPr>
      <w:r w:rsidRPr="004237C3">
        <w:rPr>
          <w:rFonts w:ascii="Times New Roman" w:hAnsi="Times New Roman" w:cs="Times New Roman"/>
          <w:bCs/>
          <w:lang w:val="en-US"/>
        </w:rPr>
        <w:t>Authors</w:t>
      </w:r>
      <w:r>
        <w:rPr>
          <w:rFonts w:ascii="Times New Roman" w:hAnsi="Times New Roman" w:cs="Times New Roman"/>
          <w:bCs/>
          <w:lang w:val="en-US"/>
        </w:rPr>
        <w:t xml:space="preserve"> such as </w:t>
      </w:r>
      <w:proofErr w:type="spellStart"/>
      <w:r>
        <w:rPr>
          <w:rFonts w:ascii="Times New Roman" w:hAnsi="Times New Roman" w:cs="Times New Roman"/>
          <w:bCs/>
          <w:lang w:val="en-US"/>
        </w:rPr>
        <w:t>Wennekers</w:t>
      </w:r>
      <w:proofErr w:type="spellEnd"/>
      <w:r>
        <w:rPr>
          <w:rFonts w:ascii="Times New Roman" w:hAnsi="Times New Roman" w:cs="Times New Roman"/>
          <w:bCs/>
          <w:lang w:val="en-US"/>
        </w:rPr>
        <w:t xml:space="preserve"> and Thurik (1999) highlight the relevance of two related phenomena of the 1980s and 1990s: the revival of entrepreneurship and the resurgence of small business as consequence of world dynamics.  More than a decade after, these elements continue to be relevant given the economic crisis evident worldwide and the increasing importance of the emerging economies.  The existing relationship between a country’s capacity for the creation of enterprises and economic development is </w:t>
      </w:r>
      <w:r w:rsidRPr="00E30542">
        <w:rPr>
          <w:rFonts w:ascii="Times New Roman" w:hAnsi="Times New Roman" w:cs="Times New Roman"/>
          <w:lang w:val="en-US"/>
        </w:rPr>
        <w:t>sustained when we consider that (</w:t>
      </w:r>
      <w:proofErr w:type="spellStart"/>
      <w:r w:rsidRPr="00E30542">
        <w:rPr>
          <w:rFonts w:ascii="Times New Roman" w:hAnsi="Times New Roman" w:cs="Times New Roman"/>
          <w:lang w:val="en-US"/>
        </w:rPr>
        <w:t>i</w:t>
      </w:r>
      <w:proofErr w:type="spellEnd"/>
      <w:r w:rsidRPr="00E30542">
        <w:rPr>
          <w:rFonts w:ascii="Times New Roman" w:hAnsi="Times New Roman" w:cs="Times New Roman"/>
          <w:lang w:val="en-US"/>
        </w:rPr>
        <w:t>) an increasing number of entrepreneurs foster productivity, i.e., a source of economic growth (Schumpeter, 1934</w:t>
      </w:r>
      <w:r>
        <w:rPr>
          <w:rFonts w:ascii="Times New Roman" w:hAnsi="Times New Roman" w:cs="Times New Roman"/>
          <w:lang w:val="en-US"/>
        </w:rPr>
        <w:t>; King and Levine, 1993b</w:t>
      </w:r>
      <w:r w:rsidRPr="00E30542">
        <w:rPr>
          <w:rFonts w:ascii="Times New Roman" w:hAnsi="Times New Roman" w:cs="Times New Roman"/>
          <w:lang w:val="en-US"/>
        </w:rPr>
        <w:t>); (ii) new enterprises create new jobs (Wennerkers and Thurik, 1999; Beugelsdijk and Noorderhaven, 2004); and (iii) new companies are a main consequence of innovation activities (Drucker, 1999; Dejardin, 2000; Audretsch, 2002).</w:t>
      </w:r>
    </w:p>
    <w:p w14:paraId="330EE2E1" w14:textId="77777777" w:rsidR="00187CE0" w:rsidRPr="00E30542" w:rsidRDefault="00187CE0" w:rsidP="00A37F4A">
      <w:pPr>
        <w:spacing w:line="360" w:lineRule="auto"/>
        <w:jc w:val="both"/>
        <w:rPr>
          <w:rFonts w:ascii="Times New Roman" w:hAnsi="Times New Roman" w:cs="Times New Roman"/>
          <w:b/>
          <w:bCs/>
          <w:lang w:val="en-US"/>
        </w:rPr>
      </w:pPr>
    </w:p>
    <w:p w14:paraId="607F0CBB" w14:textId="4D1798DF" w:rsidR="00187CE0" w:rsidRPr="00E30542" w:rsidRDefault="00187CE0"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The </w:t>
      </w:r>
      <w:r w:rsidR="00B0202A" w:rsidRPr="00E30542">
        <w:rPr>
          <w:rFonts w:ascii="Times New Roman" w:hAnsi="Times New Roman" w:cs="Times New Roman"/>
          <w:lang w:val="en-US"/>
        </w:rPr>
        <w:t xml:space="preserve">academic </w:t>
      </w:r>
      <w:r w:rsidRPr="00E30542">
        <w:rPr>
          <w:rFonts w:ascii="Times New Roman" w:hAnsi="Times New Roman" w:cs="Times New Roman"/>
          <w:lang w:val="en-US"/>
        </w:rPr>
        <w:t>literature on the determinants of en</w:t>
      </w:r>
      <w:r w:rsidR="00B0202A" w:rsidRPr="00E30542">
        <w:rPr>
          <w:rFonts w:ascii="Times New Roman" w:hAnsi="Times New Roman" w:cs="Times New Roman"/>
          <w:lang w:val="en-US"/>
        </w:rPr>
        <w:t>te</w:t>
      </w:r>
      <w:r w:rsidR="004237C3">
        <w:rPr>
          <w:rFonts w:ascii="Times New Roman" w:hAnsi="Times New Roman" w:cs="Times New Roman"/>
          <w:lang w:val="en-US"/>
        </w:rPr>
        <w:t>rprise creation focuses on six</w:t>
      </w:r>
      <w:r w:rsidRPr="00E30542">
        <w:rPr>
          <w:rFonts w:ascii="Times New Roman" w:hAnsi="Times New Roman" w:cs="Times New Roman"/>
          <w:lang w:val="en-US"/>
        </w:rPr>
        <w:t xml:space="preserve"> areas: (</w:t>
      </w:r>
      <w:proofErr w:type="spellStart"/>
      <w:r w:rsidRPr="00E30542">
        <w:rPr>
          <w:rFonts w:ascii="Times New Roman" w:hAnsi="Times New Roman" w:cs="Times New Roman"/>
          <w:lang w:val="en-US"/>
        </w:rPr>
        <w:t>i</w:t>
      </w:r>
      <w:proofErr w:type="spellEnd"/>
      <w:r w:rsidRPr="00E30542">
        <w:rPr>
          <w:rFonts w:ascii="Times New Roman" w:hAnsi="Times New Roman" w:cs="Times New Roman"/>
          <w:lang w:val="en-US"/>
        </w:rPr>
        <w:t>) the level of financial deepening (</w:t>
      </w:r>
      <w:r w:rsidR="00B0202A" w:rsidRPr="00E30542">
        <w:rPr>
          <w:rFonts w:ascii="Times New Roman" w:hAnsi="Times New Roman" w:cs="Times New Roman"/>
          <w:lang w:val="en-US"/>
        </w:rPr>
        <w:t xml:space="preserve">e.g. </w:t>
      </w:r>
      <w:r w:rsidRPr="00E30542">
        <w:rPr>
          <w:rFonts w:ascii="Times New Roman" w:hAnsi="Times New Roman" w:cs="Times New Roman"/>
          <w:lang w:val="en-US"/>
        </w:rPr>
        <w:t>King and Levine, 1992, 1993ab); (ii) the development of the banking sector and stock market (</w:t>
      </w:r>
      <w:r w:rsidR="00B0202A" w:rsidRPr="00E30542">
        <w:rPr>
          <w:rFonts w:ascii="Times New Roman" w:hAnsi="Times New Roman" w:cs="Times New Roman"/>
          <w:lang w:val="en-US"/>
        </w:rPr>
        <w:t xml:space="preserve">e.g. </w:t>
      </w:r>
      <w:r w:rsidRPr="00E30542">
        <w:rPr>
          <w:rFonts w:ascii="Times New Roman" w:hAnsi="Times New Roman" w:cs="Times New Roman"/>
          <w:lang w:val="en-US"/>
        </w:rPr>
        <w:t>Deidda and Fattouh, 2008); (iii) the educational attainment of the population (</w:t>
      </w:r>
      <w:r w:rsidR="00B0202A" w:rsidRPr="00E30542">
        <w:rPr>
          <w:rFonts w:ascii="Times New Roman" w:hAnsi="Times New Roman" w:cs="Times New Roman"/>
          <w:lang w:val="en-US"/>
        </w:rPr>
        <w:t xml:space="preserve">e.g. </w:t>
      </w:r>
      <w:r w:rsidRPr="00E30542">
        <w:rPr>
          <w:rFonts w:ascii="Times New Roman" w:hAnsi="Times New Roman" w:cs="Times New Roman"/>
          <w:lang w:val="en-US"/>
        </w:rPr>
        <w:t xml:space="preserve">Baldwin and </w:t>
      </w:r>
      <w:proofErr w:type="spellStart"/>
      <w:r w:rsidRPr="00E30542">
        <w:rPr>
          <w:rFonts w:ascii="Times New Roman" w:hAnsi="Times New Roman" w:cs="Times New Roman"/>
          <w:lang w:val="en-US"/>
        </w:rPr>
        <w:t>Borrelli</w:t>
      </w:r>
      <w:proofErr w:type="spellEnd"/>
      <w:r w:rsidRPr="00E30542">
        <w:rPr>
          <w:rFonts w:ascii="Times New Roman" w:hAnsi="Times New Roman" w:cs="Times New Roman"/>
          <w:lang w:val="en-US"/>
        </w:rPr>
        <w:t>, 2008); (iv) the level of openness of the country</w:t>
      </w:r>
      <w:r w:rsidR="004237C3">
        <w:rPr>
          <w:rFonts w:ascii="Times New Roman" w:hAnsi="Times New Roman" w:cs="Times New Roman"/>
          <w:lang w:val="en-US"/>
        </w:rPr>
        <w:t xml:space="preserve"> and foreign direct investment (FDI)</w:t>
      </w:r>
      <w:r w:rsidRPr="00E30542">
        <w:rPr>
          <w:rFonts w:ascii="Times New Roman" w:hAnsi="Times New Roman" w:cs="Times New Roman"/>
          <w:lang w:val="en-US"/>
        </w:rPr>
        <w:t xml:space="preserve"> (</w:t>
      </w:r>
      <w:r w:rsidR="00B0202A" w:rsidRPr="00E30542">
        <w:rPr>
          <w:rFonts w:ascii="Times New Roman" w:hAnsi="Times New Roman" w:cs="Times New Roman"/>
          <w:lang w:val="en-US"/>
        </w:rPr>
        <w:t xml:space="preserve">e.g. </w:t>
      </w:r>
      <w:r w:rsidR="004237C3">
        <w:rPr>
          <w:rFonts w:ascii="Times New Roman" w:hAnsi="Times New Roman" w:cs="Times New Roman"/>
          <w:lang w:val="en-US"/>
        </w:rPr>
        <w:t xml:space="preserve">Alfaro, 2003; </w:t>
      </w:r>
      <w:r w:rsidRPr="00E30542">
        <w:rPr>
          <w:rFonts w:ascii="Times New Roman" w:hAnsi="Times New Roman" w:cs="Times New Roman"/>
          <w:lang w:val="en-US"/>
        </w:rPr>
        <w:t>Andersen and Babula, 2008)</w:t>
      </w:r>
      <w:r w:rsidR="00B0202A" w:rsidRPr="00E30542">
        <w:rPr>
          <w:rFonts w:ascii="Times New Roman" w:hAnsi="Times New Roman" w:cs="Times New Roman"/>
          <w:lang w:val="en-US"/>
        </w:rPr>
        <w:t>;</w:t>
      </w:r>
      <w:r w:rsidRPr="00E30542">
        <w:rPr>
          <w:rFonts w:ascii="Times New Roman" w:hAnsi="Times New Roman" w:cs="Times New Roman"/>
          <w:lang w:val="en-US"/>
        </w:rPr>
        <w:t xml:space="preserve"> (v) the persistence of corruption and violence in developing </w:t>
      </w:r>
      <w:r w:rsidR="00B0202A" w:rsidRPr="00E30542">
        <w:rPr>
          <w:rFonts w:ascii="Times New Roman" w:hAnsi="Times New Roman" w:cs="Times New Roman"/>
          <w:lang w:val="en-US"/>
        </w:rPr>
        <w:t>countries</w:t>
      </w:r>
      <w:r w:rsidRPr="00E30542">
        <w:rPr>
          <w:rFonts w:ascii="Times New Roman" w:hAnsi="Times New Roman" w:cs="Times New Roman"/>
          <w:lang w:val="en-US"/>
        </w:rPr>
        <w:t xml:space="preserve"> (</w:t>
      </w:r>
      <w:r w:rsidR="00B0202A" w:rsidRPr="00E30542">
        <w:rPr>
          <w:rFonts w:ascii="Times New Roman" w:hAnsi="Times New Roman" w:cs="Times New Roman"/>
          <w:lang w:val="en-US"/>
        </w:rPr>
        <w:t xml:space="preserve">e.g. </w:t>
      </w:r>
      <w:r w:rsidRPr="00E30542">
        <w:rPr>
          <w:rFonts w:ascii="Times New Roman" w:hAnsi="Times New Roman" w:cs="Times New Roman"/>
          <w:lang w:val="en-US"/>
        </w:rPr>
        <w:t>Gómez-</w:t>
      </w:r>
      <w:proofErr w:type="spellStart"/>
      <w:r w:rsidRPr="00E30542">
        <w:rPr>
          <w:rFonts w:ascii="Times New Roman" w:hAnsi="Times New Roman" w:cs="Times New Roman"/>
          <w:lang w:val="en-US"/>
        </w:rPr>
        <w:t>Portilla</w:t>
      </w:r>
      <w:proofErr w:type="spellEnd"/>
      <w:r w:rsidRPr="00E30542">
        <w:rPr>
          <w:rFonts w:ascii="Times New Roman" w:hAnsi="Times New Roman" w:cs="Times New Roman"/>
          <w:lang w:val="en-US"/>
        </w:rPr>
        <w:t xml:space="preserve"> and </w:t>
      </w:r>
      <w:proofErr w:type="spellStart"/>
      <w:r w:rsidRPr="00E30542">
        <w:rPr>
          <w:rFonts w:ascii="Times New Roman" w:hAnsi="Times New Roman" w:cs="Times New Roman"/>
          <w:lang w:val="en-US"/>
        </w:rPr>
        <w:t>Gallón</w:t>
      </w:r>
      <w:proofErr w:type="spellEnd"/>
      <w:r w:rsidRPr="00E30542">
        <w:rPr>
          <w:rFonts w:ascii="Times New Roman" w:hAnsi="Times New Roman" w:cs="Times New Roman"/>
          <w:lang w:val="en-US"/>
        </w:rPr>
        <w:t xml:space="preserve">-Gómez, 2002; </w:t>
      </w:r>
      <w:proofErr w:type="spellStart"/>
      <w:r w:rsidRPr="00E30542">
        <w:rPr>
          <w:rFonts w:ascii="Times New Roman" w:hAnsi="Times New Roman" w:cs="Times New Roman"/>
          <w:lang w:val="en-US"/>
        </w:rPr>
        <w:t>Angrist</w:t>
      </w:r>
      <w:proofErr w:type="spellEnd"/>
      <w:r w:rsidRPr="00E30542">
        <w:rPr>
          <w:rFonts w:ascii="Times New Roman" w:hAnsi="Times New Roman" w:cs="Times New Roman"/>
          <w:lang w:val="en-US"/>
        </w:rPr>
        <w:t xml:space="preserve"> and </w:t>
      </w:r>
      <w:proofErr w:type="spellStart"/>
      <w:r w:rsidRPr="00E30542">
        <w:rPr>
          <w:rFonts w:ascii="Times New Roman" w:hAnsi="Times New Roman" w:cs="Times New Roman"/>
          <w:lang w:val="en-US"/>
        </w:rPr>
        <w:t>Kugler</w:t>
      </w:r>
      <w:proofErr w:type="spellEnd"/>
      <w:r w:rsidRPr="00E30542">
        <w:rPr>
          <w:rFonts w:ascii="Times New Roman" w:hAnsi="Times New Roman" w:cs="Times New Roman"/>
          <w:lang w:val="en-US"/>
        </w:rPr>
        <w:t xml:space="preserve">, 2008); and (vi) the preference of cross-region analysis </w:t>
      </w:r>
      <w:r w:rsidR="00B0202A" w:rsidRPr="00E30542">
        <w:rPr>
          <w:rFonts w:ascii="Times New Roman" w:hAnsi="Times New Roman" w:cs="Times New Roman"/>
          <w:lang w:val="en-US"/>
        </w:rPr>
        <w:t>vs. cross-country analysis (e.g. Levine</w:t>
      </w:r>
      <w:r w:rsidRPr="00E30542">
        <w:rPr>
          <w:rFonts w:ascii="Times New Roman" w:hAnsi="Times New Roman" w:cs="Times New Roman"/>
          <w:lang w:val="en-US"/>
        </w:rPr>
        <w:t xml:space="preserve"> and Renelt, 1991).</w:t>
      </w:r>
    </w:p>
    <w:p w14:paraId="5A80698F" w14:textId="77777777" w:rsidR="00B0202A" w:rsidRPr="00E30542" w:rsidRDefault="00B0202A" w:rsidP="00A37F4A">
      <w:pPr>
        <w:spacing w:line="360" w:lineRule="auto"/>
        <w:ind w:firstLine="720"/>
        <w:jc w:val="both"/>
        <w:rPr>
          <w:rFonts w:ascii="Times New Roman" w:hAnsi="Times New Roman" w:cs="Times New Roman"/>
          <w:lang w:val="en-US"/>
        </w:rPr>
      </w:pPr>
    </w:p>
    <w:p w14:paraId="3EC99A91" w14:textId="3722C38B"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level of financial deepening </w:t>
      </w:r>
    </w:p>
    <w:p w14:paraId="1545994D" w14:textId="77777777" w:rsidR="004237C3" w:rsidRDefault="004237C3" w:rsidP="00A37F4A">
      <w:pPr>
        <w:spacing w:line="360" w:lineRule="auto"/>
        <w:jc w:val="both"/>
        <w:rPr>
          <w:rFonts w:ascii="Times New Roman" w:hAnsi="Times New Roman" w:cs="Times New Roman"/>
          <w:i/>
          <w:lang w:val="en-US"/>
        </w:rPr>
      </w:pPr>
    </w:p>
    <w:p w14:paraId="1D507A75" w14:textId="6285E13A" w:rsidR="004237C3" w:rsidRDefault="004237C3" w:rsidP="001647B0">
      <w:pPr>
        <w:spacing w:line="360" w:lineRule="auto"/>
        <w:ind w:firstLine="720"/>
        <w:jc w:val="both"/>
        <w:rPr>
          <w:rFonts w:ascii="Times New Roman" w:hAnsi="Times New Roman" w:cs="Times New Roman"/>
          <w:lang w:val="en-US"/>
        </w:rPr>
      </w:pPr>
      <w:r>
        <w:rPr>
          <w:rFonts w:ascii="Times New Roman" w:hAnsi="Times New Roman" w:cs="Times New Roman"/>
          <w:lang w:val="en-US"/>
        </w:rPr>
        <w:t>Financial deepening refers to the increased provision of financial services with a wider choice of services geared to all levels of society.  This allows the access to health and education, thus having an impact on economic growth and poverty reduction.</w:t>
      </w:r>
      <w:r w:rsidR="001647B0">
        <w:rPr>
          <w:rFonts w:ascii="Times New Roman" w:hAnsi="Times New Roman" w:cs="Times New Roman"/>
          <w:lang w:val="en-US"/>
        </w:rPr>
        <w:t xml:space="preserve"> </w:t>
      </w:r>
      <w:r>
        <w:rPr>
          <w:rFonts w:ascii="Times New Roman" w:hAnsi="Times New Roman" w:cs="Times New Roman"/>
          <w:lang w:val="en-US"/>
        </w:rPr>
        <w:t xml:space="preserve"> By allocating credit, mobilizing savings, providing payment services and allowing participants to pool, trade and price risk financial systems [and specially banks] may improve the allocation of resources, the flow of information and the management of firms in ways that promote economic development (e.g. King and Levine, 1992 and Levine and Renelt, 1991).</w:t>
      </w:r>
    </w:p>
    <w:p w14:paraId="763102CD" w14:textId="77777777" w:rsidR="001647B0" w:rsidRDefault="001647B0" w:rsidP="001647B0">
      <w:pPr>
        <w:spacing w:line="360" w:lineRule="auto"/>
        <w:ind w:firstLine="720"/>
        <w:jc w:val="both"/>
        <w:rPr>
          <w:rFonts w:ascii="Times New Roman" w:hAnsi="Times New Roman" w:cs="Times New Roman"/>
          <w:lang w:val="en-US"/>
        </w:rPr>
      </w:pPr>
    </w:p>
    <w:p w14:paraId="51456FD4" w14:textId="542AEEC7" w:rsidR="001647B0" w:rsidRDefault="001647B0" w:rsidP="001647B0">
      <w:pPr>
        <w:spacing w:line="360" w:lineRule="auto"/>
        <w:ind w:firstLine="720"/>
        <w:jc w:val="both"/>
        <w:rPr>
          <w:rFonts w:ascii="Times New Roman" w:hAnsi="Times New Roman" w:cs="Times New Roman"/>
          <w:lang w:val="en-US"/>
        </w:rPr>
      </w:pPr>
      <w:r>
        <w:rPr>
          <w:rFonts w:ascii="Times New Roman" w:hAnsi="Times New Roman" w:cs="Times New Roman"/>
          <w:lang w:val="en-US"/>
        </w:rPr>
        <w:t>The literature that tests the relationship between financial indicators and economic growth, e.g. King and Levine (1992), concludes that these indicators are significantly correlated with growth in cross-country regressions and this relationship remain significant after controlling for initial income, initial h</w:t>
      </w:r>
      <w:r w:rsidR="000677F8">
        <w:rPr>
          <w:rFonts w:ascii="Times New Roman" w:hAnsi="Times New Roman" w:cs="Times New Roman"/>
          <w:lang w:val="en-US"/>
        </w:rPr>
        <w:t>uman capital, dummy variables f</w:t>
      </w:r>
      <w:r>
        <w:rPr>
          <w:rFonts w:ascii="Times New Roman" w:hAnsi="Times New Roman" w:cs="Times New Roman"/>
          <w:lang w:val="en-US"/>
        </w:rPr>
        <w:t>o</w:t>
      </w:r>
      <w:r w:rsidR="000677F8">
        <w:rPr>
          <w:rFonts w:ascii="Times New Roman" w:hAnsi="Times New Roman" w:cs="Times New Roman"/>
          <w:lang w:val="en-US"/>
        </w:rPr>
        <w:t>r</w:t>
      </w:r>
      <w:r>
        <w:rPr>
          <w:rFonts w:ascii="Times New Roman" w:hAnsi="Times New Roman" w:cs="Times New Roman"/>
          <w:lang w:val="en-US"/>
        </w:rPr>
        <w:t xml:space="preserve"> countries in Subsaharan Africa and Latin America, and measures of trade, fiscal, and inflation performance (see also Deidda, 2006; Deidda and Fattouh, 2001; King and Levine 1993a; and Levine, 1997 for more evidence). </w:t>
      </w:r>
    </w:p>
    <w:p w14:paraId="4C259FCB" w14:textId="77777777" w:rsidR="00E05626" w:rsidRPr="00E30542" w:rsidRDefault="00E05626" w:rsidP="00A37F4A">
      <w:pPr>
        <w:spacing w:line="360" w:lineRule="auto"/>
        <w:jc w:val="both"/>
        <w:rPr>
          <w:rFonts w:ascii="Times New Roman" w:hAnsi="Times New Roman" w:cs="Times New Roman"/>
          <w:i/>
          <w:lang w:val="en-US"/>
        </w:rPr>
      </w:pPr>
    </w:p>
    <w:p w14:paraId="21C098AB" w14:textId="35B77509"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development of the banking sector and stock market </w:t>
      </w:r>
    </w:p>
    <w:p w14:paraId="0837BAD6" w14:textId="77777777" w:rsidR="006D5FDF" w:rsidRDefault="006D5FDF" w:rsidP="00A37F4A">
      <w:pPr>
        <w:spacing w:line="360" w:lineRule="auto"/>
        <w:jc w:val="both"/>
        <w:rPr>
          <w:rFonts w:ascii="Times New Roman" w:hAnsi="Times New Roman" w:cs="Times New Roman"/>
          <w:i/>
          <w:lang w:val="en-US"/>
        </w:rPr>
      </w:pPr>
    </w:p>
    <w:p w14:paraId="5D076707" w14:textId="71A58CA8" w:rsidR="006D5FDF" w:rsidRDefault="006D5FDF" w:rsidP="00A37F4A">
      <w:pPr>
        <w:spacing w:line="360" w:lineRule="auto"/>
        <w:jc w:val="both"/>
        <w:rPr>
          <w:rFonts w:ascii="Times New Roman" w:hAnsi="Times New Roman" w:cs="Times New Roman"/>
          <w:lang w:val="en-US"/>
        </w:rPr>
      </w:pPr>
      <w:r>
        <w:rPr>
          <w:rFonts w:ascii="Times New Roman" w:hAnsi="Times New Roman" w:cs="Times New Roman"/>
          <w:i/>
          <w:lang w:val="en-US"/>
        </w:rPr>
        <w:tab/>
      </w:r>
      <w:r>
        <w:rPr>
          <w:rFonts w:ascii="Times New Roman" w:hAnsi="Times New Roman" w:cs="Times New Roman"/>
          <w:lang w:val="en-US"/>
        </w:rPr>
        <w:t>Levine and Renelt (1991) mention that financial institutions and instruments have been integral parts of economic activity for more than two hundred years.  Within the most important financial instruments we can count demand and time deposits, but bonds, equities, options and forward contracts also play relevant economic roles.</w:t>
      </w:r>
      <w:r w:rsidR="0036388D">
        <w:rPr>
          <w:rFonts w:ascii="Times New Roman" w:hAnsi="Times New Roman" w:cs="Times New Roman"/>
          <w:lang w:val="en-US"/>
        </w:rPr>
        <w:t xml:space="preserve"> </w:t>
      </w:r>
      <w:r>
        <w:rPr>
          <w:rFonts w:ascii="Times New Roman" w:hAnsi="Times New Roman" w:cs="Times New Roman"/>
          <w:lang w:val="en-US"/>
        </w:rPr>
        <w:t xml:space="preserve"> Similarly, banks have been the more ubiquitous financial institutions, but the stock market is becoming increasingly important in countries of all sizes.</w:t>
      </w:r>
    </w:p>
    <w:p w14:paraId="037C4A9D" w14:textId="77777777" w:rsidR="006D5FDF" w:rsidRDefault="006D5FDF" w:rsidP="00A37F4A">
      <w:pPr>
        <w:spacing w:line="360" w:lineRule="auto"/>
        <w:jc w:val="both"/>
        <w:rPr>
          <w:rFonts w:ascii="Times New Roman" w:hAnsi="Times New Roman" w:cs="Times New Roman"/>
          <w:lang w:val="en-US"/>
        </w:rPr>
      </w:pPr>
    </w:p>
    <w:p w14:paraId="0D868A8B" w14:textId="2876E4AC" w:rsidR="006D5FDF" w:rsidRPr="006D5FDF" w:rsidRDefault="006D5FDF" w:rsidP="00A37F4A">
      <w:pPr>
        <w:spacing w:line="360" w:lineRule="auto"/>
        <w:jc w:val="both"/>
        <w:rPr>
          <w:rFonts w:ascii="Times New Roman" w:hAnsi="Times New Roman" w:cs="Times New Roman"/>
          <w:lang w:val="en-US"/>
        </w:rPr>
      </w:pPr>
      <w:r>
        <w:rPr>
          <w:rFonts w:ascii="Times New Roman" w:hAnsi="Times New Roman" w:cs="Times New Roman"/>
          <w:lang w:val="en-US"/>
        </w:rPr>
        <w:tab/>
        <w:t>The empirical findings in Deidda and Fattouh (2008), suggest that both bank and stock market development have a positive effect on economic growth, but the growth impact of bank de</w:t>
      </w:r>
      <w:r w:rsidR="000677F8">
        <w:rPr>
          <w:rFonts w:ascii="Times New Roman" w:hAnsi="Times New Roman" w:cs="Times New Roman"/>
          <w:lang w:val="en-US"/>
        </w:rPr>
        <w:t>velopment is lower the higher i</w:t>
      </w:r>
      <w:r>
        <w:rPr>
          <w:rFonts w:ascii="Times New Roman" w:hAnsi="Times New Roman" w:cs="Times New Roman"/>
          <w:lang w:val="en-US"/>
        </w:rPr>
        <w:t xml:space="preserve">s the level of stock market development. </w:t>
      </w:r>
      <w:r w:rsidR="0036388D">
        <w:rPr>
          <w:rFonts w:ascii="Times New Roman" w:hAnsi="Times New Roman" w:cs="Times New Roman"/>
          <w:lang w:val="en-US"/>
        </w:rPr>
        <w:t xml:space="preserve"> </w:t>
      </w:r>
      <w:r>
        <w:rPr>
          <w:rFonts w:ascii="Times New Roman" w:hAnsi="Times New Roman" w:cs="Times New Roman"/>
          <w:lang w:val="en-US"/>
        </w:rPr>
        <w:t xml:space="preserve">On the other hand, banking concentration has mixed effects on economic growth. </w:t>
      </w:r>
      <w:r w:rsidR="0036388D">
        <w:rPr>
          <w:rFonts w:ascii="Times New Roman" w:hAnsi="Times New Roman" w:cs="Times New Roman"/>
          <w:lang w:val="en-US"/>
        </w:rPr>
        <w:t xml:space="preserve"> </w:t>
      </w:r>
      <w:r>
        <w:rPr>
          <w:rFonts w:ascii="Times New Roman" w:hAnsi="Times New Roman" w:cs="Times New Roman"/>
          <w:lang w:val="en-US"/>
        </w:rPr>
        <w:t>It induces economies of specialization, which is beneficial to growth, but at the same time it duplicates banks’ investment in fixed capital, which is detrimental to growth; reducing concentration is more likely to promote growth in low-income countries than in high-income ones (Deidda and Fattouh, 2005).</w:t>
      </w:r>
    </w:p>
    <w:p w14:paraId="5A11AF50" w14:textId="77777777" w:rsidR="00B0202A" w:rsidRPr="00E30542" w:rsidRDefault="00B0202A" w:rsidP="00A37F4A">
      <w:pPr>
        <w:spacing w:line="360" w:lineRule="auto"/>
        <w:jc w:val="both"/>
        <w:rPr>
          <w:rFonts w:ascii="Times New Roman" w:hAnsi="Times New Roman" w:cs="Times New Roman"/>
          <w:i/>
          <w:lang w:val="en-US"/>
        </w:rPr>
      </w:pPr>
    </w:p>
    <w:p w14:paraId="45186CFB" w14:textId="3CAE5140"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educational attainment of the population </w:t>
      </w:r>
    </w:p>
    <w:p w14:paraId="42007DA9" w14:textId="77777777" w:rsidR="0036388D" w:rsidRDefault="0036388D" w:rsidP="00A37F4A">
      <w:pPr>
        <w:spacing w:line="360" w:lineRule="auto"/>
        <w:jc w:val="both"/>
        <w:rPr>
          <w:rFonts w:ascii="Times New Roman" w:hAnsi="Times New Roman" w:cs="Times New Roman"/>
          <w:i/>
          <w:lang w:val="en-US"/>
        </w:rPr>
      </w:pPr>
    </w:p>
    <w:p w14:paraId="27E183BA" w14:textId="58D3E540" w:rsidR="0036388D" w:rsidRDefault="0036388D" w:rsidP="00A37F4A">
      <w:pPr>
        <w:spacing w:line="360" w:lineRule="auto"/>
        <w:jc w:val="both"/>
        <w:rPr>
          <w:rFonts w:ascii="Times New Roman" w:hAnsi="Times New Roman" w:cs="Times New Roman"/>
          <w:lang w:val="en-US"/>
        </w:rPr>
      </w:pPr>
      <w:r>
        <w:rPr>
          <w:rFonts w:ascii="Times New Roman" w:hAnsi="Times New Roman" w:cs="Times New Roman"/>
          <w:i/>
          <w:lang w:val="en-US"/>
        </w:rPr>
        <w:tab/>
      </w:r>
      <w:r>
        <w:rPr>
          <w:rFonts w:ascii="Times New Roman" w:hAnsi="Times New Roman" w:cs="Times New Roman"/>
          <w:lang w:val="en-US"/>
        </w:rPr>
        <w:t xml:space="preserve">The theoretical foundation for asserting that education has a positive effect on economic growth is derived from human capital theory, which originally asserts that skills, knowledge, abilities, experiences, aptitude, and training are human capital that, like physical capital, accrue a stream of future benefits when developed (Baldwin and </w:t>
      </w:r>
      <w:proofErr w:type="spellStart"/>
      <w:r>
        <w:rPr>
          <w:rFonts w:ascii="Times New Roman" w:hAnsi="Times New Roman" w:cs="Times New Roman"/>
          <w:lang w:val="en-US"/>
        </w:rPr>
        <w:t>Borrelli</w:t>
      </w:r>
      <w:proofErr w:type="spellEnd"/>
      <w:r>
        <w:rPr>
          <w:rFonts w:ascii="Times New Roman" w:hAnsi="Times New Roman" w:cs="Times New Roman"/>
          <w:lang w:val="en-US"/>
        </w:rPr>
        <w:t>, 200</w:t>
      </w:r>
      <w:r w:rsidR="000677F8">
        <w:rPr>
          <w:rFonts w:ascii="Times New Roman" w:hAnsi="Times New Roman" w:cs="Times New Roman"/>
          <w:lang w:val="en-US"/>
        </w:rPr>
        <w:t>8).  The authors also emphasize</w:t>
      </w:r>
      <w:r>
        <w:rPr>
          <w:rFonts w:ascii="Times New Roman" w:hAnsi="Times New Roman" w:cs="Times New Roman"/>
          <w:lang w:val="en-US"/>
        </w:rPr>
        <w:t xml:space="preserve"> that education increase productivity labor and more highly educated individuals are better consumers.  As an engine of economic growth, education enhances both private and public benefits that are ultimately reflected in measures such as per capita income (Evans and </w:t>
      </w:r>
      <w:proofErr w:type="spellStart"/>
      <w:r>
        <w:rPr>
          <w:rFonts w:ascii="Times New Roman" w:hAnsi="Times New Roman" w:cs="Times New Roman"/>
          <w:lang w:val="en-US"/>
        </w:rPr>
        <w:t>Oneal</w:t>
      </w:r>
      <w:proofErr w:type="spellEnd"/>
      <w:r>
        <w:rPr>
          <w:rFonts w:ascii="Times New Roman" w:hAnsi="Times New Roman" w:cs="Times New Roman"/>
          <w:lang w:val="en-US"/>
        </w:rPr>
        <w:t xml:space="preserve">, 1995 cited in Baldwin and </w:t>
      </w:r>
      <w:proofErr w:type="spellStart"/>
      <w:r>
        <w:rPr>
          <w:rFonts w:ascii="Times New Roman" w:hAnsi="Times New Roman" w:cs="Times New Roman"/>
          <w:lang w:val="en-US"/>
        </w:rPr>
        <w:t>Borrelli</w:t>
      </w:r>
      <w:proofErr w:type="spellEnd"/>
      <w:r>
        <w:rPr>
          <w:rFonts w:ascii="Times New Roman" w:hAnsi="Times New Roman" w:cs="Times New Roman"/>
          <w:lang w:val="en-US"/>
        </w:rPr>
        <w:t>, 2008).</w:t>
      </w:r>
    </w:p>
    <w:p w14:paraId="13B1425E" w14:textId="77777777" w:rsidR="0036388D" w:rsidRDefault="0036388D" w:rsidP="00A37F4A">
      <w:pPr>
        <w:spacing w:line="360" w:lineRule="auto"/>
        <w:jc w:val="both"/>
        <w:rPr>
          <w:rFonts w:ascii="Times New Roman" w:hAnsi="Times New Roman" w:cs="Times New Roman"/>
          <w:lang w:val="en-US"/>
        </w:rPr>
      </w:pPr>
    </w:p>
    <w:p w14:paraId="066FCAFC" w14:textId="5F09A4C7" w:rsidR="00B0202A" w:rsidRDefault="0036388D" w:rsidP="00A37F4A">
      <w:pPr>
        <w:spacing w:line="360" w:lineRule="auto"/>
        <w:jc w:val="both"/>
        <w:rPr>
          <w:rFonts w:ascii="Times New Roman" w:hAnsi="Times New Roman" w:cs="Times New Roman"/>
          <w:lang w:val="en-US"/>
        </w:rPr>
      </w:pPr>
      <w:r>
        <w:rPr>
          <w:rFonts w:ascii="Times New Roman" w:hAnsi="Times New Roman" w:cs="Times New Roman"/>
          <w:lang w:val="en-US"/>
        </w:rPr>
        <w:tab/>
      </w:r>
      <w:r w:rsidR="0054134B">
        <w:rPr>
          <w:rFonts w:ascii="Times New Roman" w:hAnsi="Times New Roman" w:cs="Times New Roman"/>
          <w:lang w:val="en-US"/>
        </w:rPr>
        <w:t>Although in most of the studies that include education as part of the cross-country regression</w:t>
      </w:r>
      <w:r w:rsidR="00E3232B">
        <w:rPr>
          <w:rFonts w:ascii="Times New Roman" w:hAnsi="Times New Roman" w:cs="Times New Roman"/>
          <w:lang w:val="en-US"/>
        </w:rPr>
        <w:t>, the coefficient in the relationship with economic growth is positive and significant, studies that exclusively relate these two variables present mixed results.  For example, Barro and Sala-</w:t>
      </w:r>
      <w:proofErr w:type="spellStart"/>
      <w:r w:rsidR="00E3232B">
        <w:rPr>
          <w:rFonts w:ascii="Times New Roman" w:hAnsi="Times New Roman" w:cs="Times New Roman"/>
          <w:lang w:val="en-US"/>
        </w:rPr>
        <w:t>i</w:t>
      </w:r>
      <w:proofErr w:type="spellEnd"/>
      <w:r w:rsidR="00E3232B">
        <w:rPr>
          <w:rFonts w:ascii="Times New Roman" w:hAnsi="Times New Roman" w:cs="Times New Roman"/>
          <w:lang w:val="en-US"/>
        </w:rPr>
        <w:t xml:space="preserve">-Martin (1995) and </w:t>
      </w:r>
      <w:proofErr w:type="spellStart"/>
      <w:r w:rsidR="00E3232B">
        <w:rPr>
          <w:rFonts w:ascii="Times New Roman" w:hAnsi="Times New Roman" w:cs="Times New Roman"/>
          <w:lang w:val="en-US"/>
        </w:rPr>
        <w:t>Banhabib</w:t>
      </w:r>
      <w:proofErr w:type="spellEnd"/>
      <w:r w:rsidR="00E3232B">
        <w:rPr>
          <w:rFonts w:ascii="Times New Roman" w:hAnsi="Times New Roman" w:cs="Times New Roman"/>
          <w:lang w:val="en-US"/>
        </w:rPr>
        <w:t xml:space="preserve"> and Spiegel (1994) conclude that the change in schooling has an insignificant effect if it is included in a GDP growth equation (Krueger and </w:t>
      </w:r>
      <w:proofErr w:type="spellStart"/>
      <w:r w:rsidR="00E3232B">
        <w:rPr>
          <w:rFonts w:ascii="Times New Roman" w:hAnsi="Times New Roman" w:cs="Times New Roman"/>
          <w:lang w:val="en-US"/>
        </w:rPr>
        <w:t>Lindahl</w:t>
      </w:r>
      <w:proofErr w:type="spellEnd"/>
      <w:r w:rsidR="00E3232B">
        <w:rPr>
          <w:rFonts w:ascii="Times New Roman" w:hAnsi="Times New Roman" w:cs="Times New Roman"/>
          <w:lang w:val="en-US"/>
        </w:rPr>
        <w:t xml:space="preserve">, 2000).  While the results in Baldwin and </w:t>
      </w:r>
      <w:proofErr w:type="spellStart"/>
      <w:r w:rsidR="00E3232B">
        <w:rPr>
          <w:rFonts w:ascii="Times New Roman" w:hAnsi="Times New Roman" w:cs="Times New Roman"/>
          <w:lang w:val="en-US"/>
        </w:rPr>
        <w:t>Borrelli</w:t>
      </w:r>
      <w:proofErr w:type="spellEnd"/>
      <w:r w:rsidR="00E3232B">
        <w:rPr>
          <w:rFonts w:ascii="Times New Roman" w:hAnsi="Times New Roman" w:cs="Times New Roman"/>
          <w:lang w:val="en-US"/>
        </w:rPr>
        <w:t xml:space="preserve"> (2008) indicate that spending on higher education and highway expenditures demonstrate a positive association with growth in per capita income from 1988 to 2005 in the case of the United States.</w:t>
      </w:r>
    </w:p>
    <w:p w14:paraId="5A700463" w14:textId="77777777" w:rsidR="00E05626" w:rsidRPr="00F93F98" w:rsidRDefault="00E05626" w:rsidP="00A37F4A">
      <w:pPr>
        <w:spacing w:line="360" w:lineRule="auto"/>
        <w:jc w:val="both"/>
        <w:rPr>
          <w:rFonts w:ascii="Times New Roman" w:hAnsi="Times New Roman" w:cs="Times New Roman"/>
          <w:lang w:val="en-US"/>
        </w:rPr>
      </w:pPr>
    </w:p>
    <w:p w14:paraId="5651BAB6" w14:textId="100342E8"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level of openness of the country </w:t>
      </w:r>
      <w:r w:rsidR="00F93F98">
        <w:rPr>
          <w:rFonts w:ascii="Times New Roman" w:hAnsi="Times New Roman" w:cs="Times New Roman"/>
          <w:i/>
          <w:lang w:val="en-US"/>
        </w:rPr>
        <w:t>and foreign direct investment</w:t>
      </w:r>
    </w:p>
    <w:p w14:paraId="2FDBA641" w14:textId="77777777" w:rsidR="006124BD" w:rsidRDefault="006124BD" w:rsidP="00A37F4A">
      <w:pPr>
        <w:spacing w:line="360" w:lineRule="auto"/>
        <w:jc w:val="both"/>
        <w:rPr>
          <w:rFonts w:ascii="Times New Roman" w:hAnsi="Times New Roman" w:cs="Times New Roman"/>
          <w:i/>
          <w:lang w:val="en-US"/>
        </w:rPr>
      </w:pPr>
    </w:p>
    <w:p w14:paraId="1885CF34" w14:textId="1259B3B4" w:rsidR="006124BD" w:rsidRDefault="006124BD" w:rsidP="00A37F4A">
      <w:pPr>
        <w:spacing w:line="360" w:lineRule="auto"/>
        <w:jc w:val="both"/>
        <w:rPr>
          <w:rFonts w:ascii="Times New Roman" w:hAnsi="Times New Roman" w:cs="Times New Roman"/>
          <w:lang w:val="en-US"/>
        </w:rPr>
      </w:pPr>
      <w:r>
        <w:rPr>
          <w:rFonts w:ascii="Times New Roman" w:hAnsi="Times New Roman" w:cs="Times New Roman"/>
          <w:i/>
          <w:lang w:val="en-US"/>
        </w:rPr>
        <w:tab/>
      </w:r>
      <w:r>
        <w:rPr>
          <w:rFonts w:ascii="Times New Roman" w:hAnsi="Times New Roman" w:cs="Times New Roman"/>
          <w:lang w:val="en-US"/>
        </w:rPr>
        <w:t xml:space="preserve">Andersen and Babula (2008) conclude that there is likely to be a positive relationship between international trade and economic growth, but the way openness is measured presents some challenges that still have to be solved and the ability of developing countries to gain productivity growth to trade liberalization depends on their capacity of investment in education facilities, property rights and strengthen institutions.  Some authors, e.g. Rodríguez and </w:t>
      </w:r>
      <w:proofErr w:type="spellStart"/>
      <w:r>
        <w:rPr>
          <w:rFonts w:ascii="Times New Roman" w:hAnsi="Times New Roman" w:cs="Times New Roman"/>
          <w:lang w:val="en-US"/>
        </w:rPr>
        <w:t>Rodrik</w:t>
      </w:r>
      <w:proofErr w:type="spellEnd"/>
      <w:r>
        <w:rPr>
          <w:rFonts w:ascii="Times New Roman" w:hAnsi="Times New Roman" w:cs="Times New Roman"/>
          <w:lang w:val="en-US"/>
        </w:rPr>
        <w:t xml:space="preserve"> (2000) argue that the relation between openness and growth is still an open question (Lee, Ricci and </w:t>
      </w:r>
      <w:proofErr w:type="spellStart"/>
      <w:r>
        <w:rPr>
          <w:rFonts w:ascii="Times New Roman" w:hAnsi="Times New Roman" w:cs="Times New Roman"/>
          <w:lang w:val="en-US"/>
        </w:rPr>
        <w:t>Rigobon</w:t>
      </w:r>
      <w:proofErr w:type="spellEnd"/>
      <w:r>
        <w:rPr>
          <w:rFonts w:ascii="Times New Roman" w:hAnsi="Times New Roman" w:cs="Times New Roman"/>
          <w:lang w:val="en-US"/>
        </w:rPr>
        <w:t>, 2004).</w:t>
      </w:r>
    </w:p>
    <w:p w14:paraId="40442C06" w14:textId="77777777" w:rsidR="006124BD" w:rsidRDefault="006124BD" w:rsidP="00A37F4A">
      <w:pPr>
        <w:spacing w:line="360" w:lineRule="auto"/>
        <w:jc w:val="both"/>
        <w:rPr>
          <w:rFonts w:ascii="Times New Roman" w:hAnsi="Times New Roman" w:cs="Times New Roman"/>
          <w:lang w:val="en-US"/>
        </w:rPr>
      </w:pPr>
    </w:p>
    <w:p w14:paraId="164FCBD9" w14:textId="71626295" w:rsidR="006124BD" w:rsidRPr="006124BD" w:rsidRDefault="006124BD" w:rsidP="00A37F4A">
      <w:pPr>
        <w:spacing w:line="360" w:lineRule="auto"/>
        <w:jc w:val="both"/>
        <w:rPr>
          <w:rFonts w:ascii="Times New Roman" w:hAnsi="Times New Roman" w:cs="Times New Roman"/>
          <w:lang w:val="en-US"/>
        </w:rPr>
      </w:pPr>
      <w:r>
        <w:rPr>
          <w:rFonts w:ascii="Times New Roman" w:hAnsi="Times New Roman" w:cs="Times New Roman"/>
          <w:lang w:val="en-US"/>
        </w:rPr>
        <w:tab/>
        <w:t xml:space="preserve">Furthermore, the increasing amount of FDI that is arriving to emerging economies and its historical patterns also </w:t>
      </w:r>
      <w:proofErr w:type="gramStart"/>
      <w:r>
        <w:rPr>
          <w:rFonts w:ascii="Times New Roman" w:hAnsi="Times New Roman" w:cs="Times New Roman"/>
          <w:lang w:val="en-US"/>
        </w:rPr>
        <w:t>rise</w:t>
      </w:r>
      <w:proofErr w:type="gramEnd"/>
      <w:r>
        <w:rPr>
          <w:rFonts w:ascii="Times New Roman" w:hAnsi="Times New Roman" w:cs="Times New Roman"/>
          <w:lang w:val="en-US"/>
        </w:rPr>
        <w:t xml:space="preserve"> the question of its influence on economic growth. </w:t>
      </w:r>
      <w:r w:rsidR="00EB6961">
        <w:rPr>
          <w:rFonts w:ascii="Times New Roman" w:hAnsi="Times New Roman" w:cs="Times New Roman"/>
          <w:lang w:val="en-US"/>
        </w:rPr>
        <w:t xml:space="preserve"> </w:t>
      </w:r>
      <w:r>
        <w:rPr>
          <w:rFonts w:ascii="Times New Roman" w:hAnsi="Times New Roman" w:cs="Times New Roman"/>
          <w:lang w:val="en-US"/>
        </w:rPr>
        <w:t xml:space="preserve">Alfaro (2003) in an empirical analysis using FDI cross-country data for the period 1981-1999 divided in primary, manufacturing and services sectors, concludes that FDI in the primary sector tend to have a negative effect on growth, while investment in manufacturing has a positive one; however, evidence from the services sector is ambiguous. </w:t>
      </w:r>
    </w:p>
    <w:p w14:paraId="7AFA82C1" w14:textId="77777777" w:rsidR="00B0202A" w:rsidRPr="00E30542" w:rsidRDefault="00B0202A" w:rsidP="00A37F4A">
      <w:pPr>
        <w:spacing w:line="360" w:lineRule="auto"/>
        <w:jc w:val="both"/>
        <w:rPr>
          <w:rFonts w:ascii="Times New Roman" w:hAnsi="Times New Roman" w:cs="Times New Roman"/>
          <w:i/>
          <w:lang w:val="en-US"/>
        </w:rPr>
      </w:pPr>
    </w:p>
    <w:p w14:paraId="53067134" w14:textId="77772D22"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persistence of corruption and violence in developing countries </w:t>
      </w:r>
    </w:p>
    <w:p w14:paraId="08E75665" w14:textId="77777777" w:rsidR="006124BD" w:rsidRDefault="006124BD" w:rsidP="00A37F4A">
      <w:pPr>
        <w:spacing w:line="360" w:lineRule="auto"/>
        <w:jc w:val="both"/>
        <w:rPr>
          <w:rFonts w:ascii="Times New Roman" w:hAnsi="Times New Roman" w:cs="Times New Roman"/>
          <w:i/>
          <w:lang w:val="en-US"/>
        </w:rPr>
      </w:pPr>
    </w:p>
    <w:p w14:paraId="2DEA08C8" w14:textId="120BFD91" w:rsidR="006124BD" w:rsidRDefault="006124BD" w:rsidP="00A37F4A">
      <w:pPr>
        <w:spacing w:line="360" w:lineRule="auto"/>
        <w:jc w:val="both"/>
        <w:rPr>
          <w:rFonts w:ascii="Times New Roman" w:hAnsi="Times New Roman" w:cs="Times New Roman"/>
          <w:lang w:val="en-US"/>
        </w:rPr>
      </w:pPr>
      <w:r>
        <w:rPr>
          <w:rFonts w:ascii="Times New Roman" w:hAnsi="Times New Roman" w:cs="Times New Roman"/>
          <w:i/>
          <w:lang w:val="en-US"/>
        </w:rPr>
        <w:tab/>
      </w:r>
      <w:r w:rsidR="00EB6961">
        <w:rPr>
          <w:rFonts w:ascii="Times New Roman" w:hAnsi="Times New Roman" w:cs="Times New Roman"/>
          <w:lang w:val="en-US"/>
        </w:rPr>
        <w:t xml:space="preserve">Colombia is a country with a long history of violence, corruption and drug trafficking.  Even though, the perception of security and the data on FDI, economic growth and poverty reduction are positive, there is still some way to go in the task of fixing these problems. </w:t>
      </w:r>
      <w:proofErr w:type="spellStart"/>
      <w:r w:rsidR="00EB6961">
        <w:rPr>
          <w:rFonts w:ascii="Times New Roman" w:hAnsi="Times New Roman" w:cs="Times New Roman"/>
          <w:lang w:val="en-US"/>
        </w:rPr>
        <w:t>Angrist</w:t>
      </w:r>
      <w:proofErr w:type="spellEnd"/>
      <w:r w:rsidR="00EB6961">
        <w:rPr>
          <w:rFonts w:ascii="Times New Roman" w:hAnsi="Times New Roman" w:cs="Times New Roman"/>
          <w:lang w:val="en-US"/>
        </w:rPr>
        <w:t xml:space="preserve"> and </w:t>
      </w:r>
      <w:proofErr w:type="spellStart"/>
      <w:r w:rsidR="00EB6961">
        <w:rPr>
          <w:rFonts w:ascii="Times New Roman" w:hAnsi="Times New Roman" w:cs="Times New Roman"/>
          <w:lang w:val="en-US"/>
        </w:rPr>
        <w:t>Kugler</w:t>
      </w:r>
      <w:proofErr w:type="spellEnd"/>
      <w:r w:rsidR="00EB6961">
        <w:rPr>
          <w:rFonts w:ascii="Times New Roman" w:hAnsi="Times New Roman" w:cs="Times New Roman"/>
          <w:lang w:val="en-US"/>
        </w:rPr>
        <w:t xml:space="preserve"> (2008) found that coca production does not bring wealth to the growing region, but it is related to an increase in self-employment income and inequality; also, violence grows where there is a bigger coca crop area.  Besides, Gómez-</w:t>
      </w:r>
      <w:proofErr w:type="spellStart"/>
      <w:r w:rsidR="00EB6961">
        <w:rPr>
          <w:rFonts w:ascii="Times New Roman" w:hAnsi="Times New Roman" w:cs="Times New Roman"/>
          <w:lang w:val="en-US"/>
        </w:rPr>
        <w:t>Portilla</w:t>
      </w:r>
      <w:proofErr w:type="spellEnd"/>
      <w:r w:rsidR="00EB6961">
        <w:rPr>
          <w:rFonts w:ascii="Times New Roman" w:hAnsi="Times New Roman" w:cs="Times New Roman"/>
          <w:lang w:val="en-US"/>
        </w:rPr>
        <w:t xml:space="preserve"> and </w:t>
      </w:r>
      <w:proofErr w:type="spellStart"/>
      <w:r w:rsidR="00EB6961">
        <w:rPr>
          <w:rFonts w:ascii="Times New Roman" w:hAnsi="Times New Roman" w:cs="Times New Roman"/>
          <w:lang w:val="en-US"/>
        </w:rPr>
        <w:t>Gallón</w:t>
      </w:r>
      <w:proofErr w:type="spellEnd"/>
      <w:r w:rsidR="00EB6961">
        <w:rPr>
          <w:rFonts w:ascii="Times New Roman" w:hAnsi="Times New Roman" w:cs="Times New Roman"/>
          <w:lang w:val="en-US"/>
        </w:rPr>
        <w:t>-Gómez (2002) conclude that there is a negative and significant relationship between corruption and economic growth.</w:t>
      </w:r>
    </w:p>
    <w:p w14:paraId="710B6DDA" w14:textId="77777777" w:rsidR="00EB6961" w:rsidRDefault="00EB6961" w:rsidP="00A37F4A">
      <w:pPr>
        <w:spacing w:line="360" w:lineRule="auto"/>
        <w:jc w:val="both"/>
        <w:rPr>
          <w:rFonts w:ascii="Times New Roman" w:hAnsi="Times New Roman" w:cs="Times New Roman"/>
          <w:lang w:val="en-US"/>
        </w:rPr>
      </w:pPr>
    </w:p>
    <w:p w14:paraId="5E823DA7" w14:textId="064B006E" w:rsidR="00EB6961" w:rsidRPr="00EB6961" w:rsidRDefault="00EB6961" w:rsidP="00A37F4A">
      <w:pPr>
        <w:spacing w:line="360" w:lineRule="auto"/>
        <w:jc w:val="both"/>
        <w:rPr>
          <w:rFonts w:ascii="Times New Roman" w:hAnsi="Times New Roman" w:cs="Times New Roman"/>
          <w:lang w:val="en-US"/>
        </w:rPr>
      </w:pPr>
      <w:r>
        <w:rPr>
          <w:rFonts w:ascii="Times New Roman" w:hAnsi="Times New Roman" w:cs="Times New Roman"/>
          <w:lang w:val="en-US"/>
        </w:rPr>
        <w:tab/>
        <w:t xml:space="preserve">Cross-country studies such as Barro (1991) include variables for political instability given its influence on economic </w:t>
      </w:r>
      <w:r w:rsidR="0033007D">
        <w:rPr>
          <w:rFonts w:ascii="Times New Roman" w:hAnsi="Times New Roman" w:cs="Times New Roman"/>
          <w:lang w:val="en-US"/>
        </w:rPr>
        <w:t>growth;</w:t>
      </w:r>
      <w:r>
        <w:rPr>
          <w:rFonts w:ascii="Times New Roman" w:hAnsi="Times New Roman" w:cs="Times New Roman"/>
          <w:lang w:val="en-US"/>
        </w:rPr>
        <w:t xml:space="preserve"> some examples are the number of revolutions and coups per year and the number per million </w:t>
      </w:r>
      <w:proofErr w:type="gramStart"/>
      <w:r>
        <w:rPr>
          <w:rFonts w:ascii="Times New Roman" w:hAnsi="Times New Roman" w:cs="Times New Roman"/>
          <w:lang w:val="en-US"/>
        </w:rPr>
        <w:t>population</w:t>
      </w:r>
      <w:proofErr w:type="gramEnd"/>
      <w:r>
        <w:rPr>
          <w:rFonts w:ascii="Times New Roman" w:hAnsi="Times New Roman" w:cs="Times New Roman"/>
          <w:lang w:val="en-US"/>
        </w:rPr>
        <w:t xml:space="preserve"> of political assassinations per year.</w:t>
      </w:r>
      <w:r w:rsidR="0033007D">
        <w:rPr>
          <w:rFonts w:ascii="Times New Roman" w:hAnsi="Times New Roman" w:cs="Times New Roman"/>
          <w:lang w:val="en-US"/>
        </w:rPr>
        <w:t xml:space="preserve">  Taking into account specific features of the Colombian economy, we include in the study indicators of transparency, homicides and forced displacement of individuals.</w:t>
      </w:r>
    </w:p>
    <w:p w14:paraId="6A6F687D" w14:textId="77777777" w:rsidR="00B0202A" w:rsidRPr="00E30542" w:rsidRDefault="00B0202A" w:rsidP="00A37F4A">
      <w:pPr>
        <w:spacing w:line="360" w:lineRule="auto"/>
        <w:jc w:val="both"/>
        <w:rPr>
          <w:rFonts w:ascii="Times New Roman" w:hAnsi="Times New Roman" w:cs="Times New Roman"/>
          <w:i/>
          <w:lang w:val="en-US"/>
        </w:rPr>
      </w:pPr>
    </w:p>
    <w:p w14:paraId="0B5E8358" w14:textId="4F08663D" w:rsidR="00B0202A" w:rsidRDefault="00B0202A" w:rsidP="00A37F4A">
      <w:pPr>
        <w:spacing w:line="360" w:lineRule="auto"/>
        <w:jc w:val="both"/>
        <w:rPr>
          <w:rFonts w:ascii="Times New Roman" w:hAnsi="Times New Roman" w:cs="Times New Roman"/>
          <w:i/>
          <w:lang w:val="en-US"/>
        </w:rPr>
      </w:pPr>
      <w:r w:rsidRPr="00E30542">
        <w:rPr>
          <w:rFonts w:ascii="Times New Roman" w:hAnsi="Times New Roman" w:cs="Times New Roman"/>
          <w:i/>
          <w:lang w:val="en-US"/>
        </w:rPr>
        <w:t xml:space="preserve">The preference of cross-region analysis vs. cross-country analysis </w:t>
      </w:r>
    </w:p>
    <w:p w14:paraId="604735A0" w14:textId="77777777" w:rsidR="00DD3D42" w:rsidRDefault="00DD3D42" w:rsidP="00A37F4A">
      <w:pPr>
        <w:spacing w:line="360" w:lineRule="auto"/>
        <w:jc w:val="both"/>
        <w:rPr>
          <w:rFonts w:ascii="Times New Roman" w:hAnsi="Times New Roman" w:cs="Times New Roman"/>
          <w:i/>
          <w:lang w:val="en-US"/>
        </w:rPr>
      </w:pPr>
    </w:p>
    <w:p w14:paraId="26E12B38" w14:textId="471D0434" w:rsidR="00DD3D42" w:rsidRDefault="00DD3D42" w:rsidP="00A37F4A">
      <w:pPr>
        <w:spacing w:line="360" w:lineRule="auto"/>
        <w:jc w:val="both"/>
        <w:rPr>
          <w:rFonts w:ascii="Times New Roman" w:hAnsi="Times New Roman" w:cs="Times New Roman"/>
          <w:lang w:val="en-US"/>
        </w:rPr>
      </w:pPr>
      <w:r>
        <w:rPr>
          <w:rFonts w:ascii="Times New Roman" w:hAnsi="Times New Roman" w:cs="Times New Roman"/>
          <w:i/>
          <w:lang w:val="en-US"/>
        </w:rPr>
        <w:tab/>
      </w:r>
      <w:r>
        <w:rPr>
          <w:rFonts w:ascii="Times New Roman" w:hAnsi="Times New Roman" w:cs="Times New Roman"/>
          <w:lang w:val="en-US"/>
        </w:rPr>
        <w:t>Commonly, empirical studies of economic growth regress the average rate of growth for a collection of countries on a set of explanatory variables. This represents some difficulties, such as the impossibility of quantify the importance of country-specific factors in growth and a mixture of measurement of variables at each country (Levine and Renelt, 1991).</w:t>
      </w:r>
    </w:p>
    <w:p w14:paraId="6F2A5C1F" w14:textId="77777777" w:rsidR="00DD3D42" w:rsidRDefault="00DD3D42" w:rsidP="00A37F4A">
      <w:pPr>
        <w:spacing w:line="360" w:lineRule="auto"/>
        <w:jc w:val="both"/>
        <w:rPr>
          <w:rFonts w:ascii="Times New Roman" w:hAnsi="Times New Roman" w:cs="Times New Roman"/>
          <w:lang w:val="en-US"/>
        </w:rPr>
      </w:pPr>
    </w:p>
    <w:p w14:paraId="3F370AF1" w14:textId="3C028F83" w:rsidR="00DD3D42" w:rsidRPr="00DD3D42" w:rsidRDefault="00DD3D42" w:rsidP="00A37F4A">
      <w:pPr>
        <w:spacing w:line="360" w:lineRule="auto"/>
        <w:jc w:val="both"/>
        <w:rPr>
          <w:rFonts w:ascii="Times New Roman" w:hAnsi="Times New Roman" w:cs="Times New Roman"/>
          <w:lang w:val="en-US"/>
        </w:rPr>
      </w:pPr>
      <w:r>
        <w:rPr>
          <w:rFonts w:ascii="Times New Roman" w:hAnsi="Times New Roman" w:cs="Times New Roman"/>
          <w:lang w:val="en-US"/>
        </w:rPr>
        <w:tab/>
        <w:t xml:space="preserve">Trying to obtain more specific results, studies such as </w:t>
      </w:r>
      <w:proofErr w:type="spellStart"/>
      <w:r>
        <w:rPr>
          <w:rFonts w:ascii="Times New Roman" w:hAnsi="Times New Roman" w:cs="Times New Roman"/>
          <w:lang w:val="en-US"/>
        </w:rPr>
        <w:t>Nazmi</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Ramírez</w:t>
      </w:r>
      <w:proofErr w:type="spellEnd"/>
      <w:r>
        <w:rPr>
          <w:rFonts w:ascii="Times New Roman" w:hAnsi="Times New Roman" w:cs="Times New Roman"/>
          <w:lang w:val="en-US"/>
        </w:rPr>
        <w:t xml:space="preserve"> (1997) go to a more disaggregated level analyzing the case of Mexico and the influence of public and private investment on economic growth.  Also, </w:t>
      </w:r>
      <w:proofErr w:type="spellStart"/>
      <w:r>
        <w:rPr>
          <w:rFonts w:ascii="Times New Roman" w:hAnsi="Times New Roman" w:cs="Times New Roman"/>
          <w:lang w:val="en-US"/>
        </w:rPr>
        <w:t>Sayang</w:t>
      </w:r>
      <w:proofErr w:type="spellEnd"/>
      <w:r>
        <w:rPr>
          <w:rFonts w:ascii="Times New Roman" w:hAnsi="Times New Roman" w:cs="Times New Roman"/>
          <w:lang w:val="en-US"/>
        </w:rPr>
        <w:t xml:space="preserve"> and Huang (2009) study the relationship between entrepreneurship and economic development thought the case of a specific program call </w:t>
      </w:r>
      <w:proofErr w:type="spellStart"/>
      <w:r>
        <w:rPr>
          <w:rFonts w:ascii="Times New Roman" w:hAnsi="Times New Roman" w:cs="Times New Roman"/>
          <w:lang w:val="en-US"/>
        </w:rPr>
        <w:t>EMPRETEC</w:t>
      </w:r>
      <w:proofErr w:type="spellEnd"/>
      <w:r>
        <w:rPr>
          <w:rFonts w:ascii="Times New Roman" w:hAnsi="Times New Roman" w:cs="Times New Roman"/>
          <w:lang w:val="en-US"/>
        </w:rPr>
        <w:t>.</w:t>
      </w:r>
    </w:p>
    <w:p w14:paraId="67C5BE49" w14:textId="77777777" w:rsidR="00CE3E12" w:rsidRPr="00E30542" w:rsidRDefault="00CE3E12" w:rsidP="00A37F4A">
      <w:pPr>
        <w:spacing w:line="360" w:lineRule="auto"/>
        <w:jc w:val="both"/>
        <w:rPr>
          <w:rFonts w:ascii="Times New Roman" w:hAnsi="Times New Roman" w:cs="Times New Roman"/>
          <w:b/>
          <w:bCs/>
          <w:lang w:val="en-US"/>
        </w:rPr>
      </w:pPr>
    </w:p>
    <w:p w14:paraId="13FFA702" w14:textId="57B7AF30" w:rsidR="00B0202A" w:rsidRDefault="00B26BD4" w:rsidP="00A37F4A">
      <w:pPr>
        <w:spacing w:line="360" w:lineRule="auto"/>
        <w:jc w:val="both"/>
        <w:rPr>
          <w:rFonts w:ascii="Times New Roman" w:hAnsi="Times New Roman" w:cs="Times New Roman"/>
          <w:b/>
          <w:bCs/>
          <w:lang w:val="en-US"/>
        </w:rPr>
      </w:pPr>
      <w:r>
        <w:rPr>
          <w:rFonts w:ascii="Times New Roman" w:hAnsi="Times New Roman" w:cs="Times New Roman"/>
          <w:b/>
          <w:bCs/>
          <w:lang w:val="en-US"/>
        </w:rPr>
        <w:t>Proposal discussion</w:t>
      </w:r>
    </w:p>
    <w:p w14:paraId="7E211F38" w14:textId="793E8683" w:rsidR="00B26BD4" w:rsidRDefault="00B26BD4" w:rsidP="00A37F4A">
      <w:pPr>
        <w:spacing w:line="360" w:lineRule="auto"/>
        <w:jc w:val="both"/>
        <w:rPr>
          <w:rFonts w:ascii="Times New Roman" w:hAnsi="Times New Roman" w:cs="Times New Roman"/>
          <w:bCs/>
          <w:lang w:val="en-US"/>
        </w:rPr>
      </w:pPr>
      <w:r>
        <w:rPr>
          <w:rFonts w:ascii="Times New Roman" w:hAnsi="Times New Roman" w:cs="Times New Roman"/>
          <w:bCs/>
          <w:lang w:val="en-US"/>
        </w:rPr>
        <w:tab/>
      </w:r>
    </w:p>
    <w:p w14:paraId="3CC8AA6A" w14:textId="29082B72" w:rsidR="00B26BD4" w:rsidRDefault="000677F8" w:rsidP="00A37F4A">
      <w:pPr>
        <w:spacing w:line="360" w:lineRule="auto"/>
        <w:ind w:firstLine="720"/>
        <w:jc w:val="both"/>
        <w:rPr>
          <w:rFonts w:ascii="Times New Roman" w:hAnsi="Times New Roman" w:cs="Times New Roman"/>
          <w:bCs/>
          <w:lang w:val="en-US"/>
        </w:rPr>
      </w:pPr>
      <w:r>
        <w:rPr>
          <w:rFonts w:ascii="Times New Roman" w:hAnsi="Times New Roman" w:cs="Times New Roman"/>
          <w:bCs/>
          <w:lang w:val="en-US"/>
        </w:rPr>
        <w:t>Most of</w:t>
      </w:r>
      <w:r w:rsidR="00B26BD4">
        <w:rPr>
          <w:rFonts w:ascii="Times New Roman" w:hAnsi="Times New Roman" w:cs="Times New Roman"/>
          <w:bCs/>
          <w:lang w:val="en-US"/>
        </w:rPr>
        <w:t xml:space="preserve"> the literature linking private investment in the form of enterprise creation and financial, economic and socio-political indicators is mostly based on cross-country regressions and little has been done in the case of specific nations and at a disaggregated level such as economic activity. </w:t>
      </w:r>
      <w:r w:rsidR="00413FEC">
        <w:rPr>
          <w:rFonts w:ascii="Times New Roman" w:hAnsi="Times New Roman" w:cs="Times New Roman"/>
          <w:bCs/>
          <w:lang w:val="en-US"/>
        </w:rPr>
        <w:t xml:space="preserve"> </w:t>
      </w:r>
      <w:r w:rsidR="00B26BD4">
        <w:rPr>
          <w:rFonts w:ascii="Times New Roman" w:hAnsi="Times New Roman" w:cs="Times New Roman"/>
          <w:bCs/>
          <w:lang w:val="en-US"/>
        </w:rPr>
        <w:t>Taking this into account, this dissertati</w:t>
      </w:r>
      <w:r w:rsidR="00D91567">
        <w:rPr>
          <w:rFonts w:ascii="Times New Roman" w:hAnsi="Times New Roman" w:cs="Times New Roman"/>
          <w:bCs/>
          <w:lang w:val="en-US"/>
        </w:rPr>
        <w:t xml:space="preserve">on expands the existing </w:t>
      </w:r>
      <w:r w:rsidR="00B26BD4">
        <w:rPr>
          <w:rFonts w:ascii="Times New Roman" w:hAnsi="Times New Roman" w:cs="Times New Roman"/>
          <w:bCs/>
          <w:lang w:val="en-US"/>
        </w:rPr>
        <w:t xml:space="preserve">literature by choosing a country that </w:t>
      </w:r>
      <w:r>
        <w:rPr>
          <w:rFonts w:ascii="Times New Roman" w:hAnsi="Times New Roman" w:cs="Times New Roman"/>
          <w:bCs/>
          <w:lang w:val="en-US"/>
        </w:rPr>
        <w:t xml:space="preserve">has </w:t>
      </w:r>
      <w:r w:rsidR="00D91567">
        <w:rPr>
          <w:rFonts w:ascii="Times New Roman" w:hAnsi="Times New Roman" w:cs="Times New Roman"/>
          <w:bCs/>
          <w:lang w:val="en-US"/>
        </w:rPr>
        <w:t>experienced</w:t>
      </w:r>
      <w:r>
        <w:rPr>
          <w:rFonts w:ascii="Times New Roman" w:hAnsi="Times New Roman" w:cs="Times New Roman"/>
          <w:bCs/>
          <w:lang w:val="en-US"/>
        </w:rPr>
        <w:t xml:space="preserve"> a notable improvement o</w:t>
      </w:r>
      <w:r w:rsidR="00D91567">
        <w:rPr>
          <w:rFonts w:ascii="Times New Roman" w:hAnsi="Times New Roman" w:cs="Times New Roman"/>
          <w:bCs/>
          <w:lang w:val="en-US"/>
        </w:rPr>
        <w:t xml:space="preserve">n its economy, </w:t>
      </w:r>
      <w:r w:rsidR="00B26BD4">
        <w:rPr>
          <w:rFonts w:ascii="Times New Roman" w:hAnsi="Times New Roman" w:cs="Times New Roman"/>
          <w:bCs/>
          <w:lang w:val="en-US"/>
        </w:rPr>
        <w:t xml:space="preserve">where enterprise creation has played </w:t>
      </w:r>
      <w:r w:rsidR="00D91567">
        <w:rPr>
          <w:rFonts w:ascii="Times New Roman" w:hAnsi="Times New Roman" w:cs="Times New Roman"/>
          <w:bCs/>
          <w:lang w:val="en-US"/>
        </w:rPr>
        <w:t>an important role</w:t>
      </w:r>
      <w:r w:rsidR="00B26BD4">
        <w:rPr>
          <w:rFonts w:ascii="Times New Roman" w:hAnsi="Times New Roman" w:cs="Times New Roman"/>
          <w:bCs/>
          <w:lang w:val="en-US"/>
        </w:rPr>
        <w:t xml:space="preserve">. </w:t>
      </w:r>
      <w:r w:rsidR="00413FEC">
        <w:rPr>
          <w:rFonts w:ascii="Times New Roman" w:hAnsi="Times New Roman" w:cs="Times New Roman"/>
          <w:bCs/>
          <w:lang w:val="en-US"/>
        </w:rPr>
        <w:t xml:space="preserve"> </w:t>
      </w:r>
      <w:r w:rsidR="00D91567">
        <w:rPr>
          <w:rFonts w:ascii="Times New Roman" w:hAnsi="Times New Roman" w:cs="Times New Roman"/>
          <w:bCs/>
          <w:lang w:val="en-US"/>
        </w:rPr>
        <w:t>In addition</w:t>
      </w:r>
      <w:r w:rsidR="00B26BD4">
        <w:rPr>
          <w:rFonts w:ascii="Times New Roman" w:hAnsi="Times New Roman" w:cs="Times New Roman"/>
          <w:bCs/>
          <w:lang w:val="en-US"/>
        </w:rPr>
        <w:t xml:space="preserve">, the uniqueness and </w:t>
      </w:r>
      <w:r w:rsidR="00D91567">
        <w:rPr>
          <w:rFonts w:ascii="Times New Roman" w:hAnsi="Times New Roman" w:cs="Times New Roman"/>
          <w:bCs/>
          <w:lang w:val="en-US"/>
        </w:rPr>
        <w:t>broad</w:t>
      </w:r>
      <w:r w:rsidR="00B26BD4">
        <w:rPr>
          <w:rFonts w:ascii="Times New Roman" w:hAnsi="Times New Roman" w:cs="Times New Roman"/>
          <w:bCs/>
          <w:lang w:val="en-US"/>
        </w:rPr>
        <w:t>ness of t</w:t>
      </w:r>
      <w:r w:rsidR="00D91567">
        <w:rPr>
          <w:rFonts w:ascii="Times New Roman" w:hAnsi="Times New Roman" w:cs="Times New Roman"/>
          <w:bCs/>
          <w:lang w:val="en-US"/>
        </w:rPr>
        <w:t>he data set used in</w:t>
      </w:r>
      <w:r w:rsidR="00B26BD4">
        <w:rPr>
          <w:rFonts w:ascii="Times New Roman" w:hAnsi="Times New Roman" w:cs="Times New Roman"/>
          <w:bCs/>
          <w:lang w:val="en-US"/>
        </w:rPr>
        <w:t xml:space="preserve"> the analysis make possible to capture important characteri</w:t>
      </w:r>
      <w:r w:rsidR="00413FEC">
        <w:rPr>
          <w:rFonts w:ascii="Times New Roman" w:hAnsi="Times New Roman" w:cs="Times New Roman"/>
          <w:bCs/>
          <w:lang w:val="en-US"/>
        </w:rPr>
        <w:t>stics of the country and its re</w:t>
      </w:r>
      <w:r w:rsidR="00B26BD4">
        <w:rPr>
          <w:rFonts w:ascii="Times New Roman" w:hAnsi="Times New Roman" w:cs="Times New Roman"/>
          <w:bCs/>
          <w:lang w:val="en-US"/>
        </w:rPr>
        <w:t>gions</w:t>
      </w:r>
      <w:r w:rsidR="00413FEC">
        <w:rPr>
          <w:rFonts w:ascii="Times New Roman" w:hAnsi="Times New Roman" w:cs="Times New Roman"/>
          <w:bCs/>
          <w:lang w:val="en-US"/>
        </w:rPr>
        <w:t xml:space="preserve"> and</w:t>
      </w:r>
      <w:r w:rsidR="00D91567">
        <w:rPr>
          <w:rFonts w:ascii="Times New Roman" w:hAnsi="Times New Roman" w:cs="Times New Roman"/>
          <w:bCs/>
          <w:lang w:val="en-US"/>
        </w:rPr>
        <w:t>,</w:t>
      </w:r>
      <w:r w:rsidR="00413FEC">
        <w:rPr>
          <w:rFonts w:ascii="Times New Roman" w:hAnsi="Times New Roman" w:cs="Times New Roman"/>
          <w:bCs/>
          <w:lang w:val="en-US"/>
        </w:rPr>
        <w:t xml:space="preserve"> consequently</w:t>
      </w:r>
      <w:r w:rsidR="00D91567">
        <w:rPr>
          <w:rFonts w:ascii="Times New Roman" w:hAnsi="Times New Roman" w:cs="Times New Roman"/>
          <w:bCs/>
          <w:lang w:val="en-US"/>
        </w:rPr>
        <w:t>,</w:t>
      </w:r>
      <w:r w:rsidR="00413FEC">
        <w:rPr>
          <w:rFonts w:ascii="Times New Roman" w:hAnsi="Times New Roman" w:cs="Times New Roman"/>
          <w:bCs/>
          <w:lang w:val="en-US"/>
        </w:rPr>
        <w:t xml:space="preserve"> allow higher robustness of the results.</w:t>
      </w:r>
    </w:p>
    <w:p w14:paraId="35AE6FE5" w14:textId="77777777" w:rsidR="00AA513F" w:rsidRDefault="00AA513F" w:rsidP="00A37F4A">
      <w:pPr>
        <w:spacing w:line="360" w:lineRule="auto"/>
        <w:ind w:firstLine="720"/>
        <w:jc w:val="both"/>
        <w:rPr>
          <w:rFonts w:ascii="Times New Roman" w:hAnsi="Times New Roman" w:cs="Times New Roman"/>
          <w:bCs/>
          <w:lang w:val="en-US"/>
        </w:rPr>
      </w:pPr>
    </w:p>
    <w:p w14:paraId="000761A3" w14:textId="2DE084A8" w:rsidR="00AA513F" w:rsidRPr="00AA513F" w:rsidRDefault="00AA513F" w:rsidP="00AA513F">
      <w:pPr>
        <w:spacing w:line="360" w:lineRule="auto"/>
        <w:ind w:firstLine="720"/>
        <w:jc w:val="both"/>
        <w:rPr>
          <w:rFonts w:ascii="Times New Roman" w:hAnsi="Times New Roman" w:cs="Times New Roman"/>
          <w:lang w:val="en-US"/>
        </w:rPr>
      </w:pPr>
      <w:r>
        <w:rPr>
          <w:rFonts w:ascii="Times New Roman" w:hAnsi="Times New Roman" w:cs="Times New Roman"/>
          <w:bCs/>
          <w:lang w:val="en-US"/>
        </w:rPr>
        <w:t xml:space="preserve">It is worth emphasizing that this is the first cross-regional study of growth though enterprise creation that uses and constructs (1) panel data methodology with fixed effects and </w:t>
      </w:r>
      <w:r w:rsidR="00D91567">
        <w:rPr>
          <w:rFonts w:ascii="Times New Roman" w:hAnsi="Times New Roman" w:cs="Times New Roman"/>
          <w:bCs/>
          <w:lang w:val="en-US"/>
        </w:rPr>
        <w:t xml:space="preserve"> </w:t>
      </w:r>
      <w:r>
        <w:rPr>
          <w:rFonts w:ascii="Times New Roman" w:hAnsi="Times New Roman" w:cs="Times New Roman"/>
          <w:bCs/>
          <w:lang w:val="en-US"/>
        </w:rPr>
        <w:t>(2) a combination of financial, economic and socio-political indicators that capture the reality of a specific country.</w:t>
      </w:r>
      <w:r w:rsidR="00D91567">
        <w:rPr>
          <w:rFonts w:ascii="Times New Roman" w:hAnsi="Times New Roman" w:cs="Times New Roman"/>
          <w:bCs/>
          <w:lang w:val="en-US"/>
        </w:rPr>
        <w:t xml:space="preserve"> </w:t>
      </w:r>
      <w:r>
        <w:rPr>
          <w:rFonts w:ascii="Times New Roman" w:hAnsi="Times New Roman" w:cs="Times New Roman"/>
          <w:bCs/>
          <w:lang w:val="en-US"/>
        </w:rPr>
        <w:t xml:space="preserve"> Thus, this is the first study that we are aware of that analyzes the empirical linkages between </w:t>
      </w:r>
      <w:r>
        <w:rPr>
          <w:rFonts w:ascii="Times New Roman" w:hAnsi="Times New Roman" w:cs="Times New Roman"/>
          <w:lang w:val="en-US"/>
        </w:rPr>
        <w:t>relevant</w:t>
      </w:r>
      <w:r w:rsidRPr="00E30542">
        <w:rPr>
          <w:rFonts w:ascii="Times New Roman" w:hAnsi="Times New Roman" w:cs="Times New Roman"/>
          <w:lang w:val="en-US"/>
        </w:rPr>
        <w:t xml:space="preserve"> financial</w:t>
      </w:r>
      <w:r>
        <w:rPr>
          <w:rFonts w:ascii="Times New Roman" w:hAnsi="Times New Roman" w:cs="Times New Roman"/>
          <w:lang w:val="en-US"/>
        </w:rPr>
        <w:t>, economic and socio-political</w:t>
      </w:r>
      <w:r w:rsidRPr="00E30542">
        <w:rPr>
          <w:rFonts w:ascii="Times New Roman" w:hAnsi="Times New Roman" w:cs="Times New Roman"/>
          <w:lang w:val="en-US"/>
        </w:rPr>
        <w:t xml:space="preserve"> factors that foster </w:t>
      </w:r>
      <w:r w:rsidR="00D91567">
        <w:rPr>
          <w:rFonts w:ascii="Times New Roman" w:hAnsi="Times New Roman" w:cs="Times New Roman"/>
          <w:lang w:val="en-US"/>
        </w:rPr>
        <w:t>enterprise creation</w:t>
      </w:r>
      <w:r w:rsidRPr="00E30542">
        <w:rPr>
          <w:rFonts w:ascii="Times New Roman" w:hAnsi="Times New Roman" w:cs="Times New Roman"/>
          <w:lang w:val="en-US"/>
        </w:rPr>
        <w:t xml:space="preserve">, </w:t>
      </w:r>
      <w:r w:rsidR="00D91567">
        <w:rPr>
          <w:rFonts w:ascii="Times New Roman" w:hAnsi="Times New Roman" w:cs="Times New Roman"/>
          <w:lang w:val="en-US"/>
        </w:rPr>
        <w:t>enterprise creation</w:t>
      </w:r>
      <w:r w:rsidRPr="00E30542">
        <w:rPr>
          <w:rFonts w:ascii="Times New Roman" w:hAnsi="Times New Roman" w:cs="Times New Roman"/>
          <w:lang w:val="en-US"/>
        </w:rPr>
        <w:t xml:space="preserve"> per economic activity, and </w:t>
      </w:r>
      <w:r w:rsidR="00D91567">
        <w:rPr>
          <w:rFonts w:ascii="Times New Roman" w:hAnsi="Times New Roman" w:cs="Times New Roman"/>
          <w:lang w:val="en-US"/>
        </w:rPr>
        <w:t>net exports</w:t>
      </w:r>
      <w:r w:rsidRPr="00E30542">
        <w:rPr>
          <w:rFonts w:ascii="Times New Roman" w:hAnsi="Times New Roman" w:cs="Times New Roman"/>
          <w:lang w:val="en-US"/>
        </w:rPr>
        <w:t xml:space="preserve"> in </w:t>
      </w:r>
      <w:r>
        <w:rPr>
          <w:rFonts w:ascii="Times New Roman" w:hAnsi="Times New Roman" w:cs="Times New Roman"/>
          <w:lang w:val="en-US"/>
        </w:rPr>
        <w:t>the case of an emerging economy</w:t>
      </w:r>
      <w:r w:rsidRPr="00E30542">
        <w:rPr>
          <w:rFonts w:ascii="Times New Roman" w:hAnsi="Times New Roman" w:cs="Times New Roman"/>
          <w:lang w:val="en-US"/>
        </w:rPr>
        <w:t>.</w:t>
      </w:r>
    </w:p>
    <w:p w14:paraId="51B6A62E" w14:textId="77777777" w:rsidR="00B0202A" w:rsidRPr="00E30542" w:rsidRDefault="00B0202A" w:rsidP="00A37F4A">
      <w:pPr>
        <w:spacing w:line="360" w:lineRule="auto"/>
        <w:jc w:val="both"/>
        <w:rPr>
          <w:rFonts w:ascii="Times New Roman" w:hAnsi="Times New Roman" w:cs="Times New Roman"/>
          <w:b/>
          <w:bCs/>
          <w:lang w:val="en-US"/>
        </w:rPr>
      </w:pPr>
    </w:p>
    <w:p w14:paraId="7648A89F" w14:textId="77777777" w:rsidR="00644705" w:rsidRPr="00E30542" w:rsidRDefault="00644705" w:rsidP="00A37F4A">
      <w:pPr>
        <w:spacing w:line="360" w:lineRule="auto"/>
        <w:jc w:val="both"/>
        <w:rPr>
          <w:rFonts w:ascii="Times New Roman" w:hAnsi="Times New Roman" w:cs="Times New Roman"/>
          <w:b/>
          <w:bCs/>
          <w:lang w:val="en-US"/>
        </w:rPr>
      </w:pPr>
    </w:p>
    <w:p w14:paraId="2821F11B" w14:textId="1C4288AA" w:rsidR="00CE3E12" w:rsidRPr="00E30542" w:rsidRDefault="008F7DF4" w:rsidP="00A37F4A">
      <w:pPr>
        <w:spacing w:line="360" w:lineRule="auto"/>
        <w:jc w:val="both"/>
        <w:rPr>
          <w:rFonts w:ascii="Times New Roman" w:hAnsi="Times New Roman" w:cs="Times New Roman"/>
          <w:b/>
          <w:bCs/>
          <w:lang w:val="en-US"/>
        </w:rPr>
      </w:pPr>
      <w:r>
        <w:rPr>
          <w:rFonts w:ascii="Times New Roman" w:hAnsi="Times New Roman" w:cs="Times New Roman"/>
          <w:b/>
          <w:bCs/>
          <w:lang w:val="en-US"/>
        </w:rPr>
        <w:t>Description of the data</w:t>
      </w:r>
    </w:p>
    <w:p w14:paraId="00F8996C" w14:textId="77777777" w:rsidR="00A95169" w:rsidRPr="00E30542" w:rsidRDefault="00A95169" w:rsidP="00A37F4A">
      <w:pPr>
        <w:spacing w:line="360" w:lineRule="auto"/>
        <w:jc w:val="both"/>
        <w:rPr>
          <w:rFonts w:ascii="Times New Roman" w:hAnsi="Times New Roman" w:cs="Times New Roman"/>
          <w:b/>
          <w:bCs/>
          <w:lang w:val="en-US"/>
        </w:rPr>
      </w:pPr>
    </w:p>
    <w:p w14:paraId="5C226B1F" w14:textId="58064630" w:rsidR="00A95169" w:rsidRPr="00E30542" w:rsidRDefault="00A95169" w:rsidP="00A37F4A">
      <w:pPr>
        <w:spacing w:line="360" w:lineRule="auto"/>
        <w:ind w:firstLine="720"/>
        <w:jc w:val="both"/>
        <w:rPr>
          <w:rFonts w:ascii="Times New Roman" w:hAnsi="Times New Roman" w:cs="Times New Roman"/>
          <w:bCs/>
          <w:lang w:val="en-US"/>
        </w:rPr>
      </w:pPr>
      <w:r w:rsidRPr="00E30542">
        <w:rPr>
          <w:rFonts w:ascii="Times New Roman" w:hAnsi="Times New Roman" w:cs="Times New Roman"/>
          <w:bCs/>
          <w:lang w:val="en-US"/>
        </w:rPr>
        <w:t xml:space="preserve">The analyzed data set extends from 2006 to 2010 and gathers financial, economic and socio-political information for each of the 32 Colombian departments and Bogota. </w:t>
      </w:r>
      <w:r w:rsidR="00054DC1">
        <w:rPr>
          <w:rFonts w:ascii="Times New Roman" w:hAnsi="Times New Roman" w:cs="Times New Roman"/>
          <w:bCs/>
          <w:lang w:val="en-US"/>
        </w:rPr>
        <w:t xml:space="preserve"> </w:t>
      </w:r>
      <w:r w:rsidRPr="00E30542">
        <w:rPr>
          <w:rFonts w:ascii="Times New Roman" w:hAnsi="Times New Roman" w:cs="Times New Roman"/>
          <w:bCs/>
          <w:lang w:val="en-US"/>
        </w:rPr>
        <w:t>Limitations in the availability of data made us restrict our analysis to include 18 of them</w:t>
      </w:r>
      <w:r w:rsidRPr="00E30542">
        <w:rPr>
          <w:rStyle w:val="FootnoteReference"/>
          <w:rFonts w:ascii="Times New Roman" w:hAnsi="Times New Roman" w:cs="Times New Roman"/>
          <w:bCs/>
          <w:lang w:val="en-US"/>
        </w:rPr>
        <w:footnoteReference w:id="2"/>
      </w:r>
      <w:r w:rsidRPr="00E30542">
        <w:rPr>
          <w:rFonts w:ascii="Times New Roman" w:hAnsi="Times New Roman" w:cs="Times New Roman"/>
          <w:bCs/>
          <w:lang w:val="en-US"/>
        </w:rPr>
        <w:t>.</w:t>
      </w:r>
      <w:r w:rsidR="00F1500F" w:rsidRPr="00E30542">
        <w:rPr>
          <w:rFonts w:ascii="Times New Roman" w:hAnsi="Times New Roman" w:cs="Times New Roman"/>
          <w:bCs/>
          <w:lang w:val="en-US"/>
        </w:rPr>
        <w:t xml:space="preserve"> </w:t>
      </w:r>
      <w:r w:rsidR="00054DC1">
        <w:rPr>
          <w:rFonts w:ascii="Times New Roman" w:hAnsi="Times New Roman" w:cs="Times New Roman"/>
          <w:bCs/>
          <w:lang w:val="en-US"/>
        </w:rPr>
        <w:t xml:space="preserve"> </w:t>
      </w:r>
      <w:r w:rsidR="00F1500F" w:rsidRPr="00E30542">
        <w:rPr>
          <w:rFonts w:ascii="Times New Roman" w:hAnsi="Times New Roman" w:cs="Times New Roman"/>
          <w:bCs/>
          <w:lang w:val="en-US"/>
        </w:rPr>
        <w:t>The information collected includes all significant control variables consistently cited in the scientific literature.</w:t>
      </w:r>
      <w:r w:rsidR="00644705" w:rsidRPr="00E30542">
        <w:rPr>
          <w:rFonts w:ascii="Times New Roman" w:hAnsi="Times New Roman" w:cs="Times New Roman"/>
          <w:bCs/>
          <w:lang w:val="en-US"/>
        </w:rPr>
        <w:t xml:space="preserve"> </w:t>
      </w:r>
      <w:r w:rsidR="00054DC1">
        <w:rPr>
          <w:rFonts w:ascii="Times New Roman" w:hAnsi="Times New Roman" w:cs="Times New Roman"/>
          <w:bCs/>
          <w:lang w:val="en-US"/>
        </w:rPr>
        <w:t xml:space="preserve"> </w:t>
      </w:r>
      <w:r w:rsidR="000677F8">
        <w:rPr>
          <w:rFonts w:ascii="Times New Roman" w:hAnsi="Times New Roman" w:cs="Times New Roman"/>
          <w:bCs/>
          <w:lang w:val="en-US"/>
        </w:rPr>
        <w:t xml:space="preserve"> </w:t>
      </w:r>
      <w:r w:rsidR="00644705" w:rsidRPr="00E30542">
        <w:rPr>
          <w:rFonts w:ascii="Times New Roman" w:hAnsi="Times New Roman" w:cs="Times New Roman"/>
          <w:bCs/>
          <w:lang w:val="en-US"/>
        </w:rPr>
        <w:t xml:space="preserve">The financial indicators for each Colombian department in the data set are time deposits in banking institutions, the interest rate on commercial loans, capital income and departmental government income from natural resources extraction and transfers from the central government. </w:t>
      </w:r>
      <w:r w:rsidR="00054DC1">
        <w:rPr>
          <w:rFonts w:ascii="Times New Roman" w:hAnsi="Times New Roman" w:cs="Times New Roman"/>
          <w:bCs/>
          <w:lang w:val="en-US"/>
        </w:rPr>
        <w:t xml:space="preserve"> </w:t>
      </w:r>
      <w:r w:rsidR="00644705" w:rsidRPr="00E30542">
        <w:rPr>
          <w:rFonts w:ascii="Times New Roman" w:hAnsi="Times New Roman" w:cs="Times New Roman"/>
          <w:bCs/>
          <w:lang w:val="en-US"/>
        </w:rPr>
        <w:t xml:space="preserve">The economic indicators are gross domestic product, private investment in the form of enterprise creation, imports and exports, inflation, government spending and unemployment. </w:t>
      </w:r>
      <w:r w:rsidR="00054DC1">
        <w:rPr>
          <w:rFonts w:ascii="Times New Roman" w:hAnsi="Times New Roman" w:cs="Times New Roman"/>
          <w:bCs/>
          <w:lang w:val="en-US"/>
        </w:rPr>
        <w:t xml:space="preserve"> </w:t>
      </w:r>
      <w:r w:rsidR="00644705" w:rsidRPr="00E30542">
        <w:rPr>
          <w:rFonts w:ascii="Times New Roman" w:hAnsi="Times New Roman" w:cs="Times New Roman"/>
          <w:bCs/>
          <w:lang w:val="en-US"/>
        </w:rPr>
        <w:t>The socio-political indicators are secondary school enrollment rate, tr</w:t>
      </w:r>
      <w:r w:rsidR="009D4757" w:rsidRPr="00E30542">
        <w:rPr>
          <w:rFonts w:ascii="Times New Roman" w:hAnsi="Times New Roman" w:cs="Times New Roman"/>
          <w:bCs/>
          <w:lang w:val="en-US"/>
        </w:rPr>
        <w:t>ansparency, homicides and forced</w:t>
      </w:r>
      <w:r w:rsidR="00644705" w:rsidRPr="00E30542">
        <w:rPr>
          <w:rFonts w:ascii="Times New Roman" w:hAnsi="Times New Roman" w:cs="Times New Roman"/>
          <w:bCs/>
          <w:lang w:val="en-US"/>
        </w:rPr>
        <w:t xml:space="preserve"> displacement of individuals.</w:t>
      </w:r>
    </w:p>
    <w:p w14:paraId="399D732B" w14:textId="77777777" w:rsidR="00644705" w:rsidRPr="00E30542" w:rsidRDefault="00644705" w:rsidP="00A37F4A">
      <w:pPr>
        <w:spacing w:line="360" w:lineRule="auto"/>
        <w:jc w:val="both"/>
        <w:rPr>
          <w:rFonts w:ascii="Times New Roman" w:hAnsi="Times New Roman" w:cs="Times New Roman"/>
          <w:bCs/>
          <w:lang w:val="en-US"/>
        </w:rPr>
      </w:pPr>
    </w:p>
    <w:p w14:paraId="3F6C46BE" w14:textId="03BF73D0" w:rsidR="00644705" w:rsidRPr="00E30542" w:rsidRDefault="00644705" w:rsidP="00A37F4A">
      <w:pPr>
        <w:spacing w:line="360" w:lineRule="auto"/>
        <w:ind w:firstLine="720"/>
        <w:jc w:val="both"/>
        <w:rPr>
          <w:rFonts w:ascii="Times New Roman" w:hAnsi="Times New Roman" w:cs="Times New Roman"/>
          <w:bCs/>
          <w:lang w:val="en-US"/>
        </w:rPr>
      </w:pPr>
      <w:r w:rsidRPr="00E30542">
        <w:rPr>
          <w:rFonts w:ascii="Times New Roman" w:hAnsi="Times New Roman" w:cs="Times New Roman"/>
          <w:bCs/>
          <w:lang w:val="en-US"/>
        </w:rPr>
        <w:t>The National Administrative Department of Statistics of Colombia (DANE, for its Spanish abbreviation)</w:t>
      </w:r>
      <w:r w:rsidR="00F825FB" w:rsidRPr="00E30542">
        <w:rPr>
          <w:rFonts w:ascii="Times New Roman" w:hAnsi="Times New Roman" w:cs="Times New Roman"/>
          <w:bCs/>
          <w:lang w:val="en-US"/>
        </w:rPr>
        <w:t xml:space="preserve"> is the data source for the information at a departmental level of gross domestic product, population at 10 to 14 years of age, number of students at a secondary level, and the unemployment rate. </w:t>
      </w:r>
      <w:r w:rsidR="00054DC1">
        <w:rPr>
          <w:rFonts w:ascii="Times New Roman" w:hAnsi="Times New Roman" w:cs="Times New Roman"/>
          <w:bCs/>
          <w:lang w:val="en-US"/>
        </w:rPr>
        <w:t xml:space="preserve"> </w:t>
      </w:r>
      <w:r w:rsidR="00F825FB" w:rsidRPr="00E30542">
        <w:rPr>
          <w:rFonts w:ascii="Times New Roman" w:hAnsi="Times New Roman" w:cs="Times New Roman"/>
          <w:bCs/>
          <w:lang w:val="en-US"/>
        </w:rPr>
        <w:t>The Regional Situation Reports are the source of data on</w:t>
      </w:r>
      <w:r w:rsidR="00366D50" w:rsidRPr="00E30542">
        <w:rPr>
          <w:rFonts w:ascii="Times New Roman" w:hAnsi="Times New Roman" w:cs="Times New Roman"/>
          <w:bCs/>
          <w:lang w:val="en-US"/>
        </w:rPr>
        <w:t xml:space="preserve"> the value of firms created, value of exports, value of imports, and the inflation rate. </w:t>
      </w:r>
      <w:r w:rsidR="00054DC1">
        <w:rPr>
          <w:rFonts w:ascii="Times New Roman" w:hAnsi="Times New Roman" w:cs="Times New Roman"/>
          <w:bCs/>
          <w:lang w:val="en-US"/>
        </w:rPr>
        <w:t xml:space="preserve"> </w:t>
      </w:r>
      <w:r w:rsidR="00366D50" w:rsidRPr="00E30542">
        <w:rPr>
          <w:rFonts w:ascii="Times New Roman" w:hAnsi="Times New Roman" w:cs="Times New Roman"/>
          <w:bCs/>
          <w:lang w:val="en-US"/>
        </w:rPr>
        <w:t>The value of time deposits and interest rates per bank are obtained from the Colombian Financial Superintendence.</w:t>
      </w:r>
      <w:r w:rsidR="00C54D31" w:rsidRPr="00E30542">
        <w:rPr>
          <w:rFonts w:ascii="Times New Roman" w:hAnsi="Times New Roman" w:cs="Times New Roman"/>
          <w:bCs/>
          <w:lang w:val="en-US"/>
        </w:rPr>
        <w:t xml:space="preserve"> </w:t>
      </w:r>
      <w:r w:rsidR="00054DC1">
        <w:rPr>
          <w:rFonts w:ascii="Times New Roman" w:hAnsi="Times New Roman" w:cs="Times New Roman"/>
          <w:bCs/>
          <w:lang w:val="en-US"/>
        </w:rPr>
        <w:t xml:space="preserve"> </w:t>
      </w:r>
      <w:r w:rsidR="000677F8">
        <w:rPr>
          <w:rFonts w:ascii="Times New Roman" w:hAnsi="Times New Roman" w:cs="Times New Roman"/>
          <w:bCs/>
          <w:lang w:val="en-US"/>
        </w:rPr>
        <w:t xml:space="preserve"> </w:t>
      </w:r>
      <w:r w:rsidR="00C54D31" w:rsidRPr="00E30542">
        <w:rPr>
          <w:rFonts w:ascii="Times New Roman" w:hAnsi="Times New Roman" w:cs="Times New Roman"/>
          <w:bCs/>
          <w:lang w:val="en-US"/>
        </w:rPr>
        <w:t>The Territorial Public Finances Division at the Colombian Central Bank is the source on statistics of capital income, the value of</w:t>
      </w:r>
      <w:r w:rsidR="0085233E">
        <w:rPr>
          <w:rFonts w:ascii="Times New Roman" w:hAnsi="Times New Roman" w:cs="Times New Roman"/>
          <w:bCs/>
          <w:lang w:val="en-US"/>
        </w:rPr>
        <w:t xml:space="preserve"> transfers from the central</w:t>
      </w:r>
      <w:r w:rsidR="00C54D31" w:rsidRPr="00E30542">
        <w:rPr>
          <w:rFonts w:ascii="Times New Roman" w:hAnsi="Times New Roman" w:cs="Times New Roman"/>
          <w:bCs/>
          <w:lang w:val="en-US"/>
        </w:rPr>
        <w:t xml:space="preserve"> government and private resource extraction companies to departmental governments and government spending. </w:t>
      </w:r>
      <w:r w:rsidR="00054DC1">
        <w:rPr>
          <w:rFonts w:ascii="Times New Roman" w:hAnsi="Times New Roman" w:cs="Times New Roman"/>
          <w:bCs/>
          <w:lang w:val="en-US"/>
        </w:rPr>
        <w:t xml:space="preserve"> </w:t>
      </w:r>
      <w:r w:rsidR="00C54D31" w:rsidRPr="00E30542">
        <w:rPr>
          <w:rFonts w:ascii="Times New Roman" w:hAnsi="Times New Roman" w:cs="Times New Roman"/>
          <w:bCs/>
          <w:lang w:val="en-US"/>
        </w:rPr>
        <w:t xml:space="preserve">Transparency for Colombia is the source of the transparency indicator. </w:t>
      </w:r>
      <w:r w:rsidR="00054DC1">
        <w:rPr>
          <w:rFonts w:ascii="Times New Roman" w:hAnsi="Times New Roman" w:cs="Times New Roman"/>
          <w:bCs/>
          <w:lang w:val="en-US"/>
        </w:rPr>
        <w:t xml:space="preserve"> </w:t>
      </w:r>
      <w:r w:rsidR="00C54D31" w:rsidRPr="00E30542">
        <w:rPr>
          <w:rFonts w:ascii="Times New Roman" w:hAnsi="Times New Roman" w:cs="Times New Roman"/>
          <w:bCs/>
          <w:lang w:val="en-US"/>
        </w:rPr>
        <w:t>The presidency of the country has a special division for the protection and surveillance of the human rights and in the regional diagnosis we found information on homicides and forced displacement of individuals.</w:t>
      </w:r>
    </w:p>
    <w:p w14:paraId="3473CB52" w14:textId="77777777" w:rsidR="005217E8" w:rsidRPr="00E30542" w:rsidRDefault="005217E8" w:rsidP="00A37F4A">
      <w:pPr>
        <w:spacing w:line="360" w:lineRule="auto"/>
        <w:jc w:val="both"/>
        <w:rPr>
          <w:rFonts w:ascii="Times New Roman" w:hAnsi="Times New Roman" w:cs="Times New Roman"/>
          <w:bCs/>
          <w:lang w:val="en-US"/>
        </w:rPr>
      </w:pPr>
    </w:p>
    <w:p w14:paraId="6FDBC2EB" w14:textId="10AE0E3D" w:rsidR="002A4CDB" w:rsidRPr="00E30542" w:rsidRDefault="005217E8" w:rsidP="00A37F4A">
      <w:pPr>
        <w:spacing w:line="360" w:lineRule="auto"/>
        <w:ind w:firstLine="720"/>
        <w:jc w:val="both"/>
        <w:rPr>
          <w:rFonts w:ascii="Times New Roman" w:hAnsi="Times New Roman" w:cs="Times New Roman"/>
          <w:bCs/>
          <w:lang w:val="en-US"/>
        </w:rPr>
      </w:pPr>
      <w:r w:rsidRPr="0021097C">
        <w:rPr>
          <w:rFonts w:ascii="Times New Roman" w:hAnsi="Times New Roman" w:cs="Times New Roman"/>
          <w:bCs/>
          <w:lang w:val="en-US"/>
        </w:rPr>
        <w:t xml:space="preserve">The values in </w:t>
      </w:r>
      <w:r w:rsidR="002A4CDB" w:rsidRPr="0021097C">
        <w:rPr>
          <w:rFonts w:ascii="Times New Roman" w:hAnsi="Times New Roman" w:cs="Times New Roman"/>
          <w:b/>
          <w:bCs/>
          <w:lang w:val="en-US"/>
        </w:rPr>
        <w:t>T</w:t>
      </w:r>
      <w:r w:rsidRPr="0021097C">
        <w:rPr>
          <w:rFonts w:ascii="Times New Roman" w:hAnsi="Times New Roman" w:cs="Times New Roman"/>
          <w:b/>
          <w:bCs/>
          <w:lang w:val="en-US"/>
        </w:rPr>
        <w:t>a</w:t>
      </w:r>
      <w:r w:rsidR="00D87086" w:rsidRPr="0021097C">
        <w:rPr>
          <w:rFonts w:ascii="Times New Roman" w:hAnsi="Times New Roman" w:cs="Times New Roman"/>
          <w:b/>
          <w:bCs/>
          <w:lang w:val="en-US"/>
        </w:rPr>
        <w:t>bles 3, 4</w:t>
      </w:r>
      <w:r w:rsidR="0085233E" w:rsidRPr="0021097C">
        <w:rPr>
          <w:rFonts w:ascii="Times New Roman" w:hAnsi="Times New Roman" w:cs="Times New Roman"/>
          <w:b/>
          <w:bCs/>
          <w:lang w:val="en-US"/>
        </w:rPr>
        <w:t xml:space="preserve"> </w:t>
      </w:r>
      <w:r w:rsidR="0085233E" w:rsidRPr="0021097C">
        <w:rPr>
          <w:rFonts w:ascii="Times New Roman" w:hAnsi="Times New Roman" w:cs="Times New Roman"/>
          <w:bCs/>
          <w:lang w:val="en-US"/>
        </w:rPr>
        <w:t>and</w:t>
      </w:r>
      <w:r w:rsidRPr="0021097C">
        <w:rPr>
          <w:rFonts w:ascii="Times New Roman" w:hAnsi="Times New Roman" w:cs="Times New Roman"/>
          <w:b/>
          <w:bCs/>
          <w:lang w:val="en-US"/>
        </w:rPr>
        <w:t xml:space="preserve"> </w:t>
      </w:r>
      <w:r w:rsidR="00D87086" w:rsidRPr="0021097C">
        <w:rPr>
          <w:rFonts w:ascii="Times New Roman" w:hAnsi="Times New Roman" w:cs="Times New Roman"/>
          <w:b/>
          <w:bCs/>
          <w:lang w:val="en-US"/>
        </w:rPr>
        <w:t>5</w:t>
      </w:r>
      <w:r w:rsidRPr="0021097C">
        <w:rPr>
          <w:rFonts w:ascii="Times New Roman" w:hAnsi="Times New Roman" w:cs="Times New Roman"/>
          <w:bCs/>
          <w:lang w:val="en-US"/>
        </w:rPr>
        <w:t xml:space="preserve"> are the </w:t>
      </w:r>
      <w:r w:rsidR="004E37F0" w:rsidRPr="0021097C">
        <w:rPr>
          <w:rFonts w:ascii="Times New Roman" w:hAnsi="Times New Roman" w:cs="Times New Roman"/>
          <w:bCs/>
          <w:lang w:val="en-US"/>
        </w:rPr>
        <w:t xml:space="preserve">sum or </w:t>
      </w:r>
      <w:r w:rsidRPr="0021097C">
        <w:rPr>
          <w:rFonts w:ascii="Times New Roman" w:hAnsi="Times New Roman" w:cs="Times New Roman"/>
          <w:bCs/>
          <w:lang w:val="en-US"/>
        </w:rPr>
        <w:t xml:space="preserve">average of each variable for the five years period. </w:t>
      </w:r>
      <w:r w:rsidR="00054DC1" w:rsidRPr="0021097C">
        <w:rPr>
          <w:rFonts w:ascii="Times New Roman" w:hAnsi="Times New Roman" w:cs="Times New Roman"/>
          <w:bCs/>
          <w:lang w:val="en-US"/>
        </w:rPr>
        <w:t xml:space="preserve"> </w:t>
      </w:r>
      <w:r w:rsidRPr="0021097C">
        <w:rPr>
          <w:rFonts w:ascii="Times New Roman" w:hAnsi="Times New Roman" w:cs="Times New Roman"/>
          <w:bCs/>
          <w:lang w:val="en-US"/>
        </w:rPr>
        <w:t xml:space="preserve">Even though, the data of the interest rate by department is not available at any source, we have the amount of commercial loans for each of them and the interest rate per bank that allows us to make a proxy. </w:t>
      </w:r>
      <w:r w:rsidR="00054DC1" w:rsidRPr="0021097C">
        <w:rPr>
          <w:rFonts w:ascii="Times New Roman" w:hAnsi="Times New Roman" w:cs="Times New Roman"/>
          <w:bCs/>
          <w:lang w:val="en-US"/>
        </w:rPr>
        <w:t xml:space="preserve"> </w:t>
      </w:r>
      <w:r w:rsidRPr="0021097C">
        <w:rPr>
          <w:rFonts w:ascii="Times New Roman" w:hAnsi="Times New Roman" w:cs="Times New Roman"/>
          <w:bCs/>
          <w:lang w:val="en-US"/>
        </w:rPr>
        <w:t xml:space="preserve">Capital income, for this study, is composed of the capital income and property income accounts within the fiscal situation reports of each department. </w:t>
      </w:r>
      <w:r w:rsidR="00054DC1" w:rsidRPr="0021097C">
        <w:rPr>
          <w:rFonts w:ascii="Times New Roman" w:hAnsi="Times New Roman" w:cs="Times New Roman"/>
          <w:bCs/>
          <w:lang w:val="en-US"/>
        </w:rPr>
        <w:t xml:space="preserve"> </w:t>
      </w:r>
      <w:r w:rsidR="002A4CDB" w:rsidRPr="0021097C">
        <w:rPr>
          <w:rFonts w:ascii="Times New Roman" w:hAnsi="Times New Roman" w:cs="Times New Roman"/>
          <w:bCs/>
          <w:lang w:val="en-US"/>
        </w:rPr>
        <w:t>The data of the inflation rate for the 2006 to 2008 period is available just for the 13 main capital cities and for the years 2009 and 2010 is available for 24 of them; then, what we do for the rest of the departments is averaged the available data within each region and take t</w:t>
      </w:r>
      <w:r w:rsidR="0085233E" w:rsidRPr="0021097C">
        <w:rPr>
          <w:rFonts w:ascii="Times New Roman" w:hAnsi="Times New Roman" w:cs="Times New Roman"/>
          <w:bCs/>
          <w:lang w:val="en-US"/>
        </w:rPr>
        <w:t>h</w:t>
      </w:r>
      <w:r w:rsidR="002A4CDB" w:rsidRPr="0021097C">
        <w:rPr>
          <w:rFonts w:ascii="Times New Roman" w:hAnsi="Times New Roman" w:cs="Times New Roman"/>
          <w:bCs/>
          <w:lang w:val="en-US"/>
        </w:rPr>
        <w:t xml:space="preserve">at value as a proxy. </w:t>
      </w:r>
      <w:r w:rsidR="00054DC1" w:rsidRPr="0021097C">
        <w:rPr>
          <w:rFonts w:ascii="Times New Roman" w:hAnsi="Times New Roman" w:cs="Times New Roman"/>
          <w:bCs/>
          <w:lang w:val="en-US"/>
        </w:rPr>
        <w:t xml:space="preserve"> </w:t>
      </w:r>
      <w:r w:rsidR="002A4CDB" w:rsidRPr="0021097C">
        <w:rPr>
          <w:rFonts w:ascii="Times New Roman" w:hAnsi="Times New Roman" w:cs="Times New Roman"/>
          <w:bCs/>
          <w:lang w:val="en-US"/>
        </w:rPr>
        <w:t>In the case of the unemployment rate, the data was available for 24 departments, including Bogota, and we also follow the previous described process.</w:t>
      </w:r>
    </w:p>
    <w:p w14:paraId="67BE9404" w14:textId="77777777" w:rsidR="00F93F98" w:rsidRDefault="00F93F98" w:rsidP="00F93F98">
      <w:pPr>
        <w:spacing w:line="360" w:lineRule="auto"/>
        <w:jc w:val="both"/>
        <w:rPr>
          <w:rFonts w:ascii="Times New Roman" w:hAnsi="Times New Roman" w:cs="Times New Roman"/>
          <w:bCs/>
          <w:lang w:val="en-US"/>
        </w:rPr>
      </w:pPr>
    </w:p>
    <w:p w14:paraId="0CCC3889" w14:textId="77777777" w:rsidR="00D87086" w:rsidRDefault="00D87086" w:rsidP="00F93F98">
      <w:pPr>
        <w:spacing w:line="360" w:lineRule="auto"/>
        <w:ind w:firstLine="720"/>
        <w:jc w:val="both"/>
        <w:rPr>
          <w:rFonts w:ascii="Times New Roman" w:hAnsi="Times New Roman" w:cs="Times New Roman"/>
          <w:bCs/>
          <w:lang w:val="en-US"/>
        </w:rPr>
      </w:pPr>
    </w:p>
    <w:p w14:paraId="11A185E9" w14:textId="77777777" w:rsidR="00D87086" w:rsidRDefault="00D87086" w:rsidP="00F93F98">
      <w:pPr>
        <w:spacing w:line="360" w:lineRule="auto"/>
        <w:ind w:firstLine="720"/>
        <w:jc w:val="both"/>
        <w:rPr>
          <w:rFonts w:ascii="Times New Roman" w:hAnsi="Times New Roman" w:cs="Times New Roman"/>
          <w:bCs/>
          <w:lang w:val="en-US"/>
        </w:rPr>
      </w:pPr>
    </w:p>
    <w:p w14:paraId="06FACFFC" w14:textId="2E5D5C52" w:rsidR="00F93F98" w:rsidRPr="00E30542" w:rsidRDefault="00F93F98" w:rsidP="00F93F98">
      <w:pPr>
        <w:spacing w:line="360" w:lineRule="auto"/>
        <w:ind w:firstLine="720"/>
        <w:jc w:val="both"/>
        <w:rPr>
          <w:rFonts w:ascii="Times New Roman" w:hAnsi="Times New Roman" w:cs="Times New Roman"/>
          <w:bCs/>
          <w:lang w:val="en-US"/>
        </w:rPr>
      </w:pPr>
      <w:r w:rsidRPr="00E30542">
        <w:rPr>
          <w:rFonts w:ascii="Times New Roman" w:hAnsi="Times New Roman" w:cs="Times New Roman"/>
          <w:bCs/>
          <w:lang w:val="en-US"/>
        </w:rPr>
        <w:t>Time deposit</w:t>
      </w:r>
      <w:r w:rsidR="000677F8">
        <w:rPr>
          <w:rFonts w:ascii="Times New Roman" w:hAnsi="Times New Roman" w:cs="Times New Roman"/>
          <w:bCs/>
          <w:lang w:val="en-US"/>
        </w:rPr>
        <w:t>s are</w:t>
      </w:r>
      <w:r w:rsidRPr="00E30542">
        <w:rPr>
          <w:rFonts w:ascii="Times New Roman" w:hAnsi="Times New Roman" w:cs="Times New Roman"/>
          <w:bCs/>
          <w:lang w:val="en-US"/>
        </w:rPr>
        <w:t xml:space="preserve"> an amount of money deposit at a financial institution, especially banks</w:t>
      </w:r>
      <w:proofErr w:type="gramStart"/>
      <w:r w:rsidRPr="00E30542">
        <w:rPr>
          <w:rFonts w:ascii="Times New Roman" w:hAnsi="Times New Roman" w:cs="Times New Roman"/>
          <w:bCs/>
          <w:lang w:val="en-US"/>
        </w:rPr>
        <w:t>, that cannot be withdrawn for a certain period of time</w:t>
      </w:r>
      <w:proofErr w:type="gramEnd"/>
      <w:r w:rsidRPr="00E30542">
        <w:rPr>
          <w:rFonts w:ascii="Times New Roman" w:hAnsi="Times New Roman" w:cs="Times New Roman"/>
          <w:bCs/>
          <w:lang w:val="en-US"/>
        </w:rPr>
        <w:t xml:space="preserve"> (unless a penalty is paid). </w:t>
      </w:r>
      <w:r>
        <w:rPr>
          <w:rFonts w:ascii="Times New Roman" w:hAnsi="Times New Roman" w:cs="Times New Roman"/>
          <w:bCs/>
          <w:lang w:val="en-US"/>
        </w:rPr>
        <w:t xml:space="preserve"> </w:t>
      </w:r>
      <w:r w:rsidRPr="00E30542">
        <w:rPr>
          <w:rFonts w:ascii="Times New Roman" w:hAnsi="Times New Roman" w:cs="Times New Roman"/>
          <w:bCs/>
          <w:lang w:val="en-US"/>
        </w:rPr>
        <w:t xml:space="preserve">The requirement that the deposit be held for a pre-specified term, gives the bank the ability to plan how to invest </w:t>
      </w:r>
      <w:r w:rsidRPr="0021097C">
        <w:rPr>
          <w:rFonts w:ascii="Times New Roman" w:hAnsi="Times New Roman" w:cs="Times New Roman"/>
          <w:bCs/>
          <w:lang w:val="en-US"/>
        </w:rPr>
        <w:t xml:space="preserve">those resources and in a way have more influence on financial deepening than for example deposits on checking or savings accounts.  In the case of Colombia, as it is possible to observe in </w:t>
      </w:r>
      <w:r w:rsidRPr="0021097C">
        <w:rPr>
          <w:rFonts w:ascii="Times New Roman" w:hAnsi="Times New Roman" w:cs="Times New Roman"/>
          <w:b/>
          <w:bCs/>
          <w:lang w:val="en-US"/>
        </w:rPr>
        <w:t xml:space="preserve">Table </w:t>
      </w:r>
      <w:r w:rsidR="00D87086" w:rsidRPr="0021097C">
        <w:rPr>
          <w:rFonts w:ascii="Times New Roman" w:hAnsi="Times New Roman" w:cs="Times New Roman"/>
          <w:b/>
          <w:bCs/>
          <w:lang w:val="en-US"/>
        </w:rPr>
        <w:t>3</w:t>
      </w:r>
      <w:r w:rsidRPr="0021097C">
        <w:rPr>
          <w:rFonts w:ascii="Times New Roman" w:hAnsi="Times New Roman" w:cs="Times New Roman"/>
          <w:bCs/>
          <w:lang w:val="en-US"/>
        </w:rPr>
        <w:t>, this type of instruments are highly concentrate in the capital of the country, whose amount is almost</w:t>
      </w:r>
      <w:r w:rsidRPr="00E30542">
        <w:rPr>
          <w:rFonts w:ascii="Times New Roman" w:hAnsi="Times New Roman" w:cs="Times New Roman"/>
          <w:bCs/>
          <w:lang w:val="en-US"/>
        </w:rPr>
        <w:t xml:space="preserve"> four times higher than the 32 departments all together. </w:t>
      </w:r>
      <w:r>
        <w:rPr>
          <w:rFonts w:ascii="Times New Roman" w:hAnsi="Times New Roman" w:cs="Times New Roman"/>
          <w:bCs/>
          <w:lang w:val="en-US"/>
        </w:rPr>
        <w:t xml:space="preserve"> </w:t>
      </w:r>
      <w:r w:rsidRPr="00E30542">
        <w:rPr>
          <w:rFonts w:ascii="Times New Roman" w:hAnsi="Times New Roman" w:cs="Times New Roman"/>
          <w:bCs/>
          <w:lang w:val="en-US"/>
        </w:rPr>
        <w:t xml:space="preserve">The interest rate does not show a particular pattern compared to the time deposits amount, but approximately it is higher in the departments with higher available funds and lower in the less </w:t>
      </w:r>
      <w:proofErr w:type="spellStart"/>
      <w:r w:rsidRPr="00E30542">
        <w:rPr>
          <w:rFonts w:ascii="Times New Roman" w:hAnsi="Times New Roman" w:cs="Times New Roman"/>
          <w:bCs/>
          <w:lang w:val="en-US"/>
        </w:rPr>
        <w:t>bancarized</w:t>
      </w:r>
      <w:proofErr w:type="spellEnd"/>
      <w:r w:rsidRPr="00E30542">
        <w:rPr>
          <w:rFonts w:ascii="Times New Roman" w:hAnsi="Times New Roman" w:cs="Times New Roman"/>
          <w:bCs/>
          <w:lang w:val="en-US"/>
        </w:rPr>
        <w:t xml:space="preserve"> ones. </w:t>
      </w:r>
      <w:r>
        <w:rPr>
          <w:rFonts w:ascii="Times New Roman" w:hAnsi="Times New Roman" w:cs="Times New Roman"/>
          <w:bCs/>
          <w:lang w:val="en-US"/>
        </w:rPr>
        <w:t xml:space="preserve"> On the other hand, t</w:t>
      </w:r>
      <w:r w:rsidRPr="00E30542">
        <w:rPr>
          <w:rFonts w:ascii="Times New Roman" w:hAnsi="Times New Roman" w:cs="Times New Roman"/>
          <w:bCs/>
          <w:lang w:val="en-US"/>
        </w:rPr>
        <w:t>he capital income variable includes the account of property income be</w:t>
      </w:r>
      <w:r w:rsidR="000677F8">
        <w:rPr>
          <w:rFonts w:ascii="Times New Roman" w:hAnsi="Times New Roman" w:cs="Times New Roman"/>
          <w:bCs/>
          <w:lang w:val="en-US"/>
        </w:rPr>
        <w:t xml:space="preserve">cause the main </w:t>
      </w:r>
      <w:proofErr w:type="gramStart"/>
      <w:r w:rsidR="000677F8">
        <w:rPr>
          <w:rFonts w:ascii="Times New Roman" w:hAnsi="Times New Roman" w:cs="Times New Roman"/>
          <w:bCs/>
          <w:lang w:val="en-US"/>
        </w:rPr>
        <w:t>source of them are</w:t>
      </w:r>
      <w:proofErr w:type="gramEnd"/>
      <w:r w:rsidRPr="00E30542">
        <w:rPr>
          <w:rFonts w:ascii="Times New Roman" w:hAnsi="Times New Roman" w:cs="Times New Roman"/>
          <w:bCs/>
          <w:lang w:val="en-US"/>
        </w:rPr>
        <w:t xml:space="preserve"> capital contributions.</w:t>
      </w:r>
    </w:p>
    <w:p w14:paraId="54723F49" w14:textId="77777777" w:rsidR="00D87086" w:rsidRDefault="00D87086" w:rsidP="00D87086">
      <w:pPr>
        <w:spacing w:line="360" w:lineRule="auto"/>
        <w:jc w:val="both"/>
        <w:rPr>
          <w:rFonts w:ascii="Times New Roman" w:hAnsi="Times New Roman" w:cs="Times New Roman"/>
          <w:bCs/>
          <w:lang w:val="en-US"/>
        </w:rPr>
      </w:pPr>
    </w:p>
    <w:p w14:paraId="22B20B6E" w14:textId="77777777" w:rsidR="00D87086" w:rsidRPr="0021097C" w:rsidRDefault="00D87086" w:rsidP="00D87086">
      <w:pPr>
        <w:spacing w:line="360" w:lineRule="auto"/>
        <w:ind w:firstLine="720"/>
        <w:jc w:val="both"/>
        <w:rPr>
          <w:rFonts w:ascii="Times New Roman" w:hAnsi="Times New Roman" w:cs="Times New Roman"/>
          <w:bCs/>
          <w:lang w:val="en-US"/>
        </w:rPr>
      </w:pPr>
      <w:r w:rsidRPr="00E30542">
        <w:rPr>
          <w:rFonts w:ascii="Times New Roman" w:hAnsi="Times New Roman" w:cs="Times New Roman"/>
          <w:bCs/>
          <w:lang w:val="en-US"/>
        </w:rPr>
        <w:t xml:space="preserve">Transfers to the departmental government come mainly from the central government and private resource extraction companies. </w:t>
      </w:r>
      <w:r>
        <w:rPr>
          <w:rFonts w:ascii="Times New Roman" w:hAnsi="Times New Roman" w:cs="Times New Roman"/>
          <w:bCs/>
          <w:lang w:val="en-US"/>
        </w:rPr>
        <w:t xml:space="preserve"> </w:t>
      </w:r>
      <w:r w:rsidRPr="00E30542">
        <w:rPr>
          <w:rFonts w:ascii="Times New Roman" w:hAnsi="Times New Roman" w:cs="Times New Roman"/>
          <w:bCs/>
          <w:lang w:val="en-US"/>
        </w:rPr>
        <w:t xml:space="preserve">The destination of these resources has to be social investment and infrastructure. </w:t>
      </w:r>
      <w:r>
        <w:rPr>
          <w:rFonts w:ascii="Times New Roman" w:hAnsi="Times New Roman" w:cs="Times New Roman"/>
          <w:bCs/>
          <w:lang w:val="en-US"/>
        </w:rPr>
        <w:t xml:space="preserve"> </w:t>
      </w:r>
      <w:r w:rsidRPr="00E30542">
        <w:rPr>
          <w:rFonts w:ascii="Times New Roman" w:hAnsi="Times New Roman" w:cs="Times New Roman"/>
          <w:bCs/>
          <w:lang w:val="en-US"/>
        </w:rPr>
        <w:t>For the majority of the departments, the central government is the most important source of resources, except for Casanare, Meta y Arauca whose main income (more than 60%) comes from oil extraction and La Guajira which is one of the most important dep</w:t>
      </w:r>
      <w:r>
        <w:rPr>
          <w:rFonts w:ascii="Times New Roman" w:hAnsi="Times New Roman" w:cs="Times New Roman"/>
          <w:bCs/>
          <w:lang w:val="en-US"/>
        </w:rPr>
        <w:t xml:space="preserve">artments in </w:t>
      </w:r>
      <w:r w:rsidRPr="0021097C">
        <w:rPr>
          <w:rFonts w:ascii="Times New Roman" w:hAnsi="Times New Roman" w:cs="Times New Roman"/>
          <w:bCs/>
          <w:lang w:val="en-US"/>
        </w:rPr>
        <w:t>coal extraction; these kind of transfers are called royalties.</w:t>
      </w:r>
    </w:p>
    <w:p w14:paraId="236D4CC9" w14:textId="77777777" w:rsidR="00D87086" w:rsidRPr="0021097C" w:rsidRDefault="00D87086" w:rsidP="00D87086">
      <w:pPr>
        <w:spacing w:line="360" w:lineRule="auto"/>
        <w:ind w:firstLine="720"/>
        <w:jc w:val="both"/>
        <w:rPr>
          <w:rFonts w:ascii="Times New Roman" w:hAnsi="Times New Roman" w:cs="Times New Roman"/>
          <w:bCs/>
          <w:lang w:val="en-US"/>
        </w:rPr>
      </w:pPr>
    </w:p>
    <w:p w14:paraId="33277BFC" w14:textId="77777777" w:rsidR="00D87086" w:rsidRPr="00E30542" w:rsidRDefault="00D87086" w:rsidP="00D87086">
      <w:pPr>
        <w:spacing w:line="360" w:lineRule="auto"/>
        <w:ind w:firstLine="720"/>
        <w:jc w:val="both"/>
        <w:rPr>
          <w:rFonts w:ascii="Times New Roman" w:hAnsi="Times New Roman" w:cs="Times New Roman"/>
          <w:bCs/>
          <w:lang w:val="en-US"/>
        </w:rPr>
      </w:pPr>
      <w:r w:rsidRPr="0021097C">
        <w:rPr>
          <w:rFonts w:ascii="Times New Roman" w:hAnsi="Times New Roman" w:cs="Times New Roman"/>
          <w:bCs/>
          <w:lang w:val="en-US"/>
        </w:rPr>
        <w:t xml:space="preserve">The data in </w:t>
      </w:r>
      <w:r w:rsidRPr="0021097C">
        <w:rPr>
          <w:rFonts w:ascii="Times New Roman" w:hAnsi="Times New Roman" w:cs="Times New Roman"/>
          <w:b/>
          <w:bCs/>
          <w:lang w:val="en-US"/>
        </w:rPr>
        <w:t>Table 4</w:t>
      </w:r>
      <w:r w:rsidRPr="0021097C">
        <w:rPr>
          <w:rFonts w:ascii="Times New Roman" w:hAnsi="Times New Roman" w:cs="Times New Roman"/>
          <w:bCs/>
          <w:lang w:val="en-US"/>
        </w:rPr>
        <w:t>, related to the economic indicators per region, shows that the departments with higher GDP per capita are the ones involved in oil extraction, which not necessarily means they are</w:t>
      </w:r>
      <w:r w:rsidRPr="00E30542">
        <w:rPr>
          <w:rFonts w:ascii="Times New Roman" w:hAnsi="Times New Roman" w:cs="Times New Roman"/>
          <w:bCs/>
          <w:lang w:val="en-US"/>
        </w:rPr>
        <w:t xml:space="preserve"> the ones with better social indicators and better infrastructure, but are an example of the importance of this activity for the country. </w:t>
      </w:r>
      <w:r>
        <w:rPr>
          <w:rFonts w:ascii="Times New Roman" w:hAnsi="Times New Roman" w:cs="Times New Roman"/>
          <w:bCs/>
          <w:lang w:val="en-US"/>
        </w:rPr>
        <w:t xml:space="preserve"> </w:t>
      </w:r>
      <w:r w:rsidRPr="00E30542">
        <w:rPr>
          <w:rFonts w:ascii="Times New Roman" w:hAnsi="Times New Roman" w:cs="Times New Roman"/>
          <w:bCs/>
          <w:lang w:val="en-US"/>
        </w:rPr>
        <w:t xml:space="preserve">Even though, Bogota is in the middle of the country and does not have direct access to ports, it concentrates an important portion of the Colombia’s international trade and also it is the center of enterprise creation in value, followed by the West region that is the origin of two of the three Colombian multilatinas. </w:t>
      </w:r>
      <w:r>
        <w:rPr>
          <w:rFonts w:ascii="Times New Roman" w:hAnsi="Times New Roman" w:cs="Times New Roman"/>
          <w:bCs/>
          <w:lang w:val="en-US"/>
        </w:rPr>
        <w:t xml:space="preserve"> </w:t>
      </w:r>
      <w:r w:rsidRPr="00E30542">
        <w:rPr>
          <w:rFonts w:ascii="Times New Roman" w:hAnsi="Times New Roman" w:cs="Times New Roman"/>
          <w:bCs/>
          <w:lang w:val="en-US"/>
        </w:rPr>
        <w:t xml:space="preserve">The government spending is higher in the departments whose capital city is one of the 13 </w:t>
      </w:r>
      <w:proofErr w:type="gramStart"/>
      <w:r w:rsidRPr="00E30542">
        <w:rPr>
          <w:rFonts w:ascii="Times New Roman" w:hAnsi="Times New Roman" w:cs="Times New Roman"/>
          <w:bCs/>
          <w:lang w:val="en-US"/>
        </w:rPr>
        <w:t>principal</w:t>
      </w:r>
      <w:proofErr w:type="gramEnd"/>
      <w:r w:rsidRPr="00E30542">
        <w:rPr>
          <w:rFonts w:ascii="Times New Roman" w:hAnsi="Times New Roman" w:cs="Times New Roman"/>
          <w:bCs/>
          <w:lang w:val="en-US"/>
        </w:rPr>
        <w:t xml:space="preserve"> ones in the country.</w:t>
      </w:r>
    </w:p>
    <w:p w14:paraId="3DF2B261" w14:textId="77777777" w:rsidR="00D87086" w:rsidRDefault="00D87086" w:rsidP="00DE0F6B">
      <w:pPr>
        <w:spacing w:line="360" w:lineRule="auto"/>
        <w:ind w:firstLine="720"/>
        <w:jc w:val="both"/>
        <w:rPr>
          <w:rFonts w:ascii="Times New Roman" w:hAnsi="Times New Roman" w:cs="Times New Roman"/>
          <w:bCs/>
          <w:lang w:val="en-US"/>
        </w:rPr>
      </w:pPr>
    </w:p>
    <w:p w14:paraId="3B360071" w14:textId="77777777" w:rsidR="00F866C2" w:rsidRDefault="00F866C2" w:rsidP="00DE0F6B">
      <w:pPr>
        <w:spacing w:line="360" w:lineRule="auto"/>
        <w:ind w:firstLine="720"/>
        <w:jc w:val="both"/>
        <w:rPr>
          <w:rFonts w:ascii="Times New Roman" w:hAnsi="Times New Roman" w:cs="Times New Roman"/>
          <w:bCs/>
          <w:lang w:val="en-US"/>
        </w:rPr>
      </w:pPr>
    </w:p>
    <w:p w14:paraId="21BBC645" w14:textId="77777777" w:rsidR="00F866C2" w:rsidRDefault="00F866C2" w:rsidP="00DE0F6B">
      <w:pPr>
        <w:spacing w:line="360" w:lineRule="auto"/>
        <w:ind w:firstLine="720"/>
        <w:jc w:val="both"/>
        <w:rPr>
          <w:rFonts w:ascii="Times New Roman" w:hAnsi="Times New Roman" w:cs="Times New Roman"/>
          <w:bCs/>
          <w:lang w:val="en-US"/>
        </w:rPr>
      </w:pPr>
    </w:p>
    <w:p w14:paraId="42540FA7" w14:textId="77777777" w:rsidR="00F866C2" w:rsidRDefault="00F866C2" w:rsidP="00F866C2">
      <w:pPr>
        <w:spacing w:line="360" w:lineRule="auto"/>
        <w:jc w:val="center"/>
        <w:rPr>
          <w:rFonts w:ascii="Times New Roman" w:hAnsi="Times New Roman" w:cs="Times New Roman"/>
          <w:b/>
          <w:bCs/>
          <w:highlight w:val="yellow"/>
          <w:lang w:val="en-US"/>
        </w:rPr>
      </w:pPr>
    </w:p>
    <w:p w14:paraId="4D25F8BD" w14:textId="77777777" w:rsidR="00F866C2" w:rsidRDefault="00F866C2" w:rsidP="00F866C2">
      <w:pPr>
        <w:spacing w:line="360" w:lineRule="auto"/>
        <w:jc w:val="center"/>
        <w:rPr>
          <w:rFonts w:ascii="Times New Roman" w:hAnsi="Times New Roman" w:cs="Times New Roman"/>
          <w:b/>
          <w:bCs/>
          <w:lang w:val="en-US"/>
        </w:rPr>
      </w:pPr>
      <w:r w:rsidRPr="0021097C">
        <w:rPr>
          <w:rFonts w:ascii="Times New Roman" w:hAnsi="Times New Roman" w:cs="Times New Roman"/>
          <w:b/>
          <w:bCs/>
          <w:lang w:val="en-US"/>
        </w:rPr>
        <w:t>Table 3: Financial</w:t>
      </w:r>
      <w:r w:rsidRPr="00E30542">
        <w:rPr>
          <w:rFonts w:ascii="Times New Roman" w:hAnsi="Times New Roman" w:cs="Times New Roman"/>
          <w:b/>
          <w:bCs/>
          <w:lang w:val="en-US"/>
        </w:rPr>
        <w:t xml:space="preserve"> indicators per region</w:t>
      </w:r>
    </w:p>
    <w:p w14:paraId="2DE95036" w14:textId="77777777" w:rsidR="00F866C2" w:rsidRPr="00E30542" w:rsidRDefault="00F866C2" w:rsidP="00F866C2">
      <w:pPr>
        <w:spacing w:line="360" w:lineRule="auto"/>
        <w:jc w:val="center"/>
        <w:rPr>
          <w:rFonts w:ascii="Times New Roman" w:hAnsi="Times New Roman" w:cs="Times New Roman"/>
          <w:b/>
          <w:bCs/>
          <w:lang w:val="en-US"/>
        </w:rPr>
      </w:pPr>
    </w:p>
    <w:tbl>
      <w:tblPr>
        <w:tblW w:w="8557" w:type="dxa"/>
        <w:jc w:val="center"/>
        <w:tblLook w:val="04A0" w:firstRow="1" w:lastRow="0" w:firstColumn="1" w:lastColumn="0" w:noHBand="0" w:noVBand="1"/>
      </w:tblPr>
      <w:tblGrid>
        <w:gridCol w:w="296"/>
        <w:gridCol w:w="1971"/>
        <w:gridCol w:w="1696"/>
        <w:gridCol w:w="1533"/>
        <w:gridCol w:w="1562"/>
        <w:gridCol w:w="1499"/>
      </w:tblGrid>
      <w:tr w:rsidR="00F866C2" w:rsidRPr="00E30542" w14:paraId="46534975" w14:textId="77777777" w:rsidTr="00951470">
        <w:trPr>
          <w:trHeight w:val="240"/>
          <w:jc w:val="center"/>
        </w:trPr>
        <w:tc>
          <w:tcPr>
            <w:tcW w:w="2267" w:type="dxa"/>
            <w:gridSpan w:val="2"/>
            <w:tcBorders>
              <w:top w:val="single" w:sz="8" w:space="0" w:color="auto"/>
              <w:left w:val="nil"/>
              <w:bottom w:val="single" w:sz="8" w:space="0" w:color="auto"/>
              <w:right w:val="nil"/>
            </w:tcBorders>
            <w:shd w:val="clear" w:color="auto" w:fill="auto"/>
            <w:vAlign w:val="center"/>
            <w:hideMark/>
          </w:tcPr>
          <w:p w14:paraId="44C44E77"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 </w:t>
            </w:r>
          </w:p>
        </w:tc>
        <w:tc>
          <w:tcPr>
            <w:tcW w:w="1696" w:type="dxa"/>
            <w:tcBorders>
              <w:top w:val="single" w:sz="8" w:space="0" w:color="auto"/>
              <w:left w:val="nil"/>
              <w:bottom w:val="single" w:sz="8" w:space="0" w:color="auto"/>
              <w:right w:val="nil"/>
            </w:tcBorders>
            <w:shd w:val="clear" w:color="auto" w:fill="auto"/>
            <w:noWrap/>
            <w:vAlign w:val="center"/>
            <w:hideMark/>
          </w:tcPr>
          <w:p w14:paraId="3A0302F9"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Time deposits</w:t>
            </w:r>
          </w:p>
          <w:p w14:paraId="2095D8D6"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(Sum)</w:t>
            </w:r>
          </w:p>
          <w:p w14:paraId="2FAC3D12" w14:textId="77777777"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533" w:type="dxa"/>
            <w:tcBorders>
              <w:top w:val="single" w:sz="8" w:space="0" w:color="auto"/>
              <w:left w:val="nil"/>
              <w:bottom w:val="single" w:sz="8" w:space="0" w:color="auto"/>
              <w:right w:val="nil"/>
            </w:tcBorders>
            <w:shd w:val="clear" w:color="auto" w:fill="auto"/>
            <w:noWrap/>
            <w:vAlign w:val="center"/>
            <w:hideMark/>
          </w:tcPr>
          <w:p w14:paraId="7DAF9F45"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Interest Rate</w:t>
            </w:r>
          </w:p>
          <w:p w14:paraId="557E220F"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(Average)</w:t>
            </w:r>
          </w:p>
          <w:p w14:paraId="62ED8D5D" w14:textId="77777777"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Percentage</w:t>
            </w:r>
          </w:p>
        </w:tc>
        <w:tc>
          <w:tcPr>
            <w:tcW w:w="1562" w:type="dxa"/>
            <w:tcBorders>
              <w:top w:val="single" w:sz="8" w:space="0" w:color="auto"/>
              <w:left w:val="nil"/>
              <w:bottom w:val="single" w:sz="8" w:space="0" w:color="auto"/>
              <w:right w:val="nil"/>
            </w:tcBorders>
            <w:shd w:val="clear" w:color="auto" w:fill="auto"/>
            <w:noWrap/>
            <w:vAlign w:val="center"/>
            <w:hideMark/>
          </w:tcPr>
          <w:p w14:paraId="4E55028C"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Capital income</w:t>
            </w:r>
          </w:p>
          <w:p w14:paraId="2E4FA5ED"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(Sum)</w:t>
            </w:r>
          </w:p>
          <w:p w14:paraId="409D529C" w14:textId="77777777"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499" w:type="dxa"/>
            <w:tcBorders>
              <w:top w:val="single" w:sz="8" w:space="0" w:color="auto"/>
              <w:left w:val="nil"/>
              <w:bottom w:val="single" w:sz="8" w:space="0" w:color="auto"/>
              <w:right w:val="nil"/>
            </w:tcBorders>
            <w:shd w:val="clear" w:color="auto" w:fill="auto"/>
            <w:noWrap/>
            <w:vAlign w:val="center"/>
            <w:hideMark/>
          </w:tcPr>
          <w:p w14:paraId="6E76F885"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Transfers</w:t>
            </w:r>
          </w:p>
          <w:p w14:paraId="6528FBF4"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(Sum)</w:t>
            </w:r>
          </w:p>
          <w:p w14:paraId="7056A05F" w14:textId="77777777"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r>
      <w:tr w:rsidR="00F866C2" w:rsidRPr="00E30542" w14:paraId="4556643C" w14:textId="77777777" w:rsidTr="00951470">
        <w:trPr>
          <w:trHeight w:val="200"/>
          <w:jc w:val="center"/>
        </w:trPr>
        <w:tc>
          <w:tcPr>
            <w:tcW w:w="2267" w:type="dxa"/>
            <w:gridSpan w:val="2"/>
            <w:tcBorders>
              <w:top w:val="single" w:sz="8" w:space="0" w:color="auto"/>
              <w:left w:val="nil"/>
              <w:bottom w:val="dashed" w:sz="4" w:space="0" w:color="auto"/>
              <w:right w:val="nil"/>
            </w:tcBorders>
            <w:shd w:val="clear" w:color="auto" w:fill="auto"/>
            <w:noWrap/>
            <w:vAlign w:val="bottom"/>
            <w:hideMark/>
          </w:tcPr>
          <w:p w14:paraId="0435EB8B"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Center East Region</w:t>
            </w:r>
          </w:p>
        </w:tc>
        <w:tc>
          <w:tcPr>
            <w:tcW w:w="1696" w:type="dxa"/>
            <w:tcBorders>
              <w:top w:val="nil"/>
              <w:left w:val="nil"/>
              <w:bottom w:val="dashed" w:sz="4" w:space="0" w:color="auto"/>
              <w:right w:val="nil"/>
            </w:tcBorders>
            <w:shd w:val="clear" w:color="auto" w:fill="auto"/>
            <w:noWrap/>
            <w:vAlign w:val="bottom"/>
            <w:hideMark/>
          </w:tcPr>
          <w:p w14:paraId="2399E567"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29,213,139</w:t>
            </w:r>
          </w:p>
        </w:tc>
        <w:tc>
          <w:tcPr>
            <w:tcW w:w="1533" w:type="dxa"/>
            <w:tcBorders>
              <w:top w:val="nil"/>
              <w:left w:val="nil"/>
              <w:bottom w:val="dashed" w:sz="4" w:space="0" w:color="auto"/>
              <w:right w:val="nil"/>
            </w:tcBorders>
            <w:shd w:val="clear" w:color="auto" w:fill="auto"/>
            <w:noWrap/>
            <w:vAlign w:val="bottom"/>
            <w:hideMark/>
          </w:tcPr>
          <w:p w14:paraId="620252D8"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14.66</w:t>
            </w:r>
          </w:p>
        </w:tc>
        <w:tc>
          <w:tcPr>
            <w:tcW w:w="1562" w:type="dxa"/>
            <w:tcBorders>
              <w:top w:val="nil"/>
              <w:left w:val="nil"/>
              <w:bottom w:val="dashed" w:sz="4" w:space="0" w:color="auto"/>
              <w:right w:val="nil"/>
            </w:tcBorders>
            <w:shd w:val="clear" w:color="auto" w:fill="auto"/>
            <w:noWrap/>
            <w:vAlign w:val="bottom"/>
            <w:hideMark/>
          </w:tcPr>
          <w:p w14:paraId="0E310BAD"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465,297</w:t>
            </w:r>
          </w:p>
        </w:tc>
        <w:tc>
          <w:tcPr>
            <w:tcW w:w="1499" w:type="dxa"/>
            <w:tcBorders>
              <w:top w:val="nil"/>
              <w:left w:val="nil"/>
              <w:bottom w:val="dashed" w:sz="4" w:space="0" w:color="auto"/>
              <w:right w:val="nil"/>
            </w:tcBorders>
            <w:shd w:val="clear" w:color="auto" w:fill="auto"/>
            <w:noWrap/>
            <w:vAlign w:val="bottom"/>
            <w:hideMark/>
          </w:tcPr>
          <w:p w14:paraId="0A99B235"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5,469,362</w:t>
            </w:r>
          </w:p>
        </w:tc>
      </w:tr>
      <w:tr w:rsidR="00F866C2" w:rsidRPr="00E30542" w14:paraId="7FF00874"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E50287E"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042E2353"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+Bogota</w:t>
            </w:r>
          </w:p>
        </w:tc>
        <w:tc>
          <w:tcPr>
            <w:tcW w:w="1696" w:type="dxa"/>
            <w:tcBorders>
              <w:top w:val="nil"/>
              <w:left w:val="nil"/>
              <w:bottom w:val="nil"/>
              <w:right w:val="nil"/>
            </w:tcBorders>
            <w:shd w:val="clear" w:color="auto" w:fill="auto"/>
            <w:noWrap/>
            <w:vAlign w:val="center"/>
            <w:hideMark/>
          </w:tcPr>
          <w:p w14:paraId="790DC771"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27,275,429</w:t>
            </w:r>
          </w:p>
        </w:tc>
        <w:tc>
          <w:tcPr>
            <w:tcW w:w="1533" w:type="dxa"/>
            <w:tcBorders>
              <w:top w:val="nil"/>
              <w:left w:val="nil"/>
              <w:bottom w:val="nil"/>
              <w:right w:val="nil"/>
            </w:tcBorders>
            <w:shd w:val="clear" w:color="auto" w:fill="auto"/>
            <w:noWrap/>
            <w:vAlign w:val="center"/>
            <w:hideMark/>
          </w:tcPr>
          <w:p w14:paraId="20A94545"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14.24</w:t>
            </w:r>
          </w:p>
        </w:tc>
        <w:tc>
          <w:tcPr>
            <w:tcW w:w="1562" w:type="dxa"/>
            <w:tcBorders>
              <w:top w:val="nil"/>
              <w:left w:val="nil"/>
              <w:bottom w:val="nil"/>
              <w:right w:val="nil"/>
            </w:tcBorders>
            <w:shd w:val="clear" w:color="auto" w:fill="auto"/>
            <w:noWrap/>
            <w:vAlign w:val="center"/>
            <w:hideMark/>
          </w:tcPr>
          <w:p w14:paraId="18D32E6D"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330,221</w:t>
            </w:r>
          </w:p>
        </w:tc>
        <w:tc>
          <w:tcPr>
            <w:tcW w:w="1499" w:type="dxa"/>
            <w:tcBorders>
              <w:top w:val="nil"/>
              <w:left w:val="nil"/>
              <w:bottom w:val="nil"/>
              <w:right w:val="nil"/>
            </w:tcBorders>
            <w:shd w:val="clear" w:color="auto" w:fill="auto"/>
            <w:vAlign w:val="center"/>
            <w:hideMark/>
          </w:tcPr>
          <w:p w14:paraId="78A8D49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2,755,044</w:t>
            </w:r>
          </w:p>
        </w:tc>
      </w:tr>
      <w:tr w:rsidR="00F866C2" w:rsidRPr="00E30542" w14:paraId="7F9E9A7C"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3681507D"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19F9991D"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Boyaca</w:t>
            </w:r>
            <w:proofErr w:type="spellEnd"/>
          </w:p>
        </w:tc>
        <w:tc>
          <w:tcPr>
            <w:tcW w:w="1696" w:type="dxa"/>
            <w:tcBorders>
              <w:top w:val="nil"/>
              <w:left w:val="nil"/>
              <w:bottom w:val="nil"/>
              <w:right w:val="nil"/>
            </w:tcBorders>
            <w:shd w:val="clear" w:color="auto" w:fill="auto"/>
            <w:noWrap/>
            <w:vAlign w:val="center"/>
            <w:hideMark/>
          </w:tcPr>
          <w:p w14:paraId="1773AEE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336,130</w:t>
            </w:r>
          </w:p>
        </w:tc>
        <w:tc>
          <w:tcPr>
            <w:tcW w:w="1533" w:type="dxa"/>
            <w:tcBorders>
              <w:top w:val="nil"/>
              <w:left w:val="nil"/>
              <w:bottom w:val="nil"/>
              <w:right w:val="nil"/>
            </w:tcBorders>
            <w:shd w:val="clear" w:color="auto" w:fill="auto"/>
            <w:noWrap/>
            <w:vAlign w:val="center"/>
            <w:hideMark/>
          </w:tcPr>
          <w:p w14:paraId="4C0889D6"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14.40</w:t>
            </w:r>
          </w:p>
        </w:tc>
        <w:tc>
          <w:tcPr>
            <w:tcW w:w="1562" w:type="dxa"/>
            <w:tcBorders>
              <w:top w:val="nil"/>
              <w:left w:val="nil"/>
              <w:bottom w:val="nil"/>
              <w:right w:val="nil"/>
            </w:tcBorders>
            <w:shd w:val="clear" w:color="auto" w:fill="auto"/>
            <w:noWrap/>
            <w:vAlign w:val="center"/>
            <w:hideMark/>
          </w:tcPr>
          <w:p w14:paraId="7E9CB50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27,501</w:t>
            </w:r>
          </w:p>
        </w:tc>
        <w:tc>
          <w:tcPr>
            <w:tcW w:w="1499" w:type="dxa"/>
            <w:tcBorders>
              <w:top w:val="nil"/>
              <w:left w:val="nil"/>
              <w:bottom w:val="nil"/>
              <w:right w:val="nil"/>
            </w:tcBorders>
            <w:shd w:val="clear" w:color="auto" w:fill="auto"/>
            <w:vAlign w:val="center"/>
            <w:hideMark/>
          </w:tcPr>
          <w:p w14:paraId="5CD8AE2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437,590</w:t>
            </w:r>
          </w:p>
        </w:tc>
      </w:tr>
      <w:tr w:rsidR="00F866C2" w:rsidRPr="00E30542" w14:paraId="3FDC00A7"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02997259"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nil"/>
              <w:right w:val="nil"/>
            </w:tcBorders>
            <w:shd w:val="clear" w:color="auto" w:fill="auto"/>
            <w:noWrap/>
            <w:vAlign w:val="center"/>
            <w:hideMark/>
          </w:tcPr>
          <w:p w14:paraId="53C47801"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Cundinamarca</w:t>
            </w:r>
          </w:p>
        </w:tc>
        <w:tc>
          <w:tcPr>
            <w:tcW w:w="1696" w:type="dxa"/>
            <w:tcBorders>
              <w:top w:val="nil"/>
              <w:left w:val="nil"/>
              <w:bottom w:val="nil"/>
              <w:right w:val="nil"/>
            </w:tcBorders>
            <w:shd w:val="clear" w:color="auto" w:fill="auto"/>
            <w:noWrap/>
            <w:vAlign w:val="center"/>
            <w:hideMark/>
          </w:tcPr>
          <w:p w14:paraId="333C96A2"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364,393</w:t>
            </w:r>
          </w:p>
        </w:tc>
        <w:tc>
          <w:tcPr>
            <w:tcW w:w="1533" w:type="dxa"/>
            <w:tcBorders>
              <w:top w:val="nil"/>
              <w:left w:val="nil"/>
              <w:bottom w:val="nil"/>
              <w:right w:val="nil"/>
            </w:tcBorders>
            <w:shd w:val="clear" w:color="auto" w:fill="auto"/>
            <w:noWrap/>
            <w:vAlign w:val="center"/>
            <w:hideMark/>
          </w:tcPr>
          <w:p w14:paraId="366B8E48"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14.51</w:t>
            </w:r>
          </w:p>
        </w:tc>
        <w:tc>
          <w:tcPr>
            <w:tcW w:w="1562" w:type="dxa"/>
            <w:tcBorders>
              <w:top w:val="nil"/>
              <w:left w:val="nil"/>
              <w:bottom w:val="nil"/>
              <w:right w:val="nil"/>
            </w:tcBorders>
            <w:shd w:val="clear" w:color="auto" w:fill="auto"/>
            <w:noWrap/>
            <w:vAlign w:val="center"/>
            <w:hideMark/>
          </w:tcPr>
          <w:p w14:paraId="573E3A4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36,569</w:t>
            </w:r>
          </w:p>
        </w:tc>
        <w:tc>
          <w:tcPr>
            <w:tcW w:w="1499" w:type="dxa"/>
            <w:tcBorders>
              <w:top w:val="nil"/>
              <w:left w:val="nil"/>
              <w:bottom w:val="nil"/>
              <w:right w:val="nil"/>
            </w:tcBorders>
            <w:shd w:val="clear" w:color="auto" w:fill="auto"/>
            <w:vAlign w:val="center"/>
            <w:hideMark/>
          </w:tcPr>
          <w:p w14:paraId="094F3CC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569,204</w:t>
            </w:r>
          </w:p>
        </w:tc>
      </w:tr>
      <w:tr w:rsidR="00F866C2" w:rsidRPr="00E30542" w14:paraId="14352E77"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7611D664"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71" w:type="dxa"/>
            <w:tcBorders>
              <w:top w:val="nil"/>
              <w:left w:val="nil"/>
              <w:bottom w:val="nil"/>
              <w:right w:val="nil"/>
            </w:tcBorders>
            <w:shd w:val="clear" w:color="auto" w:fill="auto"/>
            <w:noWrap/>
            <w:vAlign w:val="center"/>
            <w:hideMark/>
          </w:tcPr>
          <w:p w14:paraId="255A9E5C"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Huila</w:t>
            </w:r>
          </w:p>
        </w:tc>
        <w:tc>
          <w:tcPr>
            <w:tcW w:w="1696" w:type="dxa"/>
            <w:tcBorders>
              <w:top w:val="nil"/>
              <w:left w:val="nil"/>
              <w:bottom w:val="nil"/>
              <w:right w:val="nil"/>
            </w:tcBorders>
            <w:shd w:val="clear" w:color="auto" w:fill="auto"/>
            <w:noWrap/>
            <w:vAlign w:val="center"/>
            <w:hideMark/>
          </w:tcPr>
          <w:p w14:paraId="2079F5C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163,516</w:t>
            </w:r>
          </w:p>
        </w:tc>
        <w:tc>
          <w:tcPr>
            <w:tcW w:w="1533" w:type="dxa"/>
            <w:tcBorders>
              <w:top w:val="nil"/>
              <w:left w:val="nil"/>
              <w:bottom w:val="nil"/>
              <w:right w:val="nil"/>
            </w:tcBorders>
            <w:shd w:val="clear" w:color="auto" w:fill="auto"/>
            <w:noWrap/>
            <w:vAlign w:val="center"/>
            <w:hideMark/>
          </w:tcPr>
          <w:p w14:paraId="01D6C2A4"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15.06</w:t>
            </w:r>
          </w:p>
        </w:tc>
        <w:tc>
          <w:tcPr>
            <w:tcW w:w="1562" w:type="dxa"/>
            <w:tcBorders>
              <w:top w:val="nil"/>
              <w:left w:val="nil"/>
              <w:bottom w:val="nil"/>
              <w:right w:val="nil"/>
            </w:tcBorders>
            <w:shd w:val="clear" w:color="auto" w:fill="auto"/>
            <w:noWrap/>
            <w:vAlign w:val="center"/>
            <w:hideMark/>
          </w:tcPr>
          <w:p w14:paraId="26F5BDE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17,151</w:t>
            </w:r>
          </w:p>
        </w:tc>
        <w:tc>
          <w:tcPr>
            <w:tcW w:w="1499" w:type="dxa"/>
            <w:tcBorders>
              <w:top w:val="nil"/>
              <w:left w:val="nil"/>
              <w:bottom w:val="nil"/>
              <w:right w:val="nil"/>
            </w:tcBorders>
            <w:shd w:val="clear" w:color="auto" w:fill="auto"/>
            <w:vAlign w:val="center"/>
            <w:hideMark/>
          </w:tcPr>
          <w:p w14:paraId="3C834D31"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452,622</w:t>
            </w:r>
          </w:p>
        </w:tc>
      </w:tr>
      <w:tr w:rsidR="00F866C2" w:rsidRPr="00E30542" w14:paraId="77E10C23"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574440A7"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71" w:type="dxa"/>
            <w:tcBorders>
              <w:top w:val="nil"/>
              <w:left w:val="nil"/>
              <w:bottom w:val="nil"/>
              <w:right w:val="nil"/>
            </w:tcBorders>
            <w:shd w:val="clear" w:color="auto" w:fill="auto"/>
            <w:noWrap/>
            <w:vAlign w:val="center"/>
            <w:hideMark/>
          </w:tcPr>
          <w:p w14:paraId="70713410"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Norte de Santander</w:t>
            </w:r>
          </w:p>
        </w:tc>
        <w:tc>
          <w:tcPr>
            <w:tcW w:w="1696" w:type="dxa"/>
            <w:tcBorders>
              <w:top w:val="nil"/>
              <w:left w:val="nil"/>
              <w:bottom w:val="nil"/>
              <w:right w:val="nil"/>
            </w:tcBorders>
            <w:shd w:val="clear" w:color="auto" w:fill="auto"/>
            <w:noWrap/>
            <w:vAlign w:val="center"/>
            <w:hideMark/>
          </w:tcPr>
          <w:p w14:paraId="41E72B2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246,987</w:t>
            </w:r>
          </w:p>
        </w:tc>
        <w:tc>
          <w:tcPr>
            <w:tcW w:w="1533" w:type="dxa"/>
            <w:tcBorders>
              <w:top w:val="nil"/>
              <w:left w:val="nil"/>
              <w:bottom w:val="nil"/>
              <w:right w:val="nil"/>
            </w:tcBorders>
            <w:shd w:val="clear" w:color="auto" w:fill="auto"/>
            <w:noWrap/>
            <w:vAlign w:val="center"/>
            <w:hideMark/>
          </w:tcPr>
          <w:p w14:paraId="5C6F027B"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14.70</w:t>
            </w:r>
          </w:p>
        </w:tc>
        <w:tc>
          <w:tcPr>
            <w:tcW w:w="1562" w:type="dxa"/>
            <w:tcBorders>
              <w:top w:val="nil"/>
              <w:left w:val="nil"/>
              <w:bottom w:val="nil"/>
              <w:right w:val="nil"/>
            </w:tcBorders>
            <w:shd w:val="clear" w:color="auto" w:fill="auto"/>
            <w:noWrap/>
            <w:vAlign w:val="center"/>
            <w:hideMark/>
          </w:tcPr>
          <w:p w14:paraId="29BF12E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3,712</w:t>
            </w:r>
          </w:p>
        </w:tc>
        <w:tc>
          <w:tcPr>
            <w:tcW w:w="1499" w:type="dxa"/>
            <w:tcBorders>
              <w:top w:val="nil"/>
              <w:left w:val="nil"/>
              <w:bottom w:val="nil"/>
              <w:right w:val="nil"/>
            </w:tcBorders>
            <w:shd w:val="clear" w:color="auto" w:fill="auto"/>
            <w:vAlign w:val="center"/>
            <w:hideMark/>
          </w:tcPr>
          <w:p w14:paraId="2246240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277,490</w:t>
            </w:r>
          </w:p>
        </w:tc>
      </w:tr>
      <w:tr w:rsidR="00F866C2" w:rsidRPr="00E30542" w14:paraId="33D8B905"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0F9B94A0"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71" w:type="dxa"/>
            <w:tcBorders>
              <w:top w:val="nil"/>
              <w:left w:val="nil"/>
              <w:bottom w:val="nil"/>
              <w:right w:val="nil"/>
            </w:tcBorders>
            <w:shd w:val="clear" w:color="auto" w:fill="auto"/>
            <w:noWrap/>
            <w:vAlign w:val="center"/>
            <w:hideMark/>
          </w:tcPr>
          <w:p w14:paraId="5EA185FB"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Santander</w:t>
            </w:r>
          </w:p>
        </w:tc>
        <w:tc>
          <w:tcPr>
            <w:tcW w:w="1696" w:type="dxa"/>
            <w:tcBorders>
              <w:top w:val="nil"/>
              <w:left w:val="nil"/>
              <w:bottom w:val="nil"/>
              <w:right w:val="nil"/>
            </w:tcBorders>
            <w:shd w:val="clear" w:color="auto" w:fill="auto"/>
            <w:noWrap/>
            <w:vAlign w:val="center"/>
            <w:hideMark/>
          </w:tcPr>
          <w:p w14:paraId="759DCF7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541,859</w:t>
            </w:r>
          </w:p>
        </w:tc>
        <w:tc>
          <w:tcPr>
            <w:tcW w:w="1533" w:type="dxa"/>
            <w:tcBorders>
              <w:top w:val="nil"/>
              <w:left w:val="nil"/>
              <w:bottom w:val="nil"/>
              <w:right w:val="nil"/>
            </w:tcBorders>
            <w:shd w:val="clear" w:color="auto" w:fill="auto"/>
            <w:noWrap/>
            <w:vAlign w:val="center"/>
            <w:hideMark/>
          </w:tcPr>
          <w:p w14:paraId="422BF30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14.62</w:t>
            </w:r>
          </w:p>
        </w:tc>
        <w:tc>
          <w:tcPr>
            <w:tcW w:w="1562" w:type="dxa"/>
            <w:tcBorders>
              <w:top w:val="nil"/>
              <w:left w:val="nil"/>
              <w:bottom w:val="nil"/>
              <w:right w:val="nil"/>
            </w:tcBorders>
            <w:shd w:val="clear" w:color="auto" w:fill="auto"/>
            <w:noWrap/>
            <w:vAlign w:val="center"/>
            <w:hideMark/>
          </w:tcPr>
          <w:p w14:paraId="2B17FAD6"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37,966</w:t>
            </w:r>
          </w:p>
        </w:tc>
        <w:tc>
          <w:tcPr>
            <w:tcW w:w="1499" w:type="dxa"/>
            <w:tcBorders>
              <w:top w:val="nil"/>
              <w:left w:val="nil"/>
              <w:bottom w:val="nil"/>
              <w:right w:val="nil"/>
            </w:tcBorders>
            <w:shd w:val="clear" w:color="auto" w:fill="auto"/>
            <w:vAlign w:val="center"/>
            <w:hideMark/>
          </w:tcPr>
          <w:p w14:paraId="51FEB7A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543,248</w:t>
            </w:r>
          </w:p>
        </w:tc>
      </w:tr>
      <w:tr w:rsidR="00F866C2" w:rsidRPr="00E30542" w14:paraId="4C9E36FE"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C3EBA81"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71" w:type="dxa"/>
            <w:tcBorders>
              <w:top w:val="nil"/>
              <w:left w:val="nil"/>
              <w:bottom w:val="nil"/>
              <w:right w:val="nil"/>
            </w:tcBorders>
            <w:shd w:val="clear" w:color="auto" w:fill="auto"/>
            <w:noWrap/>
            <w:vAlign w:val="center"/>
            <w:hideMark/>
          </w:tcPr>
          <w:p w14:paraId="2D85977E"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Tolima</w:t>
            </w:r>
          </w:p>
        </w:tc>
        <w:tc>
          <w:tcPr>
            <w:tcW w:w="1696" w:type="dxa"/>
            <w:tcBorders>
              <w:top w:val="nil"/>
              <w:left w:val="nil"/>
              <w:bottom w:val="nil"/>
              <w:right w:val="nil"/>
            </w:tcBorders>
            <w:shd w:val="clear" w:color="auto" w:fill="auto"/>
            <w:noWrap/>
            <w:vAlign w:val="center"/>
            <w:hideMark/>
          </w:tcPr>
          <w:p w14:paraId="7911923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284,821</w:t>
            </w:r>
          </w:p>
        </w:tc>
        <w:tc>
          <w:tcPr>
            <w:tcW w:w="1533" w:type="dxa"/>
            <w:tcBorders>
              <w:top w:val="nil"/>
              <w:left w:val="nil"/>
              <w:bottom w:val="nil"/>
              <w:right w:val="nil"/>
            </w:tcBorders>
            <w:shd w:val="clear" w:color="auto" w:fill="auto"/>
            <w:noWrap/>
            <w:vAlign w:val="center"/>
            <w:hideMark/>
          </w:tcPr>
          <w:p w14:paraId="32223E57"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15.04</w:t>
            </w:r>
          </w:p>
        </w:tc>
        <w:tc>
          <w:tcPr>
            <w:tcW w:w="1562" w:type="dxa"/>
            <w:tcBorders>
              <w:top w:val="nil"/>
              <w:left w:val="nil"/>
              <w:bottom w:val="nil"/>
              <w:right w:val="nil"/>
            </w:tcBorders>
            <w:shd w:val="clear" w:color="auto" w:fill="auto"/>
            <w:noWrap/>
            <w:vAlign w:val="center"/>
            <w:hideMark/>
          </w:tcPr>
          <w:p w14:paraId="66BE4FA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12,173</w:t>
            </w:r>
          </w:p>
        </w:tc>
        <w:tc>
          <w:tcPr>
            <w:tcW w:w="1499" w:type="dxa"/>
            <w:tcBorders>
              <w:top w:val="nil"/>
              <w:left w:val="nil"/>
              <w:bottom w:val="nil"/>
              <w:right w:val="nil"/>
            </w:tcBorders>
            <w:shd w:val="clear" w:color="auto" w:fill="auto"/>
            <w:vAlign w:val="center"/>
            <w:hideMark/>
          </w:tcPr>
          <w:p w14:paraId="2E03389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434,161</w:t>
            </w:r>
          </w:p>
        </w:tc>
      </w:tr>
      <w:tr w:rsidR="00F866C2" w:rsidRPr="00E30542" w14:paraId="71DCCADE" w14:textId="77777777" w:rsidTr="00951470">
        <w:trPr>
          <w:trHeight w:val="200"/>
          <w:jc w:val="center"/>
        </w:trPr>
        <w:tc>
          <w:tcPr>
            <w:tcW w:w="2267" w:type="dxa"/>
            <w:gridSpan w:val="2"/>
            <w:tcBorders>
              <w:top w:val="single" w:sz="4" w:space="0" w:color="auto"/>
              <w:left w:val="nil"/>
              <w:bottom w:val="dashed" w:sz="4" w:space="0" w:color="auto"/>
              <w:right w:val="nil"/>
            </w:tcBorders>
            <w:shd w:val="clear" w:color="auto" w:fill="auto"/>
            <w:noWrap/>
            <w:vAlign w:val="bottom"/>
            <w:hideMark/>
          </w:tcPr>
          <w:p w14:paraId="6CB09513"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Caribbean Region</w:t>
            </w:r>
          </w:p>
        </w:tc>
        <w:tc>
          <w:tcPr>
            <w:tcW w:w="1696" w:type="dxa"/>
            <w:tcBorders>
              <w:top w:val="single" w:sz="4" w:space="0" w:color="auto"/>
              <w:left w:val="nil"/>
              <w:bottom w:val="dashed" w:sz="4" w:space="0" w:color="auto"/>
              <w:right w:val="nil"/>
            </w:tcBorders>
            <w:shd w:val="clear" w:color="auto" w:fill="auto"/>
            <w:noWrap/>
            <w:vAlign w:val="bottom"/>
            <w:hideMark/>
          </w:tcPr>
          <w:p w14:paraId="4D53DBD5"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1,265,679</w:t>
            </w:r>
          </w:p>
        </w:tc>
        <w:tc>
          <w:tcPr>
            <w:tcW w:w="1533" w:type="dxa"/>
            <w:tcBorders>
              <w:top w:val="single" w:sz="4" w:space="0" w:color="auto"/>
              <w:left w:val="nil"/>
              <w:bottom w:val="dashed" w:sz="4" w:space="0" w:color="auto"/>
              <w:right w:val="nil"/>
            </w:tcBorders>
            <w:shd w:val="clear" w:color="auto" w:fill="auto"/>
            <w:noWrap/>
            <w:vAlign w:val="bottom"/>
            <w:hideMark/>
          </w:tcPr>
          <w:p w14:paraId="252563CE"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14.51</w:t>
            </w:r>
          </w:p>
        </w:tc>
        <w:tc>
          <w:tcPr>
            <w:tcW w:w="1562" w:type="dxa"/>
            <w:tcBorders>
              <w:top w:val="single" w:sz="4" w:space="0" w:color="auto"/>
              <w:left w:val="nil"/>
              <w:bottom w:val="dashed" w:sz="4" w:space="0" w:color="auto"/>
              <w:right w:val="nil"/>
            </w:tcBorders>
            <w:shd w:val="clear" w:color="auto" w:fill="auto"/>
            <w:noWrap/>
            <w:vAlign w:val="bottom"/>
            <w:hideMark/>
          </w:tcPr>
          <w:p w14:paraId="26729F1E"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168,249</w:t>
            </w:r>
          </w:p>
        </w:tc>
        <w:tc>
          <w:tcPr>
            <w:tcW w:w="1499" w:type="dxa"/>
            <w:tcBorders>
              <w:top w:val="single" w:sz="4" w:space="0" w:color="auto"/>
              <w:left w:val="nil"/>
              <w:bottom w:val="dashed" w:sz="4" w:space="0" w:color="auto"/>
              <w:right w:val="nil"/>
            </w:tcBorders>
            <w:shd w:val="clear" w:color="auto" w:fill="auto"/>
            <w:noWrap/>
            <w:vAlign w:val="bottom"/>
            <w:hideMark/>
          </w:tcPr>
          <w:p w14:paraId="164F0E1A"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2,492,313</w:t>
            </w:r>
          </w:p>
        </w:tc>
      </w:tr>
      <w:tr w:rsidR="00F866C2" w:rsidRPr="00E30542" w14:paraId="3D4DAAB1"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3E5F952B"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73EA6976"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Atlantico</w:t>
            </w:r>
            <w:proofErr w:type="spellEnd"/>
          </w:p>
        </w:tc>
        <w:tc>
          <w:tcPr>
            <w:tcW w:w="1696" w:type="dxa"/>
            <w:tcBorders>
              <w:top w:val="nil"/>
              <w:left w:val="nil"/>
              <w:bottom w:val="nil"/>
              <w:right w:val="nil"/>
            </w:tcBorders>
            <w:shd w:val="clear" w:color="auto" w:fill="auto"/>
            <w:noWrap/>
            <w:vAlign w:val="center"/>
            <w:hideMark/>
          </w:tcPr>
          <w:p w14:paraId="02DCC1B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543,370</w:t>
            </w:r>
          </w:p>
        </w:tc>
        <w:tc>
          <w:tcPr>
            <w:tcW w:w="1533" w:type="dxa"/>
            <w:tcBorders>
              <w:top w:val="nil"/>
              <w:left w:val="nil"/>
              <w:bottom w:val="nil"/>
              <w:right w:val="nil"/>
            </w:tcBorders>
            <w:shd w:val="clear" w:color="auto" w:fill="auto"/>
            <w:noWrap/>
            <w:vAlign w:val="center"/>
            <w:hideMark/>
          </w:tcPr>
          <w:p w14:paraId="6A00480B"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14.71</w:t>
            </w:r>
          </w:p>
        </w:tc>
        <w:tc>
          <w:tcPr>
            <w:tcW w:w="1562" w:type="dxa"/>
            <w:tcBorders>
              <w:top w:val="nil"/>
              <w:left w:val="nil"/>
              <w:bottom w:val="nil"/>
              <w:right w:val="nil"/>
            </w:tcBorders>
            <w:shd w:val="clear" w:color="auto" w:fill="auto"/>
            <w:noWrap/>
            <w:vAlign w:val="center"/>
            <w:hideMark/>
          </w:tcPr>
          <w:p w14:paraId="27D8C18A"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13,763</w:t>
            </w:r>
          </w:p>
        </w:tc>
        <w:tc>
          <w:tcPr>
            <w:tcW w:w="1499" w:type="dxa"/>
            <w:tcBorders>
              <w:top w:val="nil"/>
              <w:left w:val="nil"/>
              <w:bottom w:val="nil"/>
              <w:right w:val="nil"/>
            </w:tcBorders>
            <w:shd w:val="clear" w:color="auto" w:fill="auto"/>
            <w:vAlign w:val="center"/>
            <w:hideMark/>
          </w:tcPr>
          <w:p w14:paraId="4185990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232,460</w:t>
            </w:r>
          </w:p>
        </w:tc>
      </w:tr>
      <w:tr w:rsidR="00F866C2" w:rsidRPr="00E30542" w14:paraId="4627E32B"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79A24C3"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1F812C3A"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Bolivar </w:t>
            </w:r>
          </w:p>
        </w:tc>
        <w:tc>
          <w:tcPr>
            <w:tcW w:w="1696" w:type="dxa"/>
            <w:tcBorders>
              <w:top w:val="nil"/>
              <w:left w:val="nil"/>
              <w:bottom w:val="nil"/>
              <w:right w:val="nil"/>
            </w:tcBorders>
            <w:shd w:val="clear" w:color="auto" w:fill="auto"/>
            <w:noWrap/>
            <w:vAlign w:val="center"/>
            <w:hideMark/>
          </w:tcPr>
          <w:p w14:paraId="398A695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296,683</w:t>
            </w:r>
          </w:p>
        </w:tc>
        <w:tc>
          <w:tcPr>
            <w:tcW w:w="1533" w:type="dxa"/>
            <w:tcBorders>
              <w:top w:val="nil"/>
              <w:left w:val="nil"/>
              <w:bottom w:val="nil"/>
              <w:right w:val="nil"/>
            </w:tcBorders>
            <w:shd w:val="clear" w:color="auto" w:fill="auto"/>
            <w:noWrap/>
            <w:vAlign w:val="center"/>
            <w:hideMark/>
          </w:tcPr>
          <w:p w14:paraId="0DF6FD67"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14.67</w:t>
            </w:r>
          </w:p>
        </w:tc>
        <w:tc>
          <w:tcPr>
            <w:tcW w:w="1562" w:type="dxa"/>
            <w:tcBorders>
              <w:top w:val="nil"/>
              <w:left w:val="nil"/>
              <w:bottom w:val="nil"/>
              <w:right w:val="nil"/>
            </w:tcBorders>
            <w:shd w:val="clear" w:color="auto" w:fill="auto"/>
            <w:noWrap/>
            <w:vAlign w:val="center"/>
            <w:hideMark/>
          </w:tcPr>
          <w:p w14:paraId="57641C01"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23,162</w:t>
            </w:r>
          </w:p>
        </w:tc>
        <w:tc>
          <w:tcPr>
            <w:tcW w:w="1499" w:type="dxa"/>
            <w:tcBorders>
              <w:top w:val="nil"/>
              <w:left w:val="nil"/>
              <w:bottom w:val="nil"/>
              <w:right w:val="nil"/>
            </w:tcBorders>
            <w:shd w:val="clear" w:color="auto" w:fill="auto"/>
            <w:vAlign w:val="center"/>
            <w:hideMark/>
          </w:tcPr>
          <w:p w14:paraId="3693260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400,264</w:t>
            </w:r>
          </w:p>
        </w:tc>
      </w:tr>
      <w:tr w:rsidR="00F866C2" w:rsidRPr="00E30542" w14:paraId="3EBC03F5"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0342BAAC"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nil"/>
              <w:right w:val="nil"/>
            </w:tcBorders>
            <w:shd w:val="clear" w:color="auto" w:fill="auto"/>
            <w:noWrap/>
            <w:vAlign w:val="center"/>
            <w:hideMark/>
          </w:tcPr>
          <w:p w14:paraId="320007FD"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Cesar</w:t>
            </w:r>
          </w:p>
        </w:tc>
        <w:tc>
          <w:tcPr>
            <w:tcW w:w="1696" w:type="dxa"/>
            <w:tcBorders>
              <w:top w:val="nil"/>
              <w:left w:val="nil"/>
              <w:bottom w:val="nil"/>
              <w:right w:val="nil"/>
            </w:tcBorders>
            <w:shd w:val="clear" w:color="auto" w:fill="auto"/>
            <w:noWrap/>
            <w:vAlign w:val="center"/>
            <w:hideMark/>
          </w:tcPr>
          <w:p w14:paraId="463F54E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87,981</w:t>
            </w:r>
          </w:p>
        </w:tc>
        <w:tc>
          <w:tcPr>
            <w:tcW w:w="1533" w:type="dxa"/>
            <w:tcBorders>
              <w:top w:val="nil"/>
              <w:left w:val="nil"/>
              <w:bottom w:val="nil"/>
              <w:right w:val="nil"/>
            </w:tcBorders>
            <w:shd w:val="clear" w:color="auto" w:fill="auto"/>
            <w:noWrap/>
            <w:vAlign w:val="center"/>
            <w:hideMark/>
          </w:tcPr>
          <w:p w14:paraId="06A8B9D3"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14.23</w:t>
            </w:r>
          </w:p>
        </w:tc>
        <w:tc>
          <w:tcPr>
            <w:tcW w:w="1562" w:type="dxa"/>
            <w:tcBorders>
              <w:top w:val="nil"/>
              <w:left w:val="nil"/>
              <w:bottom w:val="nil"/>
              <w:right w:val="nil"/>
            </w:tcBorders>
            <w:shd w:val="clear" w:color="auto" w:fill="auto"/>
            <w:noWrap/>
            <w:vAlign w:val="center"/>
            <w:hideMark/>
          </w:tcPr>
          <w:p w14:paraId="11ED84F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42,777</w:t>
            </w:r>
          </w:p>
        </w:tc>
        <w:tc>
          <w:tcPr>
            <w:tcW w:w="1499" w:type="dxa"/>
            <w:tcBorders>
              <w:top w:val="nil"/>
              <w:left w:val="nil"/>
              <w:bottom w:val="nil"/>
              <w:right w:val="nil"/>
            </w:tcBorders>
            <w:shd w:val="clear" w:color="auto" w:fill="auto"/>
            <w:vAlign w:val="center"/>
            <w:hideMark/>
          </w:tcPr>
          <w:p w14:paraId="6012726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414,714</w:t>
            </w:r>
          </w:p>
        </w:tc>
      </w:tr>
      <w:tr w:rsidR="00F866C2" w:rsidRPr="00E30542" w14:paraId="679C9DF2"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4DF0915D"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71" w:type="dxa"/>
            <w:tcBorders>
              <w:top w:val="nil"/>
              <w:left w:val="nil"/>
              <w:bottom w:val="nil"/>
              <w:right w:val="nil"/>
            </w:tcBorders>
            <w:shd w:val="clear" w:color="auto" w:fill="auto"/>
            <w:noWrap/>
            <w:vAlign w:val="center"/>
            <w:hideMark/>
          </w:tcPr>
          <w:p w14:paraId="210581F1"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Cordoba</w:t>
            </w:r>
          </w:p>
        </w:tc>
        <w:tc>
          <w:tcPr>
            <w:tcW w:w="1696" w:type="dxa"/>
            <w:tcBorders>
              <w:top w:val="nil"/>
              <w:left w:val="nil"/>
              <w:bottom w:val="nil"/>
              <w:right w:val="nil"/>
            </w:tcBorders>
            <w:shd w:val="clear" w:color="auto" w:fill="auto"/>
            <w:noWrap/>
            <w:vAlign w:val="center"/>
            <w:hideMark/>
          </w:tcPr>
          <w:p w14:paraId="6B56B644"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94,135</w:t>
            </w:r>
          </w:p>
        </w:tc>
        <w:tc>
          <w:tcPr>
            <w:tcW w:w="1533" w:type="dxa"/>
            <w:tcBorders>
              <w:top w:val="nil"/>
              <w:left w:val="nil"/>
              <w:bottom w:val="nil"/>
              <w:right w:val="nil"/>
            </w:tcBorders>
            <w:shd w:val="clear" w:color="auto" w:fill="auto"/>
            <w:noWrap/>
            <w:vAlign w:val="center"/>
            <w:hideMark/>
          </w:tcPr>
          <w:p w14:paraId="789B45F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14.43</w:t>
            </w:r>
          </w:p>
        </w:tc>
        <w:tc>
          <w:tcPr>
            <w:tcW w:w="1562" w:type="dxa"/>
            <w:tcBorders>
              <w:top w:val="nil"/>
              <w:left w:val="nil"/>
              <w:bottom w:val="nil"/>
              <w:right w:val="nil"/>
            </w:tcBorders>
            <w:shd w:val="clear" w:color="auto" w:fill="auto"/>
            <w:noWrap/>
            <w:vAlign w:val="center"/>
            <w:hideMark/>
          </w:tcPr>
          <w:p w14:paraId="77D8DB5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18,089</w:t>
            </w:r>
          </w:p>
        </w:tc>
        <w:tc>
          <w:tcPr>
            <w:tcW w:w="1499" w:type="dxa"/>
            <w:tcBorders>
              <w:top w:val="nil"/>
              <w:left w:val="nil"/>
              <w:bottom w:val="nil"/>
              <w:right w:val="nil"/>
            </w:tcBorders>
            <w:shd w:val="clear" w:color="auto" w:fill="auto"/>
            <w:vAlign w:val="center"/>
            <w:hideMark/>
          </w:tcPr>
          <w:p w14:paraId="5563901D"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458,128</w:t>
            </w:r>
          </w:p>
        </w:tc>
      </w:tr>
      <w:tr w:rsidR="00F866C2" w:rsidRPr="00E30542" w14:paraId="232BEA5B"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7E643EF4"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71" w:type="dxa"/>
            <w:tcBorders>
              <w:top w:val="nil"/>
              <w:left w:val="nil"/>
              <w:bottom w:val="nil"/>
              <w:right w:val="nil"/>
            </w:tcBorders>
            <w:shd w:val="clear" w:color="auto" w:fill="auto"/>
            <w:noWrap/>
            <w:vAlign w:val="center"/>
            <w:hideMark/>
          </w:tcPr>
          <w:p w14:paraId="66D00203"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La Guajira</w:t>
            </w:r>
          </w:p>
        </w:tc>
        <w:tc>
          <w:tcPr>
            <w:tcW w:w="1696" w:type="dxa"/>
            <w:tcBorders>
              <w:top w:val="nil"/>
              <w:left w:val="nil"/>
              <w:bottom w:val="nil"/>
              <w:right w:val="nil"/>
            </w:tcBorders>
            <w:shd w:val="clear" w:color="auto" w:fill="auto"/>
            <w:noWrap/>
            <w:vAlign w:val="center"/>
            <w:hideMark/>
          </w:tcPr>
          <w:p w14:paraId="54EA122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51,991</w:t>
            </w:r>
          </w:p>
        </w:tc>
        <w:tc>
          <w:tcPr>
            <w:tcW w:w="1533" w:type="dxa"/>
            <w:tcBorders>
              <w:top w:val="nil"/>
              <w:left w:val="nil"/>
              <w:bottom w:val="nil"/>
              <w:right w:val="nil"/>
            </w:tcBorders>
            <w:shd w:val="clear" w:color="auto" w:fill="auto"/>
            <w:noWrap/>
            <w:vAlign w:val="center"/>
            <w:hideMark/>
          </w:tcPr>
          <w:p w14:paraId="32C7D6B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14.33</w:t>
            </w:r>
          </w:p>
        </w:tc>
        <w:tc>
          <w:tcPr>
            <w:tcW w:w="1562" w:type="dxa"/>
            <w:tcBorders>
              <w:top w:val="nil"/>
              <w:left w:val="nil"/>
              <w:bottom w:val="nil"/>
              <w:right w:val="nil"/>
            </w:tcBorders>
            <w:shd w:val="clear" w:color="auto" w:fill="auto"/>
            <w:noWrap/>
            <w:vAlign w:val="center"/>
            <w:hideMark/>
          </w:tcPr>
          <w:p w14:paraId="3785BF5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27,956</w:t>
            </w:r>
          </w:p>
        </w:tc>
        <w:tc>
          <w:tcPr>
            <w:tcW w:w="1499" w:type="dxa"/>
            <w:tcBorders>
              <w:top w:val="nil"/>
              <w:left w:val="nil"/>
              <w:bottom w:val="nil"/>
              <w:right w:val="nil"/>
            </w:tcBorders>
            <w:shd w:val="clear" w:color="auto" w:fill="auto"/>
            <w:vAlign w:val="center"/>
            <w:hideMark/>
          </w:tcPr>
          <w:p w14:paraId="210A4CAA"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406,042</w:t>
            </w:r>
          </w:p>
        </w:tc>
      </w:tr>
      <w:tr w:rsidR="00F866C2" w:rsidRPr="00E30542" w14:paraId="194A63BF"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6CA5B4E"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71" w:type="dxa"/>
            <w:tcBorders>
              <w:top w:val="nil"/>
              <w:left w:val="nil"/>
              <w:bottom w:val="nil"/>
              <w:right w:val="nil"/>
            </w:tcBorders>
            <w:shd w:val="clear" w:color="auto" w:fill="auto"/>
            <w:noWrap/>
            <w:vAlign w:val="center"/>
            <w:hideMark/>
          </w:tcPr>
          <w:p w14:paraId="7C1DACA7"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Magdalena</w:t>
            </w:r>
          </w:p>
        </w:tc>
        <w:tc>
          <w:tcPr>
            <w:tcW w:w="1696" w:type="dxa"/>
            <w:tcBorders>
              <w:top w:val="nil"/>
              <w:left w:val="nil"/>
              <w:bottom w:val="nil"/>
              <w:right w:val="nil"/>
            </w:tcBorders>
            <w:shd w:val="clear" w:color="auto" w:fill="auto"/>
            <w:noWrap/>
            <w:vAlign w:val="center"/>
            <w:hideMark/>
          </w:tcPr>
          <w:p w14:paraId="19758366"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105,139</w:t>
            </w:r>
          </w:p>
        </w:tc>
        <w:tc>
          <w:tcPr>
            <w:tcW w:w="1533" w:type="dxa"/>
            <w:tcBorders>
              <w:top w:val="nil"/>
              <w:left w:val="nil"/>
              <w:bottom w:val="nil"/>
              <w:right w:val="nil"/>
            </w:tcBorders>
            <w:shd w:val="clear" w:color="auto" w:fill="auto"/>
            <w:noWrap/>
            <w:vAlign w:val="center"/>
            <w:hideMark/>
          </w:tcPr>
          <w:p w14:paraId="4C3E95ED"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14.54</w:t>
            </w:r>
          </w:p>
        </w:tc>
        <w:tc>
          <w:tcPr>
            <w:tcW w:w="1562" w:type="dxa"/>
            <w:tcBorders>
              <w:top w:val="nil"/>
              <w:left w:val="nil"/>
              <w:bottom w:val="nil"/>
              <w:right w:val="nil"/>
            </w:tcBorders>
            <w:shd w:val="clear" w:color="auto" w:fill="auto"/>
            <w:noWrap/>
            <w:vAlign w:val="center"/>
            <w:hideMark/>
          </w:tcPr>
          <w:p w14:paraId="180A95F1"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29,618</w:t>
            </w:r>
          </w:p>
        </w:tc>
        <w:tc>
          <w:tcPr>
            <w:tcW w:w="1499" w:type="dxa"/>
            <w:tcBorders>
              <w:top w:val="nil"/>
              <w:left w:val="nil"/>
              <w:bottom w:val="nil"/>
              <w:right w:val="nil"/>
            </w:tcBorders>
            <w:shd w:val="clear" w:color="auto" w:fill="auto"/>
            <w:vAlign w:val="center"/>
            <w:hideMark/>
          </w:tcPr>
          <w:p w14:paraId="6927072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276,888</w:t>
            </w:r>
          </w:p>
        </w:tc>
      </w:tr>
      <w:tr w:rsidR="00F866C2" w:rsidRPr="00E30542" w14:paraId="3F8305F7"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55E16489"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71" w:type="dxa"/>
            <w:tcBorders>
              <w:top w:val="nil"/>
              <w:left w:val="nil"/>
              <w:bottom w:val="nil"/>
              <w:right w:val="nil"/>
            </w:tcBorders>
            <w:shd w:val="clear" w:color="auto" w:fill="auto"/>
            <w:noWrap/>
            <w:vAlign w:val="center"/>
            <w:hideMark/>
          </w:tcPr>
          <w:p w14:paraId="42DAC6EB"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San Andres y </w:t>
            </w:r>
            <w:proofErr w:type="spellStart"/>
            <w:r w:rsidRPr="00E30542">
              <w:rPr>
                <w:rFonts w:ascii="Times New Roman" w:eastAsia="Times New Roman" w:hAnsi="Times New Roman" w:cs="Times New Roman"/>
                <w:color w:val="000000"/>
                <w:sz w:val="16"/>
                <w:szCs w:val="16"/>
                <w:lang w:val="en-US"/>
              </w:rPr>
              <w:t>Providencia</w:t>
            </w:r>
            <w:proofErr w:type="spellEnd"/>
          </w:p>
        </w:tc>
        <w:tc>
          <w:tcPr>
            <w:tcW w:w="1696" w:type="dxa"/>
            <w:tcBorders>
              <w:top w:val="nil"/>
              <w:left w:val="nil"/>
              <w:bottom w:val="nil"/>
              <w:right w:val="nil"/>
            </w:tcBorders>
            <w:shd w:val="clear" w:color="auto" w:fill="auto"/>
            <w:noWrap/>
            <w:vAlign w:val="center"/>
            <w:hideMark/>
          </w:tcPr>
          <w:p w14:paraId="5E0DF57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27,029</w:t>
            </w:r>
          </w:p>
        </w:tc>
        <w:tc>
          <w:tcPr>
            <w:tcW w:w="1533" w:type="dxa"/>
            <w:tcBorders>
              <w:top w:val="nil"/>
              <w:left w:val="nil"/>
              <w:bottom w:val="nil"/>
              <w:right w:val="nil"/>
            </w:tcBorders>
            <w:shd w:val="clear" w:color="auto" w:fill="auto"/>
            <w:noWrap/>
            <w:vAlign w:val="center"/>
            <w:hideMark/>
          </w:tcPr>
          <w:p w14:paraId="588EDD1A"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14.73</w:t>
            </w:r>
          </w:p>
        </w:tc>
        <w:tc>
          <w:tcPr>
            <w:tcW w:w="1562" w:type="dxa"/>
            <w:tcBorders>
              <w:top w:val="nil"/>
              <w:left w:val="nil"/>
              <w:bottom w:val="nil"/>
              <w:right w:val="nil"/>
            </w:tcBorders>
            <w:shd w:val="clear" w:color="auto" w:fill="auto"/>
            <w:noWrap/>
            <w:vAlign w:val="center"/>
            <w:hideMark/>
          </w:tcPr>
          <w:p w14:paraId="7BC5067C"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7,318</w:t>
            </w:r>
          </w:p>
        </w:tc>
        <w:tc>
          <w:tcPr>
            <w:tcW w:w="1499" w:type="dxa"/>
            <w:tcBorders>
              <w:top w:val="nil"/>
              <w:left w:val="nil"/>
              <w:bottom w:val="nil"/>
              <w:right w:val="nil"/>
            </w:tcBorders>
            <w:shd w:val="clear" w:color="auto" w:fill="auto"/>
            <w:vAlign w:val="center"/>
            <w:hideMark/>
          </w:tcPr>
          <w:p w14:paraId="5096AD4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56,992</w:t>
            </w:r>
          </w:p>
        </w:tc>
      </w:tr>
      <w:tr w:rsidR="00F866C2" w:rsidRPr="00E30542" w14:paraId="26A5E6C2"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2088A7E7"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w:t>
            </w:r>
          </w:p>
        </w:tc>
        <w:tc>
          <w:tcPr>
            <w:tcW w:w="1971" w:type="dxa"/>
            <w:tcBorders>
              <w:top w:val="nil"/>
              <w:left w:val="nil"/>
              <w:bottom w:val="nil"/>
              <w:right w:val="nil"/>
            </w:tcBorders>
            <w:shd w:val="clear" w:color="auto" w:fill="auto"/>
            <w:noWrap/>
            <w:vAlign w:val="center"/>
            <w:hideMark/>
          </w:tcPr>
          <w:p w14:paraId="359E1439"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Sucre</w:t>
            </w:r>
          </w:p>
        </w:tc>
        <w:tc>
          <w:tcPr>
            <w:tcW w:w="1696" w:type="dxa"/>
            <w:tcBorders>
              <w:top w:val="nil"/>
              <w:left w:val="nil"/>
              <w:bottom w:val="nil"/>
              <w:right w:val="nil"/>
            </w:tcBorders>
            <w:shd w:val="clear" w:color="auto" w:fill="auto"/>
            <w:noWrap/>
            <w:vAlign w:val="center"/>
            <w:hideMark/>
          </w:tcPr>
          <w:p w14:paraId="0C7A973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59,347</w:t>
            </w:r>
          </w:p>
        </w:tc>
        <w:tc>
          <w:tcPr>
            <w:tcW w:w="1533" w:type="dxa"/>
            <w:tcBorders>
              <w:top w:val="nil"/>
              <w:left w:val="nil"/>
              <w:bottom w:val="nil"/>
              <w:right w:val="nil"/>
            </w:tcBorders>
            <w:shd w:val="clear" w:color="auto" w:fill="auto"/>
            <w:noWrap/>
            <w:vAlign w:val="center"/>
            <w:hideMark/>
          </w:tcPr>
          <w:p w14:paraId="5608D268"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14.45</w:t>
            </w:r>
          </w:p>
        </w:tc>
        <w:tc>
          <w:tcPr>
            <w:tcW w:w="1562" w:type="dxa"/>
            <w:tcBorders>
              <w:top w:val="nil"/>
              <w:left w:val="nil"/>
              <w:bottom w:val="nil"/>
              <w:right w:val="nil"/>
            </w:tcBorders>
            <w:shd w:val="clear" w:color="auto" w:fill="auto"/>
            <w:noWrap/>
            <w:vAlign w:val="center"/>
            <w:hideMark/>
          </w:tcPr>
          <w:p w14:paraId="2B7CB20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5,563</w:t>
            </w:r>
          </w:p>
        </w:tc>
        <w:tc>
          <w:tcPr>
            <w:tcW w:w="1499" w:type="dxa"/>
            <w:tcBorders>
              <w:top w:val="nil"/>
              <w:left w:val="nil"/>
              <w:bottom w:val="nil"/>
              <w:right w:val="nil"/>
            </w:tcBorders>
            <w:shd w:val="clear" w:color="auto" w:fill="auto"/>
            <w:vAlign w:val="center"/>
            <w:hideMark/>
          </w:tcPr>
          <w:p w14:paraId="69C7877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246,822</w:t>
            </w:r>
          </w:p>
        </w:tc>
      </w:tr>
      <w:tr w:rsidR="00F866C2" w:rsidRPr="00E30542" w14:paraId="30B9FFD7" w14:textId="77777777" w:rsidTr="00951470">
        <w:trPr>
          <w:trHeight w:val="200"/>
          <w:jc w:val="center"/>
        </w:trPr>
        <w:tc>
          <w:tcPr>
            <w:tcW w:w="2267" w:type="dxa"/>
            <w:gridSpan w:val="2"/>
            <w:tcBorders>
              <w:top w:val="single" w:sz="4" w:space="0" w:color="auto"/>
              <w:left w:val="nil"/>
              <w:bottom w:val="dashed" w:sz="4" w:space="0" w:color="auto"/>
              <w:right w:val="nil"/>
            </w:tcBorders>
            <w:shd w:val="clear" w:color="auto" w:fill="auto"/>
            <w:noWrap/>
            <w:vAlign w:val="bottom"/>
            <w:hideMark/>
          </w:tcPr>
          <w:p w14:paraId="45926F3A"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Pacific Region</w:t>
            </w:r>
          </w:p>
        </w:tc>
        <w:tc>
          <w:tcPr>
            <w:tcW w:w="1696" w:type="dxa"/>
            <w:tcBorders>
              <w:top w:val="single" w:sz="4" w:space="0" w:color="auto"/>
              <w:left w:val="nil"/>
              <w:bottom w:val="dashed" w:sz="4" w:space="0" w:color="auto"/>
              <w:right w:val="nil"/>
            </w:tcBorders>
            <w:shd w:val="clear" w:color="auto" w:fill="auto"/>
            <w:noWrap/>
            <w:vAlign w:val="bottom"/>
            <w:hideMark/>
          </w:tcPr>
          <w:p w14:paraId="1DC1DA3E"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2,140,119</w:t>
            </w:r>
          </w:p>
        </w:tc>
        <w:tc>
          <w:tcPr>
            <w:tcW w:w="1533" w:type="dxa"/>
            <w:tcBorders>
              <w:top w:val="single" w:sz="4" w:space="0" w:color="auto"/>
              <w:left w:val="nil"/>
              <w:bottom w:val="dashed" w:sz="4" w:space="0" w:color="auto"/>
              <w:right w:val="nil"/>
            </w:tcBorders>
            <w:shd w:val="clear" w:color="auto" w:fill="auto"/>
            <w:noWrap/>
            <w:vAlign w:val="bottom"/>
            <w:hideMark/>
          </w:tcPr>
          <w:p w14:paraId="30DE2BA8"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14.68</w:t>
            </w:r>
          </w:p>
        </w:tc>
        <w:tc>
          <w:tcPr>
            <w:tcW w:w="1562" w:type="dxa"/>
            <w:tcBorders>
              <w:top w:val="single" w:sz="4" w:space="0" w:color="auto"/>
              <w:left w:val="nil"/>
              <w:bottom w:val="dashed" w:sz="4" w:space="0" w:color="auto"/>
              <w:right w:val="nil"/>
            </w:tcBorders>
            <w:shd w:val="clear" w:color="auto" w:fill="auto"/>
            <w:noWrap/>
            <w:vAlign w:val="bottom"/>
            <w:hideMark/>
          </w:tcPr>
          <w:p w14:paraId="563D892C"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38,590</w:t>
            </w:r>
          </w:p>
        </w:tc>
        <w:tc>
          <w:tcPr>
            <w:tcW w:w="1499" w:type="dxa"/>
            <w:tcBorders>
              <w:top w:val="single" w:sz="4" w:space="0" w:color="auto"/>
              <w:left w:val="nil"/>
              <w:bottom w:val="dashed" w:sz="4" w:space="0" w:color="auto"/>
              <w:right w:val="nil"/>
            </w:tcBorders>
            <w:shd w:val="clear" w:color="auto" w:fill="auto"/>
            <w:noWrap/>
            <w:vAlign w:val="bottom"/>
            <w:hideMark/>
          </w:tcPr>
          <w:p w14:paraId="11C43F38"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1,526,574</w:t>
            </w:r>
          </w:p>
        </w:tc>
      </w:tr>
      <w:tr w:rsidR="00F866C2" w:rsidRPr="00E30542" w14:paraId="7104E06C"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A98B34B"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7F233C6D"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Cauca</w:t>
            </w:r>
          </w:p>
        </w:tc>
        <w:tc>
          <w:tcPr>
            <w:tcW w:w="1696" w:type="dxa"/>
            <w:tcBorders>
              <w:top w:val="nil"/>
              <w:left w:val="nil"/>
              <w:bottom w:val="nil"/>
              <w:right w:val="nil"/>
            </w:tcBorders>
            <w:shd w:val="clear" w:color="auto" w:fill="auto"/>
            <w:noWrap/>
            <w:vAlign w:val="center"/>
            <w:hideMark/>
          </w:tcPr>
          <w:p w14:paraId="05D22F4A"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146,754</w:t>
            </w:r>
          </w:p>
        </w:tc>
        <w:tc>
          <w:tcPr>
            <w:tcW w:w="1533" w:type="dxa"/>
            <w:tcBorders>
              <w:top w:val="nil"/>
              <w:left w:val="nil"/>
              <w:bottom w:val="nil"/>
              <w:right w:val="nil"/>
            </w:tcBorders>
            <w:shd w:val="clear" w:color="auto" w:fill="auto"/>
            <w:noWrap/>
            <w:vAlign w:val="center"/>
            <w:hideMark/>
          </w:tcPr>
          <w:p w14:paraId="6B6CEFF0"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14.97</w:t>
            </w:r>
          </w:p>
        </w:tc>
        <w:tc>
          <w:tcPr>
            <w:tcW w:w="1562" w:type="dxa"/>
            <w:tcBorders>
              <w:top w:val="nil"/>
              <w:left w:val="nil"/>
              <w:bottom w:val="nil"/>
              <w:right w:val="nil"/>
            </w:tcBorders>
            <w:shd w:val="clear" w:color="auto" w:fill="auto"/>
            <w:noWrap/>
            <w:vAlign w:val="center"/>
            <w:hideMark/>
          </w:tcPr>
          <w:p w14:paraId="4D3DC40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19,939</w:t>
            </w:r>
          </w:p>
        </w:tc>
        <w:tc>
          <w:tcPr>
            <w:tcW w:w="1499" w:type="dxa"/>
            <w:tcBorders>
              <w:top w:val="nil"/>
              <w:left w:val="nil"/>
              <w:bottom w:val="nil"/>
              <w:right w:val="nil"/>
            </w:tcBorders>
            <w:shd w:val="clear" w:color="auto" w:fill="auto"/>
            <w:vAlign w:val="center"/>
            <w:hideMark/>
          </w:tcPr>
          <w:p w14:paraId="5595DB24"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384,819</w:t>
            </w:r>
          </w:p>
        </w:tc>
      </w:tr>
      <w:tr w:rsidR="00F866C2" w:rsidRPr="00E30542" w14:paraId="67E6B198"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3228219"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3DE5E474"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Choco</w:t>
            </w:r>
          </w:p>
        </w:tc>
        <w:tc>
          <w:tcPr>
            <w:tcW w:w="1696" w:type="dxa"/>
            <w:tcBorders>
              <w:top w:val="nil"/>
              <w:left w:val="nil"/>
              <w:bottom w:val="nil"/>
              <w:right w:val="nil"/>
            </w:tcBorders>
            <w:shd w:val="clear" w:color="auto" w:fill="auto"/>
            <w:noWrap/>
            <w:vAlign w:val="center"/>
            <w:hideMark/>
          </w:tcPr>
          <w:p w14:paraId="377A1B2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16,646</w:t>
            </w:r>
          </w:p>
        </w:tc>
        <w:tc>
          <w:tcPr>
            <w:tcW w:w="1533" w:type="dxa"/>
            <w:tcBorders>
              <w:top w:val="nil"/>
              <w:left w:val="nil"/>
              <w:bottom w:val="nil"/>
              <w:right w:val="nil"/>
            </w:tcBorders>
            <w:shd w:val="clear" w:color="auto" w:fill="auto"/>
            <w:noWrap/>
            <w:vAlign w:val="center"/>
            <w:hideMark/>
          </w:tcPr>
          <w:p w14:paraId="62702E96"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14.19</w:t>
            </w:r>
          </w:p>
        </w:tc>
        <w:tc>
          <w:tcPr>
            <w:tcW w:w="1562" w:type="dxa"/>
            <w:tcBorders>
              <w:top w:val="nil"/>
              <w:left w:val="nil"/>
              <w:bottom w:val="nil"/>
              <w:right w:val="nil"/>
            </w:tcBorders>
            <w:shd w:val="clear" w:color="auto" w:fill="auto"/>
            <w:noWrap/>
            <w:vAlign w:val="center"/>
            <w:hideMark/>
          </w:tcPr>
          <w:p w14:paraId="04B809A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577</w:t>
            </w:r>
          </w:p>
        </w:tc>
        <w:tc>
          <w:tcPr>
            <w:tcW w:w="1499" w:type="dxa"/>
            <w:tcBorders>
              <w:top w:val="nil"/>
              <w:left w:val="nil"/>
              <w:bottom w:val="nil"/>
              <w:right w:val="nil"/>
            </w:tcBorders>
            <w:shd w:val="clear" w:color="auto" w:fill="auto"/>
            <w:vAlign w:val="center"/>
            <w:hideMark/>
          </w:tcPr>
          <w:p w14:paraId="235751B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168,783</w:t>
            </w:r>
          </w:p>
        </w:tc>
      </w:tr>
      <w:tr w:rsidR="00F866C2" w:rsidRPr="00E30542" w14:paraId="1DCD87C6"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8380570"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nil"/>
              <w:right w:val="nil"/>
            </w:tcBorders>
            <w:shd w:val="clear" w:color="auto" w:fill="auto"/>
            <w:noWrap/>
            <w:vAlign w:val="center"/>
            <w:hideMark/>
          </w:tcPr>
          <w:p w14:paraId="38355EC6"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Narino</w:t>
            </w:r>
            <w:proofErr w:type="spellEnd"/>
          </w:p>
        </w:tc>
        <w:tc>
          <w:tcPr>
            <w:tcW w:w="1696" w:type="dxa"/>
            <w:tcBorders>
              <w:top w:val="nil"/>
              <w:left w:val="nil"/>
              <w:bottom w:val="nil"/>
              <w:right w:val="nil"/>
            </w:tcBorders>
            <w:shd w:val="clear" w:color="auto" w:fill="auto"/>
            <w:noWrap/>
            <w:vAlign w:val="center"/>
            <w:hideMark/>
          </w:tcPr>
          <w:p w14:paraId="7281978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211,675</w:t>
            </w:r>
          </w:p>
        </w:tc>
        <w:tc>
          <w:tcPr>
            <w:tcW w:w="1533" w:type="dxa"/>
            <w:tcBorders>
              <w:top w:val="nil"/>
              <w:left w:val="nil"/>
              <w:bottom w:val="nil"/>
              <w:right w:val="nil"/>
            </w:tcBorders>
            <w:shd w:val="clear" w:color="auto" w:fill="auto"/>
            <w:noWrap/>
            <w:vAlign w:val="center"/>
            <w:hideMark/>
          </w:tcPr>
          <w:p w14:paraId="709F5927"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14.91</w:t>
            </w:r>
          </w:p>
        </w:tc>
        <w:tc>
          <w:tcPr>
            <w:tcW w:w="1562" w:type="dxa"/>
            <w:tcBorders>
              <w:top w:val="nil"/>
              <w:left w:val="nil"/>
              <w:bottom w:val="nil"/>
              <w:right w:val="nil"/>
            </w:tcBorders>
            <w:shd w:val="clear" w:color="auto" w:fill="auto"/>
            <w:noWrap/>
            <w:vAlign w:val="center"/>
            <w:hideMark/>
          </w:tcPr>
          <w:p w14:paraId="2C2C2D12"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8,760</w:t>
            </w:r>
          </w:p>
        </w:tc>
        <w:tc>
          <w:tcPr>
            <w:tcW w:w="1499" w:type="dxa"/>
            <w:tcBorders>
              <w:top w:val="nil"/>
              <w:left w:val="nil"/>
              <w:bottom w:val="nil"/>
              <w:right w:val="nil"/>
            </w:tcBorders>
            <w:shd w:val="clear" w:color="auto" w:fill="auto"/>
            <w:vAlign w:val="center"/>
            <w:hideMark/>
          </w:tcPr>
          <w:p w14:paraId="35C9E7C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335,430</w:t>
            </w:r>
          </w:p>
        </w:tc>
      </w:tr>
      <w:tr w:rsidR="00F866C2" w:rsidRPr="00E30542" w14:paraId="24E397F6"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70DE7F88"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71" w:type="dxa"/>
            <w:tcBorders>
              <w:top w:val="nil"/>
              <w:left w:val="nil"/>
              <w:bottom w:val="nil"/>
              <w:right w:val="nil"/>
            </w:tcBorders>
            <w:shd w:val="clear" w:color="auto" w:fill="auto"/>
            <w:noWrap/>
            <w:vAlign w:val="center"/>
            <w:hideMark/>
          </w:tcPr>
          <w:p w14:paraId="22CF84FC"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Valle del Cauca</w:t>
            </w:r>
          </w:p>
        </w:tc>
        <w:tc>
          <w:tcPr>
            <w:tcW w:w="1696" w:type="dxa"/>
            <w:tcBorders>
              <w:top w:val="nil"/>
              <w:left w:val="nil"/>
              <w:bottom w:val="nil"/>
              <w:right w:val="nil"/>
            </w:tcBorders>
            <w:shd w:val="clear" w:color="auto" w:fill="auto"/>
            <w:noWrap/>
            <w:vAlign w:val="center"/>
            <w:hideMark/>
          </w:tcPr>
          <w:p w14:paraId="0E2D85B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1,765,04</w:t>
            </w:r>
            <w:r>
              <w:rPr>
                <w:rFonts w:ascii="Times New Roman" w:eastAsia="Times New Roman" w:hAnsi="Times New Roman" w:cs="Times New Roman"/>
                <w:color w:val="000000"/>
                <w:sz w:val="16"/>
                <w:szCs w:val="16"/>
                <w:lang w:val="en-US"/>
              </w:rPr>
              <w:t>3</w:t>
            </w:r>
          </w:p>
        </w:tc>
        <w:tc>
          <w:tcPr>
            <w:tcW w:w="1533" w:type="dxa"/>
            <w:tcBorders>
              <w:top w:val="nil"/>
              <w:left w:val="nil"/>
              <w:bottom w:val="nil"/>
              <w:right w:val="nil"/>
            </w:tcBorders>
            <w:shd w:val="clear" w:color="auto" w:fill="auto"/>
            <w:noWrap/>
            <w:vAlign w:val="center"/>
            <w:hideMark/>
          </w:tcPr>
          <w:p w14:paraId="036EE8D1"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14.64</w:t>
            </w:r>
          </w:p>
        </w:tc>
        <w:tc>
          <w:tcPr>
            <w:tcW w:w="1562" w:type="dxa"/>
            <w:tcBorders>
              <w:top w:val="nil"/>
              <w:left w:val="nil"/>
              <w:bottom w:val="nil"/>
              <w:right w:val="nil"/>
            </w:tcBorders>
            <w:shd w:val="clear" w:color="auto" w:fill="auto"/>
            <w:noWrap/>
            <w:vAlign w:val="center"/>
            <w:hideMark/>
          </w:tcPr>
          <w:p w14:paraId="50E643A9"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9,312</w:t>
            </w:r>
          </w:p>
        </w:tc>
        <w:tc>
          <w:tcPr>
            <w:tcW w:w="1499" w:type="dxa"/>
            <w:tcBorders>
              <w:top w:val="nil"/>
              <w:left w:val="nil"/>
              <w:bottom w:val="nil"/>
              <w:right w:val="nil"/>
            </w:tcBorders>
            <w:shd w:val="clear" w:color="auto" w:fill="auto"/>
            <w:vAlign w:val="center"/>
            <w:hideMark/>
          </w:tcPr>
          <w:p w14:paraId="2CBE8AE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637,540</w:t>
            </w:r>
          </w:p>
        </w:tc>
      </w:tr>
      <w:tr w:rsidR="00F866C2" w:rsidRPr="00E30542" w14:paraId="24FA8FCE" w14:textId="77777777" w:rsidTr="00951470">
        <w:trPr>
          <w:trHeight w:val="200"/>
          <w:jc w:val="center"/>
        </w:trPr>
        <w:tc>
          <w:tcPr>
            <w:tcW w:w="2267" w:type="dxa"/>
            <w:gridSpan w:val="2"/>
            <w:tcBorders>
              <w:top w:val="single" w:sz="4" w:space="0" w:color="auto"/>
              <w:left w:val="nil"/>
              <w:bottom w:val="dashed" w:sz="4" w:space="0" w:color="auto"/>
              <w:right w:val="nil"/>
            </w:tcBorders>
            <w:shd w:val="clear" w:color="auto" w:fill="auto"/>
            <w:noWrap/>
            <w:vAlign w:val="bottom"/>
            <w:hideMark/>
          </w:tcPr>
          <w:p w14:paraId="4A497C40"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West Region</w:t>
            </w:r>
          </w:p>
        </w:tc>
        <w:tc>
          <w:tcPr>
            <w:tcW w:w="1696" w:type="dxa"/>
            <w:tcBorders>
              <w:top w:val="single" w:sz="4" w:space="0" w:color="auto"/>
              <w:left w:val="nil"/>
              <w:bottom w:val="dashed" w:sz="4" w:space="0" w:color="auto"/>
              <w:right w:val="nil"/>
            </w:tcBorders>
            <w:shd w:val="clear" w:color="auto" w:fill="auto"/>
            <w:noWrap/>
            <w:vAlign w:val="bottom"/>
            <w:hideMark/>
          </w:tcPr>
          <w:p w14:paraId="003092D3"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2,229,542</w:t>
            </w:r>
          </w:p>
        </w:tc>
        <w:tc>
          <w:tcPr>
            <w:tcW w:w="1533" w:type="dxa"/>
            <w:tcBorders>
              <w:top w:val="single" w:sz="4" w:space="0" w:color="auto"/>
              <w:left w:val="nil"/>
              <w:bottom w:val="dashed" w:sz="4" w:space="0" w:color="auto"/>
              <w:right w:val="nil"/>
            </w:tcBorders>
            <w:shd w:val="clear" w:color="auto" w:fill="auto"/>
            <w:noWrap/>
            <w:vAlign w:val="bottom"/>
            <w:hideMark/>
          </w:tcPr>
          <w:p w14:paraId="627D4785"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14.79</w:t>
            </w:r>
          </w:p>
        </w:tc>
        <w:tc>
          <w:tcPr>
            <w:tcW w:w="1562" w:type="dxa"/>
            <w:tcBorders>
              <w:top w:val="single" w:sz="4" w:space="0" w:color="auto"/>
              <w:left w:val="nil"/>
              <w:bottom w:val="dashed" w:sz="4" w:space="0" w:color="auto"/>
              <w:right w:val="nil"/>
            </w:tcBorders>
            <w:shd w:val="clear" w:color="auto" w:fill="auto"/>
            <w:noWrap/>
            <w:vAlign w:val="bottom"/>
            <w:hideMark/>
          </w:tcPr>
          <w:p w14:paraId="7B2DB339"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202,550</w:t>
            </w:r>
          </w:p>
        </w:tc>
        <w:tc>
          <w:tcPr>
            <w:tcW w:w="1499" w:type="dxa"/>
            <w:tcBorders>
              <w:top w:val="single" w:sz="4" w:space="0" w:color="auto"/>
              <w:left w:val="nil"/>
              <w:bottom w:val="dashed" w:sz="4" w:space="0" w:color="auto"/>
              <w:right w:val="nil"/>
            </w:tcBorders>
            <w:shd w:val="clear" w:color="auto" w:fill="auto"/>
            <w:noWrap/>
            <w:vAlign w:val="bottom"/>
            <w:hideMark/>
          </w:tcPr>
          <w:p w14:paraId="23418E3D"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1,459,021</w:t>
            </w:r>
          </w:p>
        </w:tc>
      </w:tr>
      <w:tr w:rsidR="00F866C2" w:rsidRPr="00E30542" w14:paraId="4ABC7DB6"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3B6B9CEA"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2A6F9700"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Antioquia</w:t>
            </w:r>
          </w:p>
        </w:tc>
        <w:tc>
          <w:tcPr>
            <w:tcW w:w="1696" w:type="dxa"/>
            <w:tcBorders>
              <w:top w:val="nil"/>
              <w:left w:val="nil"/>
              <w:bottom w:val="nil"/>
              <w:right w:val="nil"/>
            </w:tcBorders>
            <w:shd w:val="clear" w:color="auto" w:fill="auto"/>
            <w:noWrap/>
            <w:vAlign w:val="center"/>
            <w:hideMark/>
          </w:tcPr>
          <w:p w14:paraId="1600944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1,381,295</w:t>
            </w:r>
          </w:p>
        </w:tc>
        <w:tc>
          <w:tcPr>
            <w:tcW w:w="1533" w:type="dxa"/>
            <w:tcBorders>
              <w:top w:val="nil"/>
              <w:left w:val="nil"/>
              <w:bottom w:val="nil"/>
              <w:right w:val="nil"/>
            </w:tcBorders>
            <w:shd w:val="clear" w:color="auto" w:fill="auto"/>
            <w:noWrap/>
            <w:vAlign w:val="center"/>
            <w:hideMark/>
          </w:tcPr>
          <w:p w14:paraId="2F440609"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14.63</w:t>
            </w:r>
          </w:p>
        </w:tc>
        <w:tc>
          <w:tcPr>
            <w:tcW w:w="1562" w:type="dxa"/>
            <w:tcBorders>
              <w:top w:val="nil"/>
              <w:left w:val="nil"/>
              <w:bottom w:val="nil"/>
              <w:right w:val="nil"/>
            </w:tcBorders>
            <w:shd w:val="clear" w:color="auto" w:fill="auto"/>
            <w:noWrap/>
            <w:vAlign w:val="center"/>
            <w:hideMark/>
          </w:tcPr>
          <w:p w14:paraId="5FA8563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157,662</w:t>
            </w:r>
          </w:p>
        </w:tc>
        <w:tc>
          <w:tcPr>
            <w:tcW w:w="1499" w:type="dxa"/>
            <w:tcBorders>
              <w:top w:val="nil"/>
              <w:left w:val="nil"/>
              <w:bottom w:val="nil"/>
              <w:right w:val="nil"/>
            </w:tcBorders>
            <w:shd w:val="clear" w:color="auto" w:fill="auto"/>
            <w:vAlign w:val="center"/>
            <w:hideMark/>
          </w:tcPr>
          <w:p w14:paraId="5801739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1,053,185</w:t>
            </w:r>
          </w:p>
        </w:tc>
      </w:tr>
      <w:tr w:rsidR="00F866C2" w:rsidRPr="00E30542" w14:paraId="4AB38E6A"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3C2F93BF"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0843DE0E"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Caldas</w:t>
            </w:r>
          </w:p>
        </w:tc>
        <w:tc>
          <w:tcPr>
            <w:tcW w:w="1696" w:type="dxa"/>
            <w:tcBorders>
              <w:top w:val="nil"/>
              <w:left w:val="nil"/>
              <w:bottom w:val="nil"/>
              <w:right w:val="nil"/>
            </w:tcBorders>
            <w:shd w:val="clear" w:color="auto" w:fill="auto"/>
            <w:noWrap/>
            <w:vAlign w:val="center"/>
            <w:hideMark/>
          </w:tcPr>
          <w:p w14:paraId="2EAA867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344,352</w:t>
            </w:r>
          </w:p>
        </w:tc>
        <w:tc>
          <w:tcPr>
            <w:tcW w:w="1533" w:type="dxa"/>
            <w:tcBorders>
              <w:top w:val="nil"/>
              <w:left w:val="nil"/>
              <w:bottom w:val="nil"/>
              <w:right w:val="nil"/>
            </w:tcBorders>
            <w:shd w:val="clear" w:color="auto" w:fill="auto"/>
            <w:noWrap/>
            <w:vAlign w:val="center"/>
            <w:hideMark/>
          </w:tcPr>
          <w:p w14:paraId="5EF66D95"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14.70</w:t>
            </w:r>
          </w:p>
        </w:tc>
        <w:tc>
          <w:tcPr>
            <w:tcW w:w="1562" w:type="dxa"/>
            <w:tcBorders>
              <w:top w:val="nil"/>
              <w:left w:val="nil"/>
              <w:bottom w:val="nil"/>
              <w:right w:val="nil"/>
            </w:tcBorders>
            <w:shd w:val="clear" w:color="auto" w:fill="auto"/>
            <w:noWrap/>
            <w:vAlign w:val="center"/>
            <w:hideMark/>
          </w:tcPr>
          <w:p w14:paraId="2ED6D6D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18,555</w:t>
            </w:r>
          </w:p>
        </w:tc>
        <w:tc>
          <w:tcPr>
            <w:tcW w:w="1499" w:type="dxa"/>
            <w:tcBorders>
              <w:top w:val="nil"/>
              <w:left w:val="nil"/>
              <w:bottom w:val="nil"/>
              <w:right w:val="nil"/>
            </w:tcBorders>
            <w:shd w:val="clear" w:color="auto" w:fill="auto"/>
            <w:vAlign w:val="center"/>
            <w:hideMark/>
          </w:tcPr>
          <w:p w14:paraId="02FD4E5A"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216,270</w:t>
            </w:r>
          </w:p>
        </w:tc>
      </w:tr>
      <w:tr w:rsidR="00F866C2" w:rsidRPr="00E30542" w14:paraId="16732CB5"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56B496E"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nil"/>
              <w:right w:val="nil"/>
            </w:tcBorders>
            <w:shd w:val="clear" w:color="auto" w:fill="auto"/>
            <w:noWrap/>
            <w:vAlign w:val="center"/>
            <w:hideMark/>
          </w:tcPr>
          <w:p w14:paraId="5FECF865"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Quindio</w:t>
            </w:r>
            <w:proofErr w:type="spellEnd"/>
          </w:p>
        </w:tc>
        <w:tc>
          <w:tcPr>
            <w:tcW w:w="1696" w:type="dxa"/>
            <w:tcBorders>
              <w:top w:val="nil"/>
              <w:left w:val="nil"/>
              <w:bottom w:val="nil"/>
              <w:right w:val="nil"/>
            </w:tcBorders>
            <w:shd w:val="clear" w:color="auto" w:fill="auto"/>
            <w:noWrap/>
            <w:vAlign w:val="center"/>
            <w:hideMark/>
          </w:tcPr>
          <w:p w14:paraId="2102291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161,312</w:t>
            </w:r>
          </w:p>
        </w:tc>
        <w:tc>
          <w:tcPr>
            <w:tcW w:w="1533" w:type="dxa"/>
            <w:tcBorders>
              <w:top w:val="nil"/>
              <w:left w:val="nil"/>
              <w:bottom w:val="nil"/>
              <w:right w:val="nil"/>
            </w:tcBorders>
            <w:shd w:val="clear" w:color="auto" w:fill="auto"/>
            <w:noWrap/>
            <w:vAlign w:val="center"/>
            <w:hideMark/>
          </w:tcPr>
          <w:p w14:paraId="6AEE13A4"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15.17</w:t>
            </w:r>
          </w:p>
        </w:tc>
        <w:tc>
          <w:tcPr>
            <w:tcW w:w="1562" w:type="dxa"/>
            <w:tcBorders>
              <w:top w:val="nil"/>
              <w:left w:val="nil"/>
              <w:bottom w:val="nil"/>
              <w:right w:val="nil"/>
            </w:tcBorders>
            <w:shd w:val="clear" w:color="auto" w:fill="auto"/>
            <w:noWrap/>
            <w:vAlign w:val="center"/>
            <w:hideMark/>
          </w:tcPr>
          <w:p w14:paraId="4A7469B2"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11,091</w:t>
            </w:r>
          </w:p>
        </w:tc>
        <w:tc>
          <w:tcPr>
            <w:tcW w:w="1499" w:type="dxa"/>
            <w:tcBorders>
              <w:top w:val="nil"/>
              <w:left w:val="nil"/>
              <w:bottom w:val="nil"/>
              <w:right w:val="nil"/>
            </w:tcBorders>
            <w:shd w:val="clear" w:color="auto" w:fill="auto"/>
            <w:vAlign w:val="center"/>
            <w:hideMark/>
          </w:tcPr>
          <w:p w14:paraId="6F07B9E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78,697</w:t>
            </w:r>
          </w:p>
        </w:tc>
      </w:tr>
      <w:tr w:rsidR="00F866C2" w:rsidRPr="00E30542" w14:paraId="354431EB"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5B86DD51"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71" w:type="dxa"/>
            <w:tcBorders>
              <w:top w:val="nil"/>
              <w:left w:val="nil"/>
              <w:bottom w:val="nil"/>
              <w:right w:val="nil"/>
            </w:tcBorders>
            <w:shd w:val="clear" w:color="auto" w:fill="auto"/>
            <w:noWrap/>
            <w:vAlign w:val="center"/>
            <w:hideMark/>
          </w:tcPr>
          <w:p w14:paraId="5FE543CA"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Risaralda</w:t>
            </w:r>
          </w:p>
        </w:tc>
        <w:tc>
          <w:tcPr>
            <w:tcW w:w="1696" w:type="dxa"/>
            <w:tcBorders>
              <w:top w:val="nil"/>
              <w:left w:val="nil"/>
              <w:bottom w:val="nil"/>
              <w:right w:val="nil"/>
            </w:tcBorders>
            <w:shd w:val="clear" w:color="auto" w:fill="auto"/>
            <w:noWrap/>
            <w:vAlign w:val="center"/>
            <w:hideMark/>
          </w:tcPr>
          <w:p w14:paraId="796694A4"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342,582</w:t>
            </w:r>
          </w:p>
        </w:tc>
        <w:tc>
          <w:tcPr>
            <w:tcW w:w="1533" w:type="dxa"/>
            <w:tcBorders>
              <w:top w:val="nil"/>
              <w:left w:val="nil"/>
              <w:bottom w:val="nil"/>
              <w:right w:val="nil"/>
            </w:tcBorders>
            <w:shd w:val="clear" w:color="auto" w:fill="auto"/>
            <w:noWrap/>
            <w:vAlign w:val="center"/>
            <w:hideMark/>
          </w:tcPr>
          <w:p w14:paraId="6F6145DF"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14.66</w:t>
            </w:r>
          </w:p>
        </w:tc>
        <w:tc>
          <w:tcPr>
            <w:tcW w:w="1562" w:type="dxa"/>
            <w:tcBorders>
              <w:top w:val="nil"/>
              <w:left w:val="nil"/>
              <w:bottom w:val="nil"/>
              <w:right w:val="nil"/>
            </w:tcBorders>
            <w:shd w:val="clear" w:color="auto" w:fill="auto"/>
            <w:noWrap/>
            <w:vAlign w:val="center"/>
            <w:hideMark/>
          </w:tcPr>
          <w:p w14:paraId="01C2643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15,241</w:t>
            </w:r>
          </w:p>
        </w:tc>
        <w:tc>
          <w:tcPr>
            <w:tcW w:w="1499" w:type="dxa"/>
            <w:tcBorders>
              <w:top w:val="nil"/>
              <w:left w:val="nil"/>
              <w:bottom w:val="nil"/>
              <w:right w:val="nil"/>
            </w:tcBorders>
            <w:shd w:val="clear" w:color="auto" w:fill="auto"/>
            <w:vAlign w:val="center"/>
            <w:hideMark/>
          </w:tcPr>
          <w:p w14:paraId="198C451D"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110,869</w:t>
            </w:r>
          </w:p>
        </w:tc>
      </w:tr>
      <w:tr w:rsidR="00F866C2" w:rsidRPr="00E30542" w14:paraId="23DDD4C8" w14:textId="77777777" w:rsidTr="00951470">
        <w:trPr>
          <w:trHeight w:val="200"/>
          <w:jc w:val="center"/>
        </w:trPr>
        <w:tc>
          <w:tcPr>
            <w:tcW w:w="2267" w:type="dxa"/>
            <w:gridSpan w:val="2"/>
            <w:tcBorders>
              <w:top w:val="single" w:sz="4" w:space="0" w:color="auto"/>
              <w:left w:val="nil"/>
              <w:bottom w:val="dashed" w:sz="4" w:space="0" w:color="auto"/>
              <w:right w:val="nil"/>
            </w:tcBorders>
            <w:shd w:val="clear" w:color="auto" w:fill="auto"/>
            <w:noWrap/>
            <w:vAlign w:val="bottom"/>
            <w:hideMark/>
          </w:tcPr>
          <w:p w14:paraId="143BE0B0"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Orinoquia Region</w:t>
            </w:r>
          </w:p>
        </w:tc>
        <w:tc>
          <w:tcPr>
            <w:tcW w:w="1696" w:type="dxa"/>
            <w:tcBorders>
              <w:top w:val="single" w:sz="4" w:space="0" w:color="auto"/>
              <w:left w:val="nil"/>
              <w:bottom w:val="dashed" w:sz="4" w:space="0" w:color="auto"/>
              <w:right w:val="nil"/>
            </w:tcBorders>
            <w:shd w:val="clear" w:color="auto" w:fill="auto"/>
            <w:noWrap/>
            <w:vAlign w:val="bottom"/>
            <w:hideMark/>
          </w:tcPr>
          <w:p w14:paraId="58276B05"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265,413</w:t>
            </w:r>
          </w:p>
        </w:tc>
        <w:tc>
          <w:tcPr>
            <w:tcW w:w="1533" w:type="dxa"/>
            <w:tcBorders>
              <w:top w:val="single" w:sz="4" w:space="0" w:color="auto"/>
              <w:left w:val="nil"/>
              <w:bottom w:val="dashed" w:sz="4" w:space="0" w:color="auto"/>
              <w:right w:val="nil"/>
            </w:tcBorders>
            <w:shd w:val="clear" w:color="auto" w:fill="auto"/>
            <w:noWrap/>
            <w:vAlign w:val="bottom"/>
            <w:hideMark/>
          </w:tcPr>
          <w:p w14:paraId="7B4189A9"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13.95</w:t>
            </w:r>
          </w:p>
        </w:tc>
        <w:tc>
          <w:tcPr>
            <w:tcW w:w="1562" w:type="dxa"/>
            <w:tcBorders>
              <w:top w:val="single" w:sz="4" w:space="0" w:color="auto"/>
              <w:left w:val="nil"/>
              <w:bottom w:val="dashed" w:sz="4" w:space="0" w:color="auto"/>
              <w:right w:val="nil"/>
            </w:tcBorders>
            <w:shd w:val="clear" w:color="auto" w:fill="auto"/>
            <w:noWrap/>
            <w:vAlign w:val="bottom"/>
            <w:hideMark/>
          </w:tcPr>
          <w:p w14:paraId="1C4B1959"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91,993</w:t>
            </w:r>
          </w:p>
        </w:tc>
        <w:tc>
          <w:tcPr>
            <w:tcW w:w="1499" w:type="dxa"/>
            <w:tcBorders>
              <w:top w:val="single" w:sz="4" w:space="0" w:color="auto"/>
              <w:left w:val="nil"/>
              <w:bottom w:val="dashed" w:sz="4" w:space="0" w:color="auto"/>
              <w:right w:val="nil"/>
            </w:tcBorders>
            <w:shd w:val="clear" w:color="auto" w:fill="auto"/>
            <w:noWrap/>
            <w:vAlign w:val="bottom"/>
            <w:hideMark/>
          </w:tcPr>
          <w:p w14:paraId="0818360A"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1,728,307</w:t>
            </w:r>
          </w:p>
        </w:tc>
      </w:tr>
      <w:tr w:rsidR="00F866C2" w:rsidRPr="00E30542" w14:paraId="29F66224"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038CA83"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6DBDAC80"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Arauca</w:t>
            </w:r>
          </w:p>
        </w:tc>
        <w:tc>
          <w:tcPr>
            <w:tcW w:w="1696" w:type="dxa"/>
            <w:tcBorders>
              <w:top w:val="nil"/>
              <w:left w:val="nil"/>
              <w:bottom w:val="nil"/>
              <w:right w:val="nil"/>
            </w:tcBorders>
            <w:shd w:val="clear" w:color="auto" w:fill="auto"/>
            <w:noWrap/>
            <w:vAlign w:val="center"/>
            <w:hideMark/>
          </w:tcPr>
          <w:p w14:paraId="208F8B16"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21,713</w:t>
            </w:r>
          </w:p>
        </w:tc>
        <w:tc>
          <w:tcPr>
            <w:tcW w:w="1533" w:type="dxa"/>
            <w:tcBorders>
              <w:top w:val="nil"/>
              <w:left w:val="nil"/>
              <w:bottom w:val="nil"/>
              <w:right w:val="nil"/>
            </w:tcBorders>
            <w:shd w:val="clear" w:color="auto" w:fill="auto"/>
            <w:noWrap/>
            <w:vAlign w:val="center"/>
            <w:hideMark/>
          </w:tcPr>
          <w:p w14:paraId="3DD783B7"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14.14</w:t>
            </w:r>
          </w:p>
        </w:tc>
        <w:tc>
          <w:tcPr>
            <w:tcW w:w="1562" w:type="dxa"/>
            <w:tcBorders>
              <w:top w:val="nil"/>
              <w:left w:val="nil"/>
              <w:bottom w:val="nil"/>
              <w:right w:val="nil"/>
            </w:tcBorders>
            <w:shd w:val="clear" w:color="auto" w:fill="auto"/>
            <w:noWrap/>
            <w:vAlign w:val="center"/>
            <w:hideMark/>
          </w:tcPr>
          <w:p w14:paraId="0FE4CA3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27,977</w:t>
            </w:r>
          </w:p>
        </w:tc>
        <w:tc>
          <w:tcPr>
            <w:tcW w:w="1499" w:type="dxa"/>
            <w:tcBorders>
              <w:top w:val="nil"/>
              <w:left w:val="nil"/>
              <w:bottom w:val="nil"/>
              <w:right w:val="nil"/>
            </w:tcBorders>
            <w:shd w:val="clear" w:color="auto" w:fill="auto"/>
            <w:vAlign w:val="center"/>
            <w:hideMark/>
          </w:tcPr>
          <w:p w14:paraId="572E657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289,376</w:t>
            </w:r>
          </w:p>
        </w:tc>
      </w:tr>
      <w:tr w:rsidR="00F866C2" w:rsidRPr="00E30542" w14:paraId="5E5C687C"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C1FBA7E"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1842758D"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Casanare</w:t>
            </w:r>
          </w:p>
        </w:tc>
        <w:tc>
          <w:tcPr>
            <w:tcW w:w="1696" w:type="dxa"/>
            <w:tcBorders>
              <w:top w:val="nil"/>
              <w:left w:val="nil"/>
              <w:bottom w:val="nil"/>
              <w:right w:val="nil"/>
            </w:tcBorders>
            <w:shd w:val="clear" w:color="auto" w:fill="auto"/>
            <w:noWrap/>
            <w:vAlign w:val="center"/>
            <w:hideMark/>
          </w:tcPr>
          <w:p w14:paraId="48A46CC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24,074</w:t>
            </w:r>
          </w:p>
        </w:tc>
        <w:tc>
          <w:tcPr>
            <w:tcW w:w="1533" w:type="dxa"/>
            <w:tcBorders>
              <w:top w:val="nil"/>
              <w:left w:val="nil"/>
              <w:bottom w:val="nil"/>
              <w:right w:val="nil"/>
            </w:tcBorders>
            <w:shd w:val="clear" w:color="auto" w:fill="auto"/>
            <w:noWrap/>
            <w:vAlign w:val="center"/>
            <w:hideMark/>
          </w:tcPr>
          <w:p w14:paraId="66EDDDDD"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14.22</w:t>
            </w:r>
          </w:p>
        </w:tc>
        <w:tc>
          <w:tcPr>
            <w:tcW w:w="1562" w:type="dxa"/>
            <w:tcBorders>
              <w:top w:val="nil"/>
              <w:left w:val="nil"/>
              <w:bottom w:val="nil"/>
              <w:right w:val="nil"/>
            </w:tcBorders>
            <w:shd w:val="clear" w:color="auto" w:fill="auto"/>
            <w:noWrap/>
            <w:vAlign w:val="center"/>
            <w:hideMark/>
          </w:tcPr>
          <w:p w14:paraId="4E6563BE"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29,364</w:t>
            </w:r>
          </w:p>
        </w:tc>
        <w:tc>
          <w:tcPr>
            <w:tcW w:w="1499" w:type="dxa"/>
            <w:tcBorders>
              <w:top w:val="nil"/>
              <w:left w:val="nil"/>
              <w:bottom w:val="nil"/>
              <w:right w:val="nil"/>
            </w:tcBorders>
            <w:shd w:val="clear" w:color="auto" w:fill="auto"/>
            <w:vAlign w:val="center"/>
            <w:hideMark/>
          </w:tcPr>
          <w:p w14:paraId="22B03E8D"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603,468</w:t>
            </w:r>
          </w:p>
        </w:tc>
      </w:tr>
      <w:tr w:rsidR="00F866C2" w:rsidRPr="00E30542" w14:paraId="0F4524F2"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A213EE8"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nil"/>
              <w:right w:val="nil"/>
            </w:tcBorders>
            <w:shd w:val="clear" w:color="auto" w:fill="auto"/>
            <w:noWrap/>
            <w:vAlign w:val="center"/>
            <w:hideMark/>
          </w:tcPr>
          <w:p w14:paraId="0877064D"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Guainia</w:t>
            </w:r>
            <w:proofErr w:type="spellEnd"/>
          </w:p>
        </w:tc>
        <w:tc>
          <w:tcPr>
            <w:tcW w:w="1696" w:type="dxa"/>
            <w:tcBorders>
              <w:top w:val="nil"/>
              <w:left w:val="nil"/>
              <w:bottom w:val="nil"/>
              <w:right w:val="nil"/>
            </w:tcBorders>
            <w:shd w:val="clear" w:color="auto" w:fill="auto"/>
            <w:noWrap/>
            <w:vAlign w:val="center"/>
            <w:hideMark/>
          </w:tcPr>
          <w:p w14:paraId="59397E6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335</w:t>
            </w:r>
          </w:p>
        </w:tc>
        <w:tc>
          <w:tcPr>
            <w:tcW w:w="1533" w:type="dxa"/>
            <w:tcBorders>
              <w:top w:val="nil"/>
              <w:left w:val="nil"/>
              <w:bottom w:val="nil"/>
              <w:right w:val="nil"/>
            </w:tcBorders>
            <w:shd w:val="clear" w:color="auto" w:fill="auto"/>
            <w:noWrap/>
            <w:vAlign w:val="center"/>
            <w:hideMark/>
          </w:tcPr>
          <w:p w14:paraId="0DB32BB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12.93</w:t>
            </w:r>
          </w:p>
        </w:tc>
        <w:tc>
          <w:tcPr>
            <w:tcW w:w="1562" w:type="dxa"/>
            <w:tcBorders>
              <w:top w:val="nil"/>
              <w:left w:val="nil"/>
              <w:bottom w:val="nil"/>
              <w:right w:val="nil"/>
            </w:tcBorders>
            <w:shd w:val="clear" w:color="auto" w:fill="auto"/>
            <w:noWrap/>
            <w:vAlign w:val="center"/>
            <w:hideMark/>
          </w:tcPr>
          <w:p w14:paraId="2DA17782"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1,153</w:t>
            </w:r>
          </w:p>
        </w:tc>
        <w:tc>
          <w:tcPr>
            <w:tcW w:w="1499" w:type="dxa"/>
            <w:tcBorders>
              <w:top w:val="nil"/>
              <w:left w:val="nil"/>
              <w:bottom w:val="nil"/>
              <w:right w:val="nil"/>
            </w:tcBorders>
            <w:shd w:val="clear" w:color="auto" w:fill="auto"/>
            <w:vAlign w:val="center"/>
            <w:hideMark/>
          </w:tcPr>
          <w:p w14:paraId="26727026"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49,062</w:t>
            </w:r>
          </w:p>
        </w:tc>
      </w:tr>
      <w:tr w:rsidR="00F866C2" w:rsidRPr="00E30542" w14:paraId="5FF8513D"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AA701CC"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71" w:type="dxa"/>
            <w:tcBorders>
              <w:top w:val="nil"/>
              <w:left w:val="nil"/>
              <w:bottom w:val="nil"/>
              <w:right w:val="nil"/>
            </w:tcBorders>
            <w:shd w:val="clear" w:color="auto" w:fill="auto"/>
            <w:noWrap/>
            <w:vAlign w:val="center"/>
            <w:hideMark/>
          </w:tcPr>
          <w:p w14:paraId="23FCDD8E"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Guaviare</w:t>
            </w:r>
          </w:p>
        </w:tc>
        <w:tc>
          <w:tcPr>
            <w:tcW w:w="1696" w:type="dxa"/>
            <w:tcBorders>
              <w:top w:val="nil"/>
              <w:left w:val="nil"/>
              <w:bottom w:val="nil"/>
              <w:right w:val="nil"/>
            </w:tcBorders>
            <w:shd w:val="clear" w:color="auto" w:fill="auto"/>
            <w:noWrap/>
            <w:vAlign w:val="center"/>
            <w:hideMark/>
          </w:tcPr>
          <w:p w14:paraId="36CC606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1,939</w:t>
            </w:r>
          </w:p>
        </w:tc>
        <w:tc>
          <w:tcPr>
            <w:tcW w:w="1533" w:type="dxa"/>
            <w:tcBorders>
              <w:top w:val="nil"/>
              <w:left w:val="nil"/>
              <w:bottom w:val="nil"/>
              <w:right w:val="nil"/>
            </w:tcBorders>
            <w:shd w:val="clear" w:color="auto" w:fill="auto"/>
            <w:noWrap/>
            <w:vAlign w:val="center"/>
            <w:hideMark/>
          </w:tcPr>
          <w:p w14:paraId="599A7A99"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15.46</w:t>
            </w:r>
          </w:p>
        </w:tc>
        <w:tc>
          <w:tcPr>
            <w:tcW w:w="1562" w:type="dxa"/>
            <w:tcBorders>
              <w:top w:val="nil"/>
              <w:left w:val="nil"/>
              <w:bottom w:val="nil"/>
              <w:right w:val="nil"/>
            </w:tcBorders>
            <w:shd w:val="clear" w:color="auto" w:fill="auto"/>
            <w:noWrap/>
            <w:vAlign w:val="center"/>
            <w:hideMark/>
          </w:tcPr>
          <w:p w14:paraId="165E281C"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5,278</w:t>
            </w:r>
          </w:p>
        </w:tc>
        <w:tc>
          <w:tcPr>
            <w:tcW w:w="1499" w:type="dxa"/>
            <w:tcBorders>
              <w:top w:val="nil"/>
              <w:left w:val="nil"/>
              <w:bottom w:val="nil"/>
              <w:right w:val="nil"/>
            </w:tcBorders>
            <w:shd w:val="clear" w:color="auto" w:fill="auto"/>
            <w:vAlign w:val="center"/>
            <w:hideMark/>
          </w:tcPr>
          <w:p w14:paraId="35357C8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71,400</w:t>
            </w:r>
          </w:p>
        </w:tc>
      </w:tr>
      <w:tr w:rsidR="00F866C2" w:rsidRPr="00E30542" w14:paraId="22156B98"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54518273"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71" w:type="dxa"/>
            <w:tcBorders>
              <w:top w:val="nil"/>
              <w:left w:val="nil"/>
              <w:bottom w:val="nil"/>
              <w:right w:val="nil"/>
            </w:tcBorders>
            <w:shd w:val="clear" w:color="auto" w:fill="auto"/>
            <w:noWrap/>
            <w:vAlign w:val="center"/>
            <w:hideMark/>
          </w:tcPr>
          <w:p w14:paraId="56066831"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Meta </w:t>
            </w:r>
          </w:p>
        </w:tc>
        <w:tc>
          <w:tcPr>
            <w:tcW w:w="1696" w:type="dxa"/>
            <w:tcBorders>
              <w:top w:val="nil"/>
              <w:left w:val="nil"/>
              <w:bottom w:val="nil"/>
              <w:right w:val="nil"/>
            </w:tcBorders>
            <w:shd w:val="clear" w:color="auto" w:fill="auto"/>
            <w:noWrap/>
            <w:vAlign w:val="center"/>
            <w:hideMark/>
          </w:tcPr>
          <w:p w14:paraId="4ED807A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212,941</w:t>
            </w:r>
          </w:p>
        </w:tc>
        <w:tc>
          <w:tcPr>
            <w:tcW w:w="1533" w:type="dxa"/>
            <w:tcBorders>
              <w:top w:val="nil"/>
              <w:left w:val="nil"/>
              <w:bottom w:val="nil"/>
              <w:right w:val="nil"/>
            </w:tcBorders>
            <w:shd w:val="clear" w:color="auto" w:fill="auto"/>
            <w:noWrap/>
            <w:vAlign w:val="center"/>
            <w:hideMark/>
          </w:tcPr>
          <w:p w14:paraId="50AA6211"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14.48</w:t>
            </w:r>
          </w:p>
        </w:tc>
        <w:tc>
          <w:tcPr>
            <w:tcW w:w="1562" w:type="dxa"/>
            <w:tcBorders>
              <w:top w:val="nil"/>
              <w:left w:val="nil"/>
              <w:bottom w:val="nil"/>
              <w:right w:val="nil"/>
            </w:tcBorders>
            <w:shd w:val="clear" w:color="auto" w:fill="auto"/>
            <w:noWrap/>
            <w:vAlign w:val="center"/>
            <w:hideMark/>
          </w:tcPr>
          <w:p w14:paraId="3380FC32"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26,311</w:t>
            </w:r>
          </w:p>
        </w:tc>
        <w:tc>
          <w:tcPr>
            <w:tcW w:w="1499" w:type="dxa"/>
            <w:tcBorders>
              <w:top w:val="nil"/>
              <w:left w:val="nil"/>
              <w:bottom w:val="nil"/>
              <w:right w:val="nil"/>
            </w:tcBorders>
            <w:shd w:val="clear" w:color="auto" w:fill="auto"/>
            <w:vAlign w:val="center"/>
            <w:hideMark/>
          </w:tcPr>
          <w:p w14:paraId="7657D1B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610,403</w:t>
            </w:r>
          </w:p>
        </w:tc>
      </w:tr>
      <w:tr w:rsidR="00F866C2" w:rsidRPr="00E30542" w14:paraId="24A97AB2"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2ACD617D"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71" w:type="dxa"/>
            <w:tcBorders>
              <w:top w:val="nil"/>
              <w:left w:val="nil"/>
              <w:bottom w:val="nil"/>
              <w:right w:val="nil"/>
            </w:tcBorders>
            <w:shd w:val="clear" w:color="auto" w:fill="auto"/>
            <w:noWrap/>
            <w:vAlign w:val="center"/>
            <w:hideMark/>
          </w:tcPr>
          <w:p w14:paraId="2421C5E3"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Vaupes</w:t>
            </w:r>
          </w:p>
        </w:tc>
        <w:tc>
          <w:tcPr>
            <w:tcW w:w="1696" w:type="dxa"/>
            <w:tcBorders>
              <w:top w:val="nil"/>
              <w:left w:val="nil"/>
              <w:bottom w:val="nil"/>
              <w:right w:val="nil"/>
            </w:tcBorders>
            <w:shd w:val="clear" w:color="auto" w:fill="auto"/>
            <w:noWrap/>
            <w:vAlign w:val="center"/>
            <w:hideMark/>
          </w:tcPr>
          <w:p w14:paraId="3EB1684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444</w:t>
            </w:r>
          </w:p>
        </w:tc>
        <w:tc>
          <w:tcPr>
            <w:tcW w:w="1533" w:type="dxa"/>
            <w:tcBorders>
              <w:top w:val="nil"/>
              <w:left w:val="nil"/>
              <w:bottom w:val="nil"/>
              <w:right w:val="nil"/>
            </w:tcBorders>
            <w:shd w:val="clear" w:color="auto" w:fill="auto"/>
            <w:noWrap/>
            <w:vAlign w:val="center"/>
            <w:hideMark/>
          </w:tcPr>
          <w:p w14:paraId="36F9A12A"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12.93</w:t>
            </w:r>
          </w:p>
        </w:tc>
        <w:tc>
          <w:tcPr>
            <w:tcW w:w="1562" w:type="dxa"/>
            <w:tcBorders>
              <w:top w:val="nil"/>
              <w:left w:val="nil"/>
              <w:bottom w:val="nil"/>
              <w:right w:val="nil"/>
            </w:tcBorders>
            <w:shd w:val="clear" w:color="auto" w:fill="auto"/>
            <w:noWrap/>
            <w:vAlign w:val="center"/>
            <w:hideMark/>
          </w:tcPr>
          <w:p w14:paraId="21A8A56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904</w:t>
            </w:r>
          </w:p>
        </w:tc>
        <w:tc>
          <w:tcPr>
            <w:tcW w:w="1499" w:type="dxa"/>
            <w:tcBorders>
              <w:top w:val="nil"/>
              <w:left w:val="nil"/>
              <w:bottom w:val="nil"/>
              <w:right w:val="nil"/>
            </w:tcBorders>
            <w:shd w:val="clear" w:color="auto" w:fill="auto"/>
            <w:vAlign w:val="center"/>
            <w:hideMark/>
          </w:tcPr>
          <w:p w14:paraId="5DDDE51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40,045</w:t>
            </w:r>
          </w:p>
        </w:tc>
      </w:tr>
      <w:tr w:rsidR="00F866C2" w:rsidRPr="00E30542" w14:paraId="024E77CE"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14D4B703"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71" w:type="dxa"/>
            <w:tcBorders>
              <w:top w:val="nil"/>
              <w:left w:val="nil"/>
              <w:bottom w:val="nil"/>
              <w:right w:val="nil"/>
            </w:tcBorders>
            <w:shd w:val="clear" w:color="auto" w:fill="auto"/>
            <w:noWrap/>
            <w:vAlign w:val="center"/>
            <w:hideMark/>
          </w:tcPr>
          <w:p w14:paraId="3F7DB858"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Vichada</w:t>
            </w:r>
          </w:p>
        </w:tc>
        <w:tc>
          <w:tcPr>
            <w:tcW w:w="1696" w:type="dxa"/>
            <w:tcBorders>
              <w:top w:val="nil"/>
              <w:left w:val="nil"/>
              <w:bottom w:val="nil"/>
              <w:right w:val="nil"/>
            </w:tcBorders>
            <w:shd w:val="clear" w:color="auto" w:fill="auto"/>
            <w:noWrap/>
            <w:vAlign w:val="center"/>
            <w:hideMark/>
          </w:tcPr>
          <w:p w14:paraId="5515E208"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3,964</w:t>
            </w:r>
          </w:p>
        </w:tc>
        <w:tc>
          <w:tcPr>
            <w:tcW w:w="1533" w:type="dxa"/>
            <w:tcBorders>
              <w:top w:val="nil"/>
              <w:left w:val="nil"/>
              <w:bottom w:val="nil"/>
              <w:right w:val="nil"/>
            </w:tcBorders>
            <w:shd w:val="clear" w:color="auto" w:fill="auto"/>
            <w:noWrap/>
            <w:vAlign w:val="center"/>
            <w:hideMark/>
          </w:tcPr>
          <w:p w14:paraId="438D337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13.48</w:t>
            </w:r>
          </w:p>
        </w:tc>
        <w:tc>
          <w:tcPr>
            <w:tcW w:w="1562" w:type="dxa"/>
            <w:tcBorders>
              <w:top w:val="nil"/>
              <w:left w:val="nil"/>
              <w:bottom w:val="nil"/>
              <w:right w:val="nil"/>
            </w:tcBorders>
            <w:shd w:val="clear" w:color="auto" w:fill="auto"/>
            <w:noWrap/>
            <w:vAlign w:val="center"/>
            <w:hideMark/>
          </w:tcPr>
          <w:p w14:paraId="1AFCE913"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1,004</w:t>
            </w:r>
          </w:p>
        </w:tc>
        <w:tc>
          <w:tcPr>
            <w:tcW w:w="1499" w:type="dxa"/>
            <w:tcBorders>
              <w:top w:val="nil"/>
              <w:left w:val="nil"/>
              <w:bottom w:val="nil"/>
              <w:right w:val="nil"/>
            </w:tcBorders>
            <w:shd w:val="clear" w:color="auto" w:fill="auto"/>
            <w:vAlign w:val="center"/>
            <w:hideMark/>
          </w:tcPr>
          <w:p w14:paraId="73864D40"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64,550</w:t>
            </w:r>
          </w:p>
        </w:tc>
      </w:tr>
      <w:tr w:rsidR="00F866C2" w:rsidRPr="00E30542" w14:paraId="0EC724D3" w14:textId="77777777" w:rsidTr="00951470">
        <w:trPr>
          <w:trHeight w:val="200"/>
          <w:jc w:val="center"/>
        </w:trPr>
        <w:tc>
          <w:tcPr>
            <w:tcW w:w="2267" w:type="dxa"/>
            <w:gridSpan w:val="2"/>
            <w:tcBorders>
              <w:top w:val="single" w:sz="4" w:space="0" w:color="auto"/>
              <w:left w:val="nil"/>
              <w:bottom w:val="dashed" w:sz="4" w:space="0" w:color="auto"/>
              <w:right w:val="nil"/>
            </w:tcBorders>
            <w:shd w:val="clear" w:color="auto" w:fill="auto"/>
            <w:noWrap/>
            <w:vAlign w:val="bottom"/>
            <w:hideMark/>
          </w:tcPr>
          <w:p w14:paraId="1756CE83" w14:textId="77777777" w:rsidR="00F866C2" w:rsidRPr="00E30542" w:rsidRDefault="00F866C2" w:rsidP="00951470">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Amazonia Region</w:t>
            </w:r>
          </w:p>
        </w:tc>
        <w:tc>
          <w:tcPr>
            <w:tcW w:w="1696" w:type="dxa"/>
            <w:tcBorders>
              <w:top w:val="single" w:sz="4" w:space="0" w:color="auto"/>
              <w:left w:val="nil"/>
              <w:bottom w:val="dashed" w:sz="4" w:space="0" w:color="auto"/>
              <w:right w:val="nil"/>
            </w:tcBorders>
            <w:shd w:val="clear" w:color="auto" w:fill="auto"/>
            <w:noWrap/>
            <w:vAlign w:val="bottom"/>
            <w:hideMark/>
          </w:tcPr>
          <w:p w14:paraId="783D45AA"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45,674</w:t>
            </w:r>
          </w:p>
        </w:tc>
        <w:tc>
          <w:tcPr>
            <w:tcW w:w="1533" w:type="dxa"/>
            <w:tcBorders>
              <w:top w:val="single" w:sz="4" w:space="0" w:color="auto"/>
              <w:left w:val="nil"/>
              <w:bottom w:val="dashed" w:sz="4" w:space="0" w:color="auto"/>
              <w:right w:val="nil"/>
            </w:tcBorders>
            <w:shd w:val="clear" w:color="auto" w:fill="auto"/>
            <w:noWrap/>
            <w:vAlign w:val="bottom"/>
            <w:hideMark/>
          </w:tcPr>
          <w:p w14:paraId="61A685F0"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14.37</w:t>
            </w:r>
          </w:p>
        </w:tc>
        <w:tc>
          <w:tcPr>
            <w:tcW w:w="1562" w:type="dxa"/>
            <w:tcBorders>
              <w:top w:val="single" w:sz="4" w:space="0" w:color="auto"/>
              <w:left w:val="nil"/>
              <w:bottom w:val="dashed" w:sz="4" w:space="0" w:color="auto"/>
              <w:right w:val="nil"/>
            </w:tcBorders>
            <w:shd w:val="clear" w:color="auto" w:fill="auto"/>
            <w:noWrap/>
            <w:vAlign w:val="bottom"/>
            <w:hideMark/>
          </w:tcPr>
          <w:p w14:paraId="4C6D39B4"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7,249</w:t>
            </w:r>
          </w:p>
        </w:tc>
        <w:tc>
          <w:tcPr>
            <w:tcW w:w="1499" w:type="dxa"/>
            <w:tcBorders>
              <w:top w:val="single" w:sz="4" w:space="0" w:color="auto"/>
              <w:left w:val="nil"/>
              <w:bottom w:val="dashed" w:sz="4" w:space="0" w:color="auto"/>
              <w:right w:val="nil"/>
            </w:tcBorders>
            <w:shd w:val="clear" w:color="auto" w:fill="auto"/>
            <w:noWrap/>
            <w:vAlign w:val="bottom"/>
            <w:hideMark/>
          </w:tcPr>
          <w:p w14:paraId="154B8F5A" w14:textId="77777777" w:rsidR="00F866C2" w:rsidRPr="00E30542" w:rsidRDefault="00F866C2" w:rsidP="00951470">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366,159</w:t>
            </w:r>
          </w:p>
        </w:tc>
      </w:tr>
      <w:tr w:rsidR="00F866C2" w:rsidRPr="00E30542" w14:paraId="19798053"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08DC5DD1"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71" w:type="dxa"/>
            <w:tcBorders>
              <w:top w:val="nil"/>
              <w:left w:val="nil"/>
              <w:bottom w:val="nil"/>
              <w:right w:val="nil"/>
            </w:tcBorders>
            <w:shd w:val="clear" w:color="auto" w:fill="auto"/>
            <w:noWrap/>
            <w:vAlign w:val="center"/>
            <w:hideMark/>
          </w:tcPr>
          <w:p w14:paraId="0907C005"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Amazonas</w:t>
            </w:r>
          </w:p>
        </w:tc>
        <w:tc>
          <w:tcPr>
            <w:tcW w:w="1696" w:type="dxa"/>
            <w:tcBorders>
              <w:top w:val="nil"/>
              <w:left w:val="nil"/>
              <w:bottom w:val="nil"/>
              <w:right w:val="nil"/>
            </w:tcBorders>
            <w:shd w:val="clear" w:color="auto" w:fill="auto"/>
            <w:noWrap/>
            <w:vAlign w:val="center"/>
            <w:hideMark/>
          </w:tcPr>
          <w:p w14:paraId="095E2FED"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4,804</w:t>
            </w:r>
          </w:p>
        </w:tc>
        <w:tc>
          <w:tcPr>
            <w:tcW w:w="1533" w:type="dxa"/>
            <w:tcBorders>
              <w:top w:val="nil"/>
              <w:left w:val="nil"/>
              <w:bottom w:val="nil"/>
              <w:right w:val="nil"/>
            </w:tcBorders>
            <w:shd w:val="clear" w:color="auto" w:fill="auto"/>
            <w:noWrap/>
            <w:vAlign w:val="center"/>
            <w:hideMark/>
          </w:tcPr>
          <w:p w14:paraId="7D613BBC"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14.62</w:t>
            </w:r>
          </w:p>
        </w:tc>
        <w:tc>
          <w:tcPr>
            <w:tcW w:w="1562" w:type="dxa"/>
            <w:tcBorders>
              <w:top w:val="nil"/>
              <w:left w:val="nil"/>
              <w:bottom w:val="nil"/>
              <w:right w:val="nil"/>
            </w:tcBorders>
            <w:shd w:val="clear" w:color="auto" w:fill="auto"/>
            <w:noWrap/>
            <w:vAlign w:val="center"/>
            <w:hideMark/>
          </w:tcPr>
          <w:p w14:paraId="163D94A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1,461</w:t>
            </w:r>
          </w:p>
        </w:tc>
        <w:tc>
          <w:tcPr>
            <w:tcW w:w="1499" w:type="dxa"/>
            <w:tcBorders>
              <w:top w:val="nil"/>
              <w:left w:val="nil"/>
              <w:bottom w:val="nil"/>
              <w:right w:val="nil"/>
            </w:tcBorders>
            <w:shd w:val="clear" w:color="auto" w:fill="auto"/>
            <w:vAlign w:val="center"/>
            <w:hideMark/>
          </w:tcPr>
          <w:p w14:paraId="537DBAF1"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73,170</w:t>
            </w:r>
          </w:p>
        </w:tc>
      </w:tr>
      <w:tr w:rsidR="00F866C2" w:rsidRPr="00E30542" w14:paraId="2DE872C9" w14:textId="77777777" w:rsidTr="00951470">
        <w:trPr>
          <w:trHeight w:val="200"/>
          <w:jc w:val="center"/>
        </w:trPr>
        <w:tc>
          <w:tcPr>
            <w:tcW w:w="296" w:type="dxa"/>
            <w:tcBorders>
              <w:top w:val="nil"/>
              <w:left w:val="nil"/>
              <w:bottom w:val="nil"/>
              <w:right w:val="nil"/>
            </w:tcBorders>
            <w:shd w:val="clear" w:color="auto" w:fill="auto"/>
            <w:noWrap/>
            <w:vAlign w:val="bottom"/>
            <w:hideMark/>
          </w:tcPr>
          <w:p w14:paraId="653CC2A5"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71" w:type="dxa"/>
            <w:tcBorders>
              <w:top w:val="nil"/>
              <w:left w:val="nil"/>
              <w:bottom w:val="nil"/>
              <w:right w:val="nil"/>
            </w:tcBorders>
            <w:shd w:val="clear" w:color="auto" w:fill="auto"/>
            <w:noWrap/>
            <w:vAlign w:val="center"/>
            <w:hideMark/>
          </w:tcPr>
          <w:p w14:paraId="6704339E" w14:textId="77777777" w:rsidR="00F866C2" w:rsidRPr="00E30542" w:rsidRDefault="00F866C2" w:rsidP="00951470">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Caqueta</w:t>
            </w:r>
            <w:proofErr w:type="spellEnd"/>
          </w:p>
        </w:tc>
        <w:tc>
          <w:tcPr>
            <w:tcW w:w="1696" w:type="dxa"/>
            <w:tcBorders>
              <w:top w:val="nil"/>
              <w:left w:val="nil"/>
              <w:bottom w:val="nil"/>
              <w:right w:val="nil"/>
            </w:tcBorders>
            <w:shd w:val="clear" w:color="auto" w:fill="auto"/>
            <w:noWrap/>
            <w:vAlign w:val="center"/>
            <w:hideMark/>
          </w:tcPr>
          <w:p w14:paraId="273D220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29,861</w:t>
            </w:r>
          </w:p>
        </w:tc>
        <w:tc>
          <w:tcPr>
            <w:tcW w:w="1533" w:type="dxa"/>
            <w:tcBorders>
              <w:top w:val="nil"/>
              <w:left w:val="nil"/>
              <w:bottom w:val="nil"/>
              <w:right w:val="nil"/>
            </w:tcBorders>
            <w:shd w:val="clear" w:color="auto" w:fill="auto"/>
            <w:noWrap/>
            <w:vAlign w:val="center"/>
            <w:hideMark/>
          </w:tcPr>
          <w:p w14:paraId="6F4EE9B0"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13.88</w:t>
            </w:r>
          </w:p>
        </w:tc>
        <w:tc>
          <w:tcPr>
            <w:tcW w:w="1562" w:type="dxa"/>
            <w:tcBorders>
              <w:top w:val="nil"/>
              <w:left w:val="nil"/>
              <w:bottom w:val="nil"/>
              <w:right w:val="nil"/>
            </w:tcBorders>
            <w:shd w:val="clear" w:color="auto" w:fill="auto"/>
            <w:noWrap/>
            <w:vAlign w:val="center"/>
            <w:hideMark/>
          </w:tcPr>
          <w:p w14:paraId="4167F6E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1,978</w:t>
            </w:r>
          </w:p>
        </w:tc>
        <w:tc>
          <w:tcPr>
            <w:tcW w:w="1499" w:type="dxa"/>
            <w:tcBorders>
              <w:top w:val="nil"/>
              <w:left w:val="nil"/>
              <w:bottom w:val="nil"/>
              <w:right w:val="nil"/>
            </w:tcBorders>
            <w:shd w:val="clear" w:color="auto" w:fill="auto"/>
            <w:vAlign w:val="center"/>
            <w:hideMark/>
          </w:tcPr>
          <w:p w14:paraId="4C77E065"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94,913</w:t>
            </w:r>
          </w:p>
        </w:tc>
      </w:tr>
      <w:tr w:rsidR="00F866C2" w:rsidRPr="00E30542" w14:paraId="73BD5ADF" w14:textId="77777777" w:rsidTr="00951470">
        <w:trPr>
          <w:trHeight w:val="220"/>
          <w:jc w:val="center"/>
        </w:trPr>
        <w:tc>
          <w:tcPr>
            <w:tcW w:w="296" w:type="dxa"/>
            <w:tcBorders>
              <w:top w:val="nil"/>
              <w:left w:val="nil"/>
              <w:bottom w:val="single" w:sz="8" w:space="0" w:color="auto"/>
              <w:right w:val="nil"/>
            </w:tcBorders>
            <w:shd w:val="clear" w:color="auto" w:fill="auto"/>
            <w:noWrap/>
            <w:vAlign w:val="bottom"/>
            <w:hideMark/>
          </w:tcPr>
          <w:p w14:paraId="498858AB" w14:textId="77777777" w:rsidR="00F866C2" w:rsidRPr="00E30542" w:rsidRDefault="00F866C2" w:rsidP="00951470">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71" w:type="dxa"/>
            <w:tcBorders>
              <w:top w:val="nil"/>
              <w:left w:val="nil"/>
              <w:bottom w:val="single" w:sz="8" w:space="0" w:color="auto"/>
              <w:right w:val="nil"/>
            </w:tcBorders>
            <w:shd w:val="clear" w:color="auto" w:fill="auto"/>
            <w:noWrap/>
            <w:vAlign w:val="center"/>
            <w:hideMark/>
          </w:tcPr>
          <w:p w14:paraId="0EBE752F" w14:textId="77777777" w:rsidR="00F866C2" w:rsidRPr="00E30542" w:rsidRDefault="00F866C2" w:rsidP="00951470">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Putumayo</w:t>
            </w:r>
          </w:p>
        </w:tc>
        <w:tc>
          <w:tcPr>
            <w:tcW w:w="1696" w:type="dxa"/>
            <w:tcBorders>
              <w:top w:val="nil"/>
              <w:left w:val="nil"/>
              <w:bottom w:val="single" w:sz="8" w:space="0" w:color="auto"/>
              <w:right w:val="nil"/>
            </w:tcBorders>
            <w:shd w:val="clear" w:color="auto" w:fill="auto"/>
            <w:noWrap/>
            <w:vAlign w:val="center"/>
            <w:hideMark/>
          </w:tcPr>
          <w:p w14:paraId="3BA2567B"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11,007</w:t>
            </w:r>
          </w:p>
        </w:tc>
        <w:tc>
          <w:tcPr>
            <w:tcW w:w="1533" w:type="dxa"/>
            <w:tcBorders>
              <w:top w:val="nil"/>
              <w:left w:val="nil"/>
              <w:bottom w:val="single" w:sz="8" w:space="0" w:color="auto"/>
              <w:right w:val="nil"/>
            </w:tcBorders>
            <w:shd w:val="clear" w:color="auto" w:fill="auto"/>
            <w:noWrap/>
            <w:vAlign w:val="center"/>
            <w:hideMark/>
          </w:tcPr>
          <w:p w14:paraId="5DDC6E52" w14:textId="77777777" w:rsidR="00F866C2" w:rsidRPr="00E30542" w:rsidRDefault="00F866C2" w:rsidP="00951470">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14.60</w:t>
            </w:r>
          </w:p>
        </w:tc>
        <w:tc>
          <w:tcPr>
            <w:tcW w:w="1562" w:type="dxa"/>
            <w:tcBorders>
              <w:top w:val="nil"/>
              <w:left w:val="nil"/>
              <w:bottom w:val="single" w:sz="8" w:space="0" w:color="auto"/>
              <w:right w:val="nil"/>
            </w:tcBorders>
            <w:shd w:val="clear" w:color="auto" w:fill="auto"/>
            <w:noWrap/>
            <w:vAlign w:val="center"/>
            <w:hideMark/>
          </w:tcPr>
          <w:p w14:paraId="6C811E1F"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3,809</w:t>
            </w:r>
          </w:p>
        </w:tc>
        <w:tc>
          <w:tcPr>
            <w:tcW w:w="1499" w:type="dxa"/>
            <w:tcBorders>
              <w:top w:val="nil"/>
              <w:left w:val="nil"/>
              <w:bottom w:val="single" w:sz="8" w:space="0" w:color="auto"/>
              <w:right w:val="nil"/>
            </w:tcBorders>
            <w:shd w:val="clear" w:color="auto" w:fill="auto"/>
            <w:vAlign w:val="center"/>
            <w:hideMark/>
          </w:tcPr>
          <w:p w14:paraId="306D7F67" w14:textId="77777777" w:rsidR="00F866C2" w:rsidRPr="00E30542" w:rsidRDefault="00F866C2" w:rsidP="00951470">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198,076</w:t>
            </w:r>
          </w:p>
        </w:tc>
      </w:tr>
    </w:tbl>
    <w:p w14:paraId="3BB20907" w14:textId="77777777" w:rsidR="00F866C2" w:rsidRPr="00E30542" w:rsidRDefault="00F866C2" w:rsidP="00951470">
      <w:pPr>
        <w:spacing w:line="360" w:lineRule="auto"/>
        <w:jc w:val="both"/>
        <w:rPr>
          <w:rFonts w:ascii="Times New Roman" w:hAnsi="Times New Roman" w:cs="Times New Roman"/>
          <w:bCs/>
          <w:lang w:val="en-US"/>
        </w:rPr>
        <w:sectPr w:rsidR="00F866C2" w:rsidRPr="00E30542" w:rsidSect="004E0BC9">
          <w:footerReference w:type="even" r:id="rId9"/>
          <w:footerReference w:type="default" r:id="rId10"/>
          <w:pgSz w:w="12240" w:h="15840"/>
          <w:pgMar w:top="1440" w:right="1440" w:bottom="1440" w:left="1440" w:header="720" w:footer="720" w:gutter="0"/>
          <w:cols w:space="720"/>
          <w:titlePg/>
          <w:docGrid w:linePitch="360"/>
        </w:sectPr>
      </w:pPr>
    </w:p>
    <w:p w14:paraId="39CE6E49" w14:textId="3FC548CE" w:rsidR="002A4CDB" w:rsidRPr="00E30542" w:rsidRDefault="00D87086" w:rsidP="00951470">
      <w:pPr>
        <w:spacing w:line="360" w:lineRule="auto"/>
        <w:jc w:val="center"/>
        <w:rPr>
          <w:rFonts w:ascii="Times New Roman" w:hAnsi="Times New Roman" w:cs="Times New Roman"/>
          <w:b/>
          <w:bCs/>
          <w:lang w:val="en-US"/>
        </w:rPr>
      </w:pPr>
      <w:r w:rsidRPr="0021097C">
        <w:rPr>
          <w:rFonts w:ascii="Times New Roman" w:hAnsi="Times New Roman" w:cs="Times New Roman"/>
          <w:b/>
          <w:bCs/>
          <w:lang w:val="en-US"/>
        </w:rPr>
        <w:t>Table 4</w:t>
      </w:r>
      <w:r w:rsidR="002A4CDB" w:rsidRPr="0021097C">
        <w:rPr>
          <w:rFonts w:ascii="Times New Roman" w:hAnsi="Times New Roman" w:cs="Times New Roman"/>
          <w:b/>
          <w:bCs/>
          <w:lang w:val="en-US"/>
        </w:rPr>
        <w:t>: Economic</w:t>
      </w:r>
      <w:r w:rsidR="002A4CDB" w:rsidRPr="00E30542">
        <w:rPr>
          <w:rFonts w:ascii="Times New Roman" w:hAnsi="Times New Roman" w:cs="Times New Roman"/>
          <w:b/>
          <w:bCs/>
          <w:lang w:val="en-US"/>
        </w:rPr>
        <w:t xml:space="preserve"> indicators per region</w:t>
      </w:r>
    </w:p>
    <w:tbl>
      <w:tblPr>
        <w:tblW w:w="11328" w:type="dxa"/>
        <w:jc w:val="center"/>
        <w:tblInd w:w="108" w:type="dxa"/>
        <w:tblLayout w:type="fixed"/>
        <w:tblLook w:val="04A0" w:firstRow="1" w:lastRow="0" w:firstColumn="1" w:lastColumn="0" w:noHBand="0" w:noVBand="1"/>
      </w:tblPr>
      <w:tblGrid>
        <w:gridCol w:w="296"/>
        <w:gridCol w:w="1932"/>
        <w:gridCol w:w="1519"/>
        <w:gridCol w:w="1570"/>
        <w:gridCol w:w="1572"/>
        <w:gridCol w:w="1096"/>
        <w:gridCol w:w="1947"/>
        <w:gridCol w:w="1396"/>
      </w:tblGrid>
      <w:tr w:rsidR="002A4CDB" w:rsidRPr="00E30542" w14:paraId="2E24E267" w14:textId="77777777" w:rsidTr="00951470">
        <w:trPr>
          <w:trHeight w:val="186"/>
          <w:jc w:val="center"/>
        </w:trPr>
        <w:tc>
          <w:tcPr>
            <w:tcW w:w="2228" w:type="dxa"/>
            <w:gridSpan w:val="2"/>
            <w:tcBorders>
              <w:top w:val="single" w:sz="12" w:space="0" w:color="auto"/>
              <w:left w:val="nil"/>
              <w:bottom w:val="single" w:sz="8" w:space="0" w:color="auto"/>
              <w:right w:val="nil"/>
            </w:tcBorders>
            <w:shd w:val="clear" w:color="auto" w:fill="auto"/>
            <w:vAlign w:val="center"/>
            <w:hideMark/>
          </w:tcPr>
          <w:p w14:paraId="5BCD3D4B" w14:textId="77777777" w:rsidR="002A4CDB" w:rsidRPr="00E30542" w:rsidRDefault="002A4CDB" w:rsidP="00951470">
            <w:pPr>
              <w:spacing w:line="160" w:lineRule="exac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 </w:t>
            </w:r>
          </w:p>
        </w:tc>
        <w:tc>
          <w:tcPr>
            <w:tcW w:w="1519" w:type="dxa"/>
            <w:tcBorders>
              <w:top w:val="single" w:sz="12" w:space="0" w:color="auto"/>
              <w:left w:val="nil"/>
              <w:bottom w:val="single" w:sz="8" w:space="0" w:color="auto"/>
              <w:right w:val="nil"/>
            </w:tcBorders>
            <w:shd w:val="clear" w:color="auto" w:fill="auto"/>
            <w:vAlign w:val="center"/>
            <w:hideMark/>
          </w:tcPr>
          <w:p w14:paraId="0064EA0B"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GDP per capita</w:t>
            </w:r>
          </w:p>
          <w:p w14:paraId="14D73C71" w14:textId="77777777" w:rsidR="004E37F0" w:rsidRDefault="004E37F0"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average</w:t>
            </w:r>
            <w:proofErr w:type="gramEnd"/>
            <w:r>
              <w:rPr>
                <w:rFonts w:ascii="Times New Roman" w:eastAsia="Times New Roman" w:hAnsi="Times New Roman" w:cs="Times New Roman"/>
                <w:b/>
                <w:bCs/>
                <w:color w:val="000000"/>
                <w:sz w:val="18"/>
                <w:szCs w:val="18"/>
                <w:lang w:val="en-US"/>
              </w:rPr>
              <w:t>)</w:t>
            </w:r>
          </w:p>
          <w:p w14:paraId="6BB54494" w14:textId="20366B3B" w:rsidR="004E37F0" w:rsidRPr="00E30542" w:rsidRDefault="004E37F0"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570" w:type="dxa"/>
            <w:tcBorders>
              <w:top w:val="single" w:sz="12" w:space="0" w:color="auto"/>
              <w:left w:val="nil"/>
              <w:bottom w:val="single" w:sz="8" w:space="0" w:color="auto"/>
              <w:right w:val="nil"/>
            </w:tcBorders>
            <w:shd w:val="clear" w:color="auto" w:fill="auto"/>
            <w:vAlign w:val="center"/>
            <w:hideMark/>
          </w:tcPr>
          <w:p w14:paraId="397BF39D" w14:textId="6683FBF9"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Creation</w:t>
            </w:r>
            <w:r w:rsidR="00951470">
              <w:rPr>
                <w:rStyle w:val="FootnoteReference"/>
                <w:rFonts w:ascii="Times New Roman" w:eastAsia="Times New Roman" w:hAnsi="Times New Roman" w:cs="Times New Roman"/>
                <w:b/>
                <w:bCs/>
                <w:color w:val="000000"/>
                <w:sz w:val="18"/>
                <w:szCs w:val="18"/>
                <w:lang w:val="en-US"/>
              </w:rPr>
              <w:footnoteReference w:id="3"/>
            </w:r>
          </w:p>
          <w:p w14:paraId="633DAE17" w14:textId="60E683CE"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2414D5E8" w14:textId="504CA350"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572" w:type="dxa"/>
            <w:tcBorders>
              <w:top w:val="single" w:sz="12" w:space="0" w:color="auto"/>
              <w:left w:val="nil"/>
              <w:bottom w:val="single" w:sz="8" w:space="0" w:color="auto"/>
              <w:right w:val="nil"/>
            </w:tcBorders>
            <w:shd w:val="clear" w:color="auto" w:fill="auto"/>
            <w:vAlign w:val="center"/>
            <w:hideMark/>
          </w:tcPr>
          <w:p w14:paraId="2AE22366"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Trade</w:t>
            </w:r>
          </w:p>
          <w:p w14:paraId="4074D985"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4E5EEDBD" w14:textId="5DC99882"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096" w:type="dxa"/>
            <w:tcBorders>
              <w:top w:val="single" w:sz="12" w:space="0" w:color="auto"/>
              <w:left w:val="nil"/>
              <w:bottom w:val="single" w:sz="8" w:space="0" w:color="auto"/>
              <w:right w:val="nil"/>
            </w:tcBorders>
            <w:shd w:val="clear" w:color="auto" w:fill="auto"/>
            <w:noWrap/>
            <w:vAlign w:val="center"/>
            <w:hideMark/>
          </w:tcPr>
          <w:p w14:paraId="2E348B7A"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Inflation</w:t>
            </w:r>
          </w:p>
          <w:p w14:paraId="30D79ED6"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(Average)</w:t>
            </w:r>
          </w:p>
          <w:p w14:paraId="2AD337F0" w14:textId="5AF55793"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Percentage</w:t>
            </w:r>
          </w:p>
        </w:tc>
        <w:tc>
          <w:tcPr>
            <w:tcW w:w="1947" w:type="dxa"/>
            <w:tcBorders>
              <w:top w:val="single" w:sz="12" w:space="0" w:color="auto"/>
              <w:left w:val="nil"/>
              <w:bottom w:val="single" w:sz="8" w:space="0" w:color="auto"/>
              <w:right w:val="nil"/>
            </w:tcBorders>
            <w:shd w:val="clear" w:color="auto" w:fill="auto"/>
            <w:noWrap/>
            <w:vAlign w:val="center"/>
            <w:hideMark/>
          </w:tcPr>
          <w:p w14:paraId="20A2E37B"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Government spending</w:t>
            </w:r>
          </w:p>
          <w:p w14:paraId="23FD9AF6"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0415C895" w14:textId="532E8876"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Millions of pesos</w:t>
            </w:r>
          </w:p>
        </w:tc>
        <w:tc>
          <w:tcPr>
            <w:tcW w:w="1396" w:type="dxa"/>
            <w:tcBorders>
              <w:top w:val="single" w:sz="12" w:space="0" w:color="auto"/>
              <w:left w:val="nil"/>
              <w:bottom w:val="single" w:sz="8" w:space="0" w:color="auto"/>
              <w:right w:val="nil"/>
            </w:tcBorders>
            <w:shd w:val="clear" w:color="auto" w:fill="auto"/>
            <w:noWrap/>
            <w:vAlign w:val="center"/>
            <w:hideMark/>
          </w:tcPr>
          <w:p w14:paraId="112D8875"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Unemployment</w:t>
            </w:r>
          </w:p>
          <w:p w14:paraId="1AD8B31E"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(Average)</w:t>
            </w:r>
          </w:p>
          <w:p w14:paraId="52BCC02A" w14:textId="065C4BBC"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Percentage</w:t>
            </w:r>
          </w:p>
        </w:tc>
      </w:tr>
      <w:tr w:rsidR="002A4CDB" w:rsidRPr="00E30542" w14:paraId="542CA06D" w14:textId="77777777" w:rsidTr="00F866C2">
        <w:trPr>
          <w:trHeight w:val="200"/>
          <w:jc w:val="center"/>
        </w:trPr>
        <w:tc>
          <w:tcPr>
            <w:tcW w:w="2228" w:type="dxa"/>
            <w:gridSpan w:val="2"/>
            <w:tcBorders>
              <w:top w:val="single" w:sz="8" w:space="0" w:color="auto"/>
              <w:left w:val="nil"/>
              <w:bottom w:val="dashed" w:sz="4" w:space="0" w:color="auto"/>
              <w:right w:val="nil"/>
            </w:tcBorders>
            <w:shd w:val="clear" w:color="auto" w:fill="auto"/>
            <w:noWrap/>
            <w:vAlign w:val="bottom"/>
            <w:hideMark/>
          </w:tcPr>
          <w:p w14:paraId="580E4669"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Center East Region</w:t>
            </w:r>
          </w:p>
        </w:tc>
        <w:tc>
          <w:tcPr>
            <w:tcW w:w="1519" w:type="dxa"/>
            <w:tcBorders>
              <w:top w:val="nil"/>
              <w:left w:val="nil"/>
              <w:bottom w:val="dashed" w:sz="4" w:space="0" w:color="auto"/>
              <w:right w:val="nil"/>
            </w:tcBorders>
            <w:shd w:val="clear" w:color="auto" w:fill="auto"/>
            <w:noWrap/>
            <w:vAlign w:val="bottom"/>
            <w:hideMark/>
          </w:tcPr>
          <w:p w14:paraId="36AFFE71" w14:textId="0E616578" w:rsidR="002A4CDB" w:rsidRPr="00E30542" w:rsidRDefault="004E37F0" w:rsidP="00951470">
            <w:pPr>
              <w:spacing w:line="14" w:lineRule="atLeast"/>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13.1</w:t>
            </w:r>
          </w:p>
        </w:tc>
        <w:tc>
          <w:tcPr>
            <w:tcW w:w="1570" w:type="dxa"/>
            <w:tcBorders>
              <w:top w:val="nil"/>
              <w:left w:val="nil"/>
              <w:bottom w:val="dashed" w:sz="4" w:space="0" w:color="auto"/>
              <w:right w:val="nil"/>
            </w:tcBorders>
            <w:shd w:val="clear" w:color="auto" w:fill="auto"/>
            <w:noWrap/>
            <w:vAlign w:val="bottom"/>
            <w:hideMark/>
          </w:tcPr>
          <w:p w14:paraId="18C0F5CB" w14:textId="5B0E8EDB"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2,342,599</w:t>
            </w:r>
          </w:p>
        </w:tc>
        <w:tc>
          <w:tcPr>
            <w:tcW w:w="1572" w:type="dxa"/>
            <w:tcBorders>
              <w:top w:val="nil"/>
              <w:left w:val="nil"/>
              <w:bottom w:val="dashed" w:sz="4" w:space="0" w:color="auto"/>
              <w:right w:val="nil"/>
            </w:tcBorders>
            <w:shd w:val="clear" w:color="auto" w:fill="auto"/>
            <w:noWrap/>
            <w:vAlign w:val="bottom"/>
            <w:hideMark/>
          </w:tcPr>
          <w:p w14:paraId="3DA21DD3" w14:textId="4E5791CB"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49,575,977</w:t>
            </w:r>
          </w:p>
        </w:tc>
        <w:tc>
          <w:tcPr>
            <w:tcW w:w="1096" w:type="dxa"/>
            <w:tcBorders>
              <w:top w:val="nil"/>
              <w:left w:val="nil"/>
              <w:bottom w:val="dashed" w:sz="4" w:space="0" w:color="auto"/>
              <w:right w:val="nil"/>
            </w:tcBorders>
            <w:shd w:val="clear" w:color="auto" w:fill="auto"/>
            <w:noWrap/>
            <w:vAlign w:val="bottom"/>
            <w:hideMark/>
          </w:tcPr>
          <w:p w14:paraId="0F5F0085"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5.09</w:t>
            </w:r>
          </w:p>
        </w:tc>
        <w:tc>
          <w:tcPr>
            <w:tcW w:w="1947" w:type="dxa"/>
            <w:tcBorders>
              <w:top w:val="nil"/>
              <w:left w:val="nil"/>
              <w:bottom w:val="dashed" w:sz="4" w:space="0" w:color="auto"/>
              <w:right w:val="nil"/>
            </w:tcBorders>
            <w:shd w:val="clear" w:color="auto" w:fill="auto"/>
            <w:noWrap/>
            <w:vAlign w:val="bottom"/>
            <w:hideMark/>
          </w:tcPr>
          <w:p w14:paraId="4AA3B220" w14:textId="7FE62C90"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11,054,847</w:t>
            </w:r>
          </w:p>
        </w:tc>
        <w:tc>
          <w:tcPr>
            <w:tcW w:w="1396" w:type="dxa"/>
            <w:tcBorders>
              <w:top w:val="nil"/>
              <w:left w:val="nil"/>
              <w:bottom w:val="dashed" w:sz="4" w:space="0" w:color="auto"/>
              <w:right w:val="nil"/>
            </w:tcBorders>
            <w:shd w:val="clear" w:color="auto" w:fill="auto"/>
            <w:noWrap/>
            <w:vAlign w:val="bottom"/>
            <w:hideMark/>
          </w:tcPr>
          <w:p w14:paraId="04F55E3B"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10.92</w:t>
            </w:r>
          </w:p>
        </w:tc>
      </w:tr>
      <w:tr w:rsidR="002A4CDB" w:rsidRPr="00E30542" w14:paraId="29DA6CDC"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F1348C4"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31DB78DF"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+Bogota</w:t>
            </w:r>
          </w:p>
        </w:tc>
        <w:tc>
          <w:tcPr>
            <w:tcW w:w="1519" w:type="dxa"/>
            <w:tcBorders>
              <w:top w:val="nil"/>
              <w:left w:val="nil"/>
              <w:bottom w:val="nil"/>
              <w:right w:val="nil"/>
            </w:tcBorders>
            <w:shd w:val="clear" w:color="auto" w:fill="auto"/>
            <w:vAlign w:val="center"/>
            <w:hideMark/>
          </w:tcPr>
          <w:p w14:paraId="4BB8CB8B" w14:textId="0E63D94B"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w:t>
            </w:r>
            <w:r w:rsidR="004E37F0">
              <w:rPr>
                <w:rFonts w:ascii="Times New Roman" w:eastAsia="Times New Roman" w:hAnsi="Times New Roman" w:cs="Times New Roman"/>
                <w:color w:val="000000"/>
                <w:sz w:val="16"/>
                <w:szCs w:val="16"/>
                <w:lang w:val="en-US"/>
              </w:rPr>
              <w:t>.8</w:t>
            </w:r>
          </w:p>
        </w:tc>
        <w:tc>
          <w:tcPr>
            <w:tcW w:w="1570" w:type="dxa"/>
            <w:tcBorders>
              <w:top w:val="nil"/>
              <w:left w:val="nil"/>
              <w:bottom w:val="nil"/>
              <w:right w:val="nil"/>
            </w:tcBorders>
            <w:shd w:val="clear" w:color="auto" w:fill="auto"/>
            <w:vAlign w:val="center"/>
            <w:hideMark/>
          </w:tcPr>
          <w:p w14:paraId="0B6566BF" w14:textId="588B5208"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2,133,578</w:t>
            </w:r>
          </w:p>
        </w:tc>
        <w:tc>
          <w:tcPr>
            <w:tcW w:w="1572" w:type="dxa"/>
            <w:tcBorders>
              <w:top w:val="nil"/>
              <w:left w:val="nil"/>
              <w:bottom w:val="nil"/>
              <w:right w:val="nil"/>
            </w:tcBorders>
            <w:shd w:val="clear" w:color="auto" w:fill="auto"/>
            <w:vAlign w:val="center"/>
            <w:hideMark/>
          </w:tcPr>
          <w:p w14:paraId="4C23594B" w14:textId="1080F476"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34,223,921</w:t>
            </w:r>
          </w:p>
        </w:tc>
        <w:tc>
          <w:tcPr>
            <w:tcW w:w="1096" w:type="dxa"/>
            <w:tcBorders>
              <w:top w:val="nil"/>
              <w:left w:val="nil"/>
              <w:bottom w:val="nil"/>
              <w:right w:val="nil"/>
            </w:tcBorders>
            <w:shd w:val="clear" w:color="auto" w:fill="auto"/>
            <w:noWrap/>
            <w:vAlign w:val="center"/>
            <w:hideMark/>
          </w:tcPr>
          <w:p w14:paraId="03257D06"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4.46</w:t>
            </w:r>
          </w:p>
        </w:tc>
        <w:tc>
          <w:tcPr>
            <w:tcW w:w="1947" w:type="dxa"/>
            <w:tcBorders>
              <w:top w:val="nil"/>
              <w:left w:val="nil"/>
              <w:bottom w:val="nil"/>
              <w:right w:val="nil"/>
            </w:tcBorders>
            <w:shd w:val="clear" w:color="auto" w:fill="auto"/>
            <w:noWrap/>
            <w:vAlign w:val="center"/>
            <w:hideMark/>
          </w:tcPr>
          <w:p w14:paraId="5039FC70" w14:textId="3C48927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6,551,017</w:t>
            </w:r>
          </w:p>
        </w:tc>
        <w:tc>
          <w:tcPr>
            <w:tcW w:w="1396" w:type="dxa"/>
            <w:tcBorders>
              <w:top w:val="nil"/>
              <w:left w:val="nil"/>
              <w:bottom w:val="nil"/>
              <w:right w:val="nil"/>
            </w:tcBorders>
            <w:shd w:val="clear" w:color="auto" w:fill="auto"/>
            <w:noWrap/>
            <w:vAlign w:val="center"/>
            <w:hideMark/>
          </w:tcPr>
          <w:p w14:paraId="5B962370"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10.83</w:t>
            </w:r>
          </w:p>
        </w:tc>
      </w:tr>
      <w:tr w:rsidR="002A4CDB" w:rsidRPr="00E30542" w14:paraId="0ADA6C79"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3B8F0059"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780D3AA8"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Boyaca</w:t>
            </w:r>
            <w:proofErr w:type="spellEnd"/>
          </w:p>
        </w:tc>
        <w:tc>
          <w:tcPr>
            <w:tcW w:w="1519" w:type="dxa"/>
            <w:tcBorders>
              <w:top w:val="nil"/>
              <w:left w:val="nil"/>
              <w:bottom w:val="nil"/>
              <w:right w:val="nil"/>
            </w:tcBorders>
            <w:shd w:val="clear" w:color="auto" w:fill="auto"/>
            <w:vAlign w:val="center"/>
            <w:hideMark/>
          </w:tcPr>
          <w:p w14:paraId="2E90478D" w14:textId="6DF21AE6"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w:t>
            </w:r>
            <w:r w:rsidR="004E37F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7015C443" w14:textId="73D6DB03"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38,496</w:t>
            </w:r>
          </w:p>
        </w:tc>
        <w:tc>
          <w:tcPr>
            <w:tcW w:w="1572" w:type="dxa"/>
            <w:tcBorders>
              <w:top w:val="nil"/>
              <w:left w:val="nil"/>
              <w:bottom w:val="nil"/>
              <w:right w:val="nil"/>
            </w:tcBorders>
            <w:shd w:val="clear" w:color="auto" w:fill="auto"/>
            <w:vAlign w:val="center"/>
            <w:hideMark/>
          </w:tcPr>
          <w:p w14:paraId="0E172897" w14:textId="3E2F12EE"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516,622</w:t>
            </w:r>
          </w:p>
        </w:tc>
        <w:tc>
          <w:tcPr>
            <w:tcW w:w="1096" w:type="dxa"/>
            <w:tcBorders>
              <w:top w:val="nil"/>
              <w:left w:val="nil"/>
              <w:bottom w:val="nil"/>
              <w:right w:val="nil"/>
            </w:tcBorders>
            <w:shd w:val="clear" w:color="auto" w:fill="auto"/>
            <w:noWrap/>
            <w:vAlign w:val="center"/>
            <w:hideMark/>
          </w:tcPr>
          <w:p w14:paraId="297CF236"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4.87</w:t>
            </w:r>
          </w:p>
        </w:tc>
        <w:tc>
          <w:tcPr>
            <w:tcW w:w="1947" w:type="dxa"/>
            <w:tcBorders>
              <w:top w:val="nil"/>
              <w:left w:val="nil"/>
              <w:bottom w:val="nil"/>
              <w:right w:val="nil"/>
            </w:tcBorders>
            <w:shd w:val="clear" w:color="auto" w:fill="auto"/>
            <w:noWrap/>
            <w:vAlign w:val="center"/>
            <w:hideMark/>
          </w:tcPr>
          <w:p w14:paraId="3964D4CA" w14:textId="4728305B"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653,754</w:t>
            </w:r>
          </w:p>
        </w:tc>
        <w:tc>
          <w:tcPr>
            <w:tcW w:w="1396" w:type="dxa"/>
            <w:tcBorders>
              <w:top w:val="nil"/>
              <w:left w:val="nil"/>
              <w:bottom w:val="nil"/>
              <w:right w:val="nil"/>
            </w:tcBorders>
            <w:shd w:val="clear" w:color="auto" w:fill="auto"/>
            <w:noWrap/>
            <w:vAlign w:val="center"/>
            <w:hideMark/>
          </w:tcPr>
          <w:p w14:paraId="6C4414A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9.51</w:t>
            </w:r>
          </w:p>
        </w:tc>
      </w:tr>
      <w:tr w:rsidR="002A4CDB" w:rsidRPr="00E30542" w14:paraId="5C1CE555"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78800AD6"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nil"/>
              <w:right w:val="nil"/>
            </w:tcBorders>
            <w:shd w:val="clear" w:color="auto" w:fill="auto"/>
            <w:noWrap/>
            <w:vAlign w:val="center"/>
            <w:hideMark/>
          </w:tcPr>
          <w:p w14:paraId="632CAC60"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Cundinamarca</w:t>
            </w:r>
          </w:p>
        </w:tc>
        <w:tc>
          <w:tcPr>
            <w:tcW w:w="1519" w:type="dxa"/>
            <w:tcBorders>
              <w:top w:val="nil"/>
              <w:left w:val="nil"/>
              <w:bottom w:val="nil"/>
              <w:right w:val="nil"/>
            </w:tcBorders>
            <w:shd w:val="clear" w:color="auto" w:fill="auto"/>
            <w:vAlign w:val="center"/>
            <w:hideMark/>
          </w:tcPr>
          <w:p w14:paraId="43DDC9CC" w14:textId="7B0783EA"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w:t>
            </w:r>
            <w:r w:rsidR="004E37F0">
              <w:rPr>
                <w:rFonts w:ascii="Times New Roman" w:eastAsia="Times New Roman" w:hAnsi="Times New Roman" w:cs="Times New Roman"/>
                <w:color w:val="000000"/>
                <w:sz w:val="16"/>
                <w:szCs w:val="16"/>
                <w:lang w:val="en-US"/>
              </w:rPr>
              <w:t>.8</w:t>
            </w:r>
          </w:p>
        </w:tc>
        <w:tc>
          <w:tcPr>
            <w:tcW w:w="1570" w:type="dxa"/>
            <w:tcBorders>
              <w:top w:val="nil"/>
              <w:left w:val="nil"/>
              <w:bottom w:val="nil"/>
              <w:right w:val="nil"/>
            </w:tcBorders>
            <w:shd w:val="clear" w:color="auto" w:fill="auto"/>
            <w:vAlign w:val="center"/>
            <w:hideMark/>
          </w:tcPr>
          <w:p w14:paraId="2E9378AB" w14:textId="7777777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572" w:type="dxa"/>
            <w:tcBorders>
              <w:top w:val="nil"/>
              <w:left w:val="nil"/>
              <w:bottom w:val="nil"/>
              <w:right w:val="nil"/>
            </w:tcBorders>
            <w:shd w:val="clear" w:color="auto" w:fill="auto"/>
            <w:vAlign w:val="center"/>
            <w:hideMark/>
          </w:tcPr>
          <w:p w14:paraId="6A88FEA0" w14:textId="2EF619E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11,407,651</w:t>
            </w:r>
          </w:p>
        </w:tc>
        <w:tc>
          <w:tcPr>
            <w:tcW w:w="1096" w:type="dxa"/>
            <w:tcBorders>
              <w:top w:val="nil"/>
              <w:left w:val="nil"/>
              <w:bottom w:val="nil"/>
              <w:right w:val="nil"/>
            </w:tcBorders>
            <w:shd w:val="clear" w:color="auto" w:fill="auto"/>
            <w:noWrap/>
            <w:vAlign w:val="center"/>
            <w:hideMark/>
          </w:tcPr>
          <w:p w14:paraId="249D3D6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4.46</w:t>
            </w:r>
          </w:p>
        </w:tc>
        <w:tc>
          <w:tcPr>
            <w:tcW w:w="1947" w:type="dxa"/>
            <w:tcBorders>
              <w:top w:val="nil"/>
              <w:left w:val="nil"/>
              <w:bottom w:val="nil"/>
              <w:right w:val="nil"/>
            </w:tcBorders>
            <w:shd w:val="clear" w:color="auto" w:fill="auto"/>
            <w:noWrap/>
            <w:vAlign w:val="center"/>
            <w:hideMark/>
          </w:tcPr>
          <w:p w14:paraId="3F498D3B" w14:textId="6BD3EB5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1,450,601</w:t>
            </w:r>
          </w:p>
        </w:tc>
        <w:tc>
          <w:tcPr>
            <w:tcW w:w="1396" w:type="dxa"/>
            <w:tcBorders>
              <w:top w:val="nil"/>
              <w:left w:val="nil"/>
              <w:bottom w:val="nil"/>
              <w:right w:val="nil"/>
            </w:tcBorders>
            <w:shd w:val="clear" w:color="auto" w:fill="auto"/>
            <w:noWrap/>
            <w:vAlign w:val="center"/>
            <w:hideMark/>
          </w:tcPr>
          <w:p w14:paraId="03BBF11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10.26</w:t>
            </w:r>
          </w:p>
        </w:tc>
      </w:tr>
      <w:tr w:rsidR="002A4CDB" w:rsidRPr="00E30542" w14:paraId="452DE0FF"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5B96CFE2"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32" w:type="dxa"/>
            <w:tcBorders>
              <w:top w:val="nil"/>
              <w:left w:val="nil"/>
              <w:bottom w:val="nil"/>
              <w:right w:val="nil"/>
            </w:tcBorders>
            <w:shd w:val="clear" w:color="auto" w:fill="auto"/>
            <w:noWrap/>
            <w:vAlign w:val="center"/>
            <w:hideMark/>
          </w:tcPr>
          <w:p w14:paraId="43B2016B"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Huila</w:t>
            </w:r>
          </w:p>
        </w:tc>
        <w:tc>
          <w:tcPr>
            <w:tcW w:w="1519" w:type="dxa"/>
            <w:tcBorders>
              <w:top w:val="nil"/>
              <w:left w:val="nil"/>
              <w:bottom w:val="nil"/>
              <w:right w:val="nil"/>
            </w:tcBorders>
            <w:shd w:val="clear" w:color="auto" w:fill="auto"/>
            <w:vAlign w:val="center"/>
            <w:hideMark/>
          </w:tcPr>
          <w:p w14:paraId="1EED4A6D" w14:textId="00FB625E"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w:t>
            </w:r>
            <w:r w:rsidR="004E37F0">
              <w:rPr>
                <w:rFonts w:ascii="Times New Roman" w:eastAsia="Times New Roman" w:hAnsi="Times New Roman" w:cs="Times New Roman"/>
                <w:color w:val="000000"/>
                <w:sz w:val="16"/>
                <w:szCs w:val="16"/>
                <w:lang w:val="en-US"/>
              </w:rPr>
              <w:t>.9</w:t>
            </w:r>
          </w:p>
        </w:tc>
        <w:tc>
          <w:tcPr>
            <w:tcW w:w="1570" w:type="dxa"/>
            <w:tcBorders>
              <w:top w:val="nil"/>
              <w:left w:val="nil"/>
              <w:bottom w:val="nil"/>
              <w:right w:val="nil"/>
            </w:tcBorders>
            <w:shd w:val="clear" w:color="auto" w:fill="auto"/>
            <w:vAlign w:val="center"/>
            <w:hideMark/>
          </w:tcPr>
          <w:p w14:paraId="104D084C" w14:textId="149D07B1"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18,502</w:t>
            </w:r>
          </w:p>
        </w:tc>
        <w:tc>
          <w:tcPr>
            <w:tcW w:w="1572" w:type="dxa"/>
            <w:tcBorders>
              <w:top w:val="nil"/>
              <w:left w:val="nil"/>
              <w:bottom w:val="nil"/>
              <w:right w:val="nil"/>
            </w:tcBorders>
            <w:shd w:val="clear" w:color="auto" w:fill="auto"/>
            <w:vAlign w:val="center"/>
            <w:hideMark/>
          </w:tcPr>
          <w:p w14:paraId="76441722" w14:textId="324CFD9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103,520</w:t>
            </w:r>
          </w:p>
        </w:tc>
        <w:tc>
          <w:tcPr>
            <w:tcW w:w="1096" w:type="dxa"/>
            <w:tcBorders>
              <w:top w:val="nil"/>
              <w:left w:val="nil"/>
              <w:bottom w:val="nil"/>
              <w:right w:val="nil"/>
            </w:tcBorders>
            <w:shd w:val="clear" w:color="auto" w:fill="auto"/>
            <w:noWrap/>
            <w:vAlign w:val="center"/>
            <w:hideMark/>
          </w:tcPr>
          <w:p w14:paraId="2D38772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5.66</w:t>
            </w:r>
          </w:p>
        </w:tc>
        <w:tc>
          <w:tcPr>
            <w:tcW w:w="1947" w:type="dxa"/>
            <w:tcBorders>
              <w:top w:val="nil"/>
              <w:left w:val="nil"/>
              <w:bottom w:val="nil"/>
              <w:right w:val="nil"/>
            </w:tcBorders>
            <w:shd w:val="clear" w:color="auto" w:fill="auto"/>
            <w:noWrap/>
            <w:vAlign w:val="center"/>
            <w:hideMark/>
          </w:tcPr>
          <w:p w14:paraId="6A3FDA1F" w14:textId="3BF7A7F1"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579,595</w:t>
            </w:r>
          </w:p>
        </w:tc>
        <w:tc>
          <w:tcPr>
            <w:tcW w:w="1396" w:type="dxa"/>
            <w:tcBorders>
              <w:top w:val="nil"/>
              <w:left w:val="nil"/>
              <w:bottom w:val="nil"/>
              <w:right w:val="nil"/>
            </w:tcBorders>
            <w:shd w:val="clear" w:color="auto" w:fill="auto"/>
            <w:noWrap/>
            <w:vAlign w:val="center"/>
            <w:hideMark/>
          </w:tcPr>
          <w:p w14:paraId="2E9FD7FD"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10.85</w:t>
            </w:r>
          </w:p>
        </w:tc>
      </w:tr>
      <w:tr w:rsidR="002A4CDB" w:rsidRPr="00E30542" w14:paraId="392D5AC2"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0C1D798C"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32" w:type="dxa"/>
            <w:tcBorders>
              <w:top w:val="nil"/>
              <w:left w:val="nil"/>
              <w:bottom w:val="nil"/>
              <w:right w:val="nil"/>
            </w:tcBorders>
            <w:shd w:val="clear" w:color="auto" w:fill="auto"/>
            <w:noWrap/>
            <w:vAlign w:val="center"/>
            <w:hideMark/>
          </w:tcPr>
          <w:p w14:paraId="61CC9A58"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Norte de Santander</w:t>
            </w:r>
          </w:p>
        </w:tc>
        <w:tc>
          <w:tcPr>
            <w:tcW w:w="1519" w:type="dxa"/>
            <w:tcBorders>
              <w:top w:val="nil"/>
              <w:left w:val="nil"/>
              <w:bottom w:val="nil"/>
              <w:right w:val="nil"/>
            </w:tcBorders>
            <w:shd w:val="clear" w:color="auto" w:fill="auto"/>
            <w:vAlign w:val="center"/>
            <w:hideMark/>
          </w:tcPr>
          <w:p w14:paraId="0149FB70" w14:textId="5B1F0FAF"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w:t>
            </w:r>
            <w:r w:rsidR="00951470">
              <w:rPr>
                <w:rFonts w:ascii="Times New Roman" w:eastAsia="Times New Roman" w:hAnsi="Times New Roman" w:cs="Times New Roman"/>
                <w:color w:val="000000"/>
                <w:sz w:val="16"/>
                <w:szCs w:val="16"/>
                <w:lang w:val="en-US"/>
              </w:rPr>
              <w:t>.2</w:t>
            </w:r>
          </w:p>
        </w:tc>
        <w:tc>
          <w:tcPr>
            <w:tcW w:w="1570" w:type="dxa"/>
            <w:tcBorders>
              <w:top w:val="nil"/>
              <w:left w:val="nil"/>
              <w:bottom w:val="nil"/>
              <w:right w:val="nil"/>
            </w:tcBorders>
            <w:shd w:val="clear" w:color="auto" w:fill="auto"/>
            <w:vAlign w:val="center"/>
            <w:hideMark/>
          </w:tcPr>
          <w:p w14:paraId="0E3FA685" w14:textId="673CBFAE"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47,171</w:t>
            </w:r>
          </w:p>
        </w:tc>
        <w:tc>
          <w:tcPr>
            <w:tcW w:w="1572" w:type="dxa"/>
            <w:tcBorders>
              <w:top w:val="nil"/>
              <w:left w:val="nil"/>
              <w:bottom w:val="nil"/>
              <w:right w:val="nil"/>
            </w:tcBorders>
            <w:shd w:val="clear" w:color="auto" w:fill="auto"/>
            <w:vAlign w:val="center"/>
            <w:hideMark/>
          </w:tcPr>
          <w:p w14:paraId="3AE403F3" w14:textId="4EA9BD6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1,488,430</w:t>
            </w:r>
          </w:p>
        </w:tc>
        <w:tc>
          <w:tcPr>
            <w:tcW w:w="1096" w:type="dxa"/>
            <w:tcBorders>
              <w:top w:val="nil"/>
              <w:left w:val="nil"/>
              <w:bottom w:val="nil"/>
              <w:right w:val="nil"/>
            </w:tcBorders>
            <w:shd w:val="clear" w:color="auto" w:fill="auto"/>
            <w:noWrap/>
            <w:vAlign w:val="center"/>
            <w:hideMark/>
          </w:tcPr>
          <w:p w14:paraId="58785921"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5.70</w:t>
            </w:r>
          </w:p>
        </w:tc>
        <w:tc>
          <w:tcPr>
            <w:tcW w:w="1947" w:type="dxa"/>
            <w:tcBorders>
              <w:top w:val="nil"/>
              <w:left w:val="nil"/>
              <w:bottom w:val="nil"/>
              <w:right w:val="nil"/>
            </w:tcBorders>
            <w:shd w:val="clear" w:color="auto" w:fill="auto"/>
            <w:noWrap/>
            <w:vAlign w:val="center"/>
            <w:hideMark/>
          </w:tcPr>
          <w:p w14:paraId="1C00330A" w14:textId="26F2ABD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415,803</w:t>
            </w:r>
          </w:p>
        </w:tc>
        <w:tc>
          <w:tcPr>
            <w:tcW w:w="1396" w:type="dxa"/>
            <w:tcBorders>
              <w:top w:val="nil"/>
              <w:left w:val="nil"/>
              <w:bottom w:val="nil"/>
              <w:right w:val="nil"/>
            </w:tcBorders>
            <w:shd w:val="clear" w:color="auto" w:fill="auto"/>
            <w:noWrap/>
            <w:vAlign w:val="center"/>
            <w:hideMark/>
          </w:tcPr>
          <w:p w14:paraId="4EB2B743"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10.95</w:t>
            </w:r>
          </w:p>
        </w:tc>
      </w:tr>
      <w:tr w:rsidR="002A4CDB" w:rsidRPr="00E30542" w14:paraId="7D9AFE16"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1BFFA104"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32" w:type="dxa"/>
            <w:tcBorders>
              <w:top w:val="nil"/>
              <w:left w:val="nil"/>
              <w:bottom w:val="nil"/>
              <w:right w:val="nil"/>
            </w:tcBorders>
            <w:shd w:val="clear" w:color="auto" w:fill="auto"/>
            <w:noWrap/>
            <w:vAlign w:val="center"/>
            <w:hideMark/>
          </w:tcPr>
          <w:p w14:paraId="38D0D671"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Santander</w:t>
            </w:r>
          </w:p>
        </w:tc>
        <w:tc>
          <w:tcPr>
            <w:tcW w:w="1519" w:type="dxa"/>
            <w:tcBorders>
              <w:top w:val="nil"/>
              <w:left w:val="nil"/>
              <w:bottom w:val="nil"/>
              <w:right w:val="nil"/>
            </w:tcBorders>
            <w:shd w:val="clear" w:color="auto" w:fill="auto"/>
            <w:vAlign w:val="center"/>
            <w:hideMark/>
          </w:tcPr>
          <w:p w14:paraId="3EBF8B89" w14:textId="6F0C686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w:t>
            </w:r>
            <w:r w:rsidR="00951470">
              <w:rPr>
                <w:rFonts w:ascii="Times New Roman" w:eastAsia="Times New Roman" w:hAnsi="Times New Roman" w:cs="Times New Roman"/>
                <w:color w:val="000000"/>
                <w:sz w:val="16"/>
                <w:szCs w:val="16"/>
                <w:lang w:val="en-US"/>
              </w:rPr>
              <w:t>.6</w:t>
            </w:r>
          </w:p>
        </w:tc>
        <w:tc>
          <w:tcPr>
            <w:tcW w:w="1570" w:type="dxa"/>
            <w:tcBorders>
              <w:top w:val="nil"/>
              <w:left w:val="nil"/>
              <w:bottom w:val="nil"/>
              <w:right w:val="nil"/>
            </w:tcBorders>
            <w:shd w:val="clear" w:color="auto" w:fill="auto"/>
            <w:vAlign w:val="center"/>
            <w:hideMark/>
          </w:tcPr>
          <w:p w14:paraId="5558E27B" w14:textId="209260C3"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87,468</w:t>
            </w:r>
          </w:p>
        </w:tc>
        <w:tc>
          <w:tcPr>
            <w:tcW w:w="1572" w:type="dxa"/>
            <w:tcBorders>
              <w:top w:val="nil"/>
              <w:left w:val="nil"/>
              <w:bottom w:val="nil"/>
              <w:right w:val="nil"/>
            </w:tcBorders>
            <w:shd w:val="clear" w:color="auto" w:fill="auto"/>
            <w:vAlign w:val="center"/>
            <w:hideMark/>
          </w:tcPr>
          <w:p w14:paraId="4DF56F1C" w14:textId="60D33A88"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1,691,915</w:t>
            </w:r>
          </w:p>
        </w:tc>
        <w:tc>
          <w:tcPr>
            <w:tcW w:w="1096" w:type="dxa"/>
            <w:tcBorders>
              <w:top w:val="nil"/>
              <w:left w:val="nil"/>
              <w:bottom w:val="nil"/>
              <w:right w:val="nil"/>
            </w:tcBorders>
            <w:shd w:val="clear" w:color="auto" w:fill="auto"/>
            <w:noWrap/>
            <w:vAlign w:val="center"/>
            <w:hideMark/>
          </w:tcPr>
          <w:p w14:paraId="5BB46AA0"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5.28</w:t>
            </w:r>
          </w:p>
        </w:tc>
        <w:tc>
          <w:tcPr>
            <w:tcW w:w="1947" w:type="dxa"/>
            <w:tcBorders>
              <w:top w:val="nil"/>
              <w:left w:val="nil"/>
              <w:bottom w:val="nil"/>
              <w:right w:val="nil"/>
            </w:tcBorders>
            <w:shd w:val="clear" w:color="auto" w:fill="auto"/>
            <w:noWrap/>
            <w:vAlign w:val="center"/>
            <w:hideMark/>
          </w:tcPr>
          <w:p w14:paraId="336B53B8" w14:textId="46B6D7B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797,514</w:t>
            </w:r>
          </w:p>
        </w:tc>
        <w:tc>
          <w:tcPr>
            <w:tcW w:w="1396" w:type="dxa"/>
            <w:tcBorders>
              <w:top w:val="nil"/>
              <w:left w:val="nil"/>
              <w:bottom w:val="nil"/>
              <w:right w:val="nil"/>
            </w:tcBorders>
            <w:shd w:val="clear" w:color="auto" w:fill="auto"/>
            <w:noWrap/>
            <w:vAlign w:val="center"/>
            <w:hideMark/>
          </w:tcPr>
          <w:p w14:paraId="37777A4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9.39</w:t>
            </w:r>
          </w:p>
        </w:tc>
      </w:tr>
      <w:tr w:rsidR="002A4CDB" w:rsidRPr="00E30542" w14:paraId="1A874EE6"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3E127B58"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32" w:type="dxa"/>
            <w:tcBorders>
              <w:top w:val="nil"/>
              <w:left w:val="nil"/>
              <w:bottom w:val="nil"/>
              <w:right w:val="nil"/>
            </w:tcBorders>
            <w:shd w:val="clear" w:color="auto" w:fill="auto"/>
            <w:noWrap/>
            <w:vAlign w:val="center"/>
            <w:hideMark/>
          </w:tcPr>
          <w:p w14:paraId="6612A16E"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Tolima</w:t>
            </w:r>
          </w:p>
        </w:tc>
        <w:tc>
          <w:tcPr>
            <w:tcW w:w="1519" w:type="dxa"/>
            <w:tcBorders>
              <w:top w:val="nil"/>
              <w:left w:val="nil"/>
              <w:bottom w:val="nil"/>
              <w:right w:val="nil"/>
            </w:tcBorders>
            <w:shd w:val="clear" w:color="auto" w:fill="auto"/>
            <w:vAlign w:val="center"/>
            <w:hideMark/>
          </w:tcPr>
          <w:p w14:paraId="73C7D738" w14:textId="028EA204"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w:t>
            </w:r>
            <w:r w:rsidR="00951470">
              <w:rPr>
                <w:rFonts w:ascii="Times New Roman" w:eastAsia="Times New Roman" w:hAnsi="Times New Roman" w:cs="Times New Roman"/>
                <w:color w:val="000000"/>
                <w:sz w:val="16"/>
                <w:szCs w:val="16"/>
                <w:lang w:val="en-US"/>
              </w:rPr>
              <w:t>.9</w:t>
            </w:r>
          </w:p>
        </w:tc>
        <w:tc>
          <w:tcPr>
            <w:tcW w:w="1570" w:type="dxa"/>
            <w:tcBorders>
              <w:top w:val="nil"/>
              <w:left w:val="nil"/>
              <w:bottom w:val="nil"/>
              <w:right w:val="nil"/>
            </w:tcBorders>
            <w:shd w:val="clear" w:color="auto" w:fill="auto"/>
            <w:vAlign w:val="center"/>
            <w:hideMark/>
          </w:tcPr>
          <w:p w14:paraId="54986C83" w14:textId="2A96D78E"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17,381</w:t>
            </w:r>
          </w:p>
        </w:tc>
        <w:tc>
          <w:tcPr>
            <w:tcW w:w="1572" w:type="dxa"/>
            <w:tcBorders>
              <w:top w:val="nil"/>
              <w:left w:val="nil"/>
              <w:bottom w:val="nil"/>
              <w:right w:val="nil"/>
            </w:tcBorders>
            <w:shd w:val="clear" w:color="auto" w:fill="auto"/>
            <w:vAlign w:val="center"/>
            <w:hideMark/>
          </w:tcPr>
          <w:p w14:paraId="7687D074" w14:textId="22795CC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143,917</w:t>
            </w:r>
          </w:p>
        </w:tc>
        <w:tc>
          <w:tcPr>
            <w:tcW w:w="1096" w:type="dxa"/>
            <w:tcBorders>
              <w:top w:val="nil"/>
              <w:left w:val="nil"/>
              <w:bottom w:val="nil"/>
              <w:right w:val="nil"/>
            </w:tcBorders>
            <w:shd w:val="clear" w:color="auto" w:fill="auto"/>
            <w:noWrap/>
            <w:vAlign w:val="center"/>
            <w:hideMark/>
          </w:tcPr>
          <w:p w14:paraId="5354DD70"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5.17</w:t>
            </w:r>
          </w:p>
        </w:tc>
        <w:tc>
          <w:tcPr>
            <w:tcW w:w="1947" w:type="dxa"/>
            <w:tcBorders>
              <w:top w:val="nil"/>
              <w:left w:val="nil"/>
              <w:bottom w:val="nil"/>
              <w:right w:val="nil"/>
            </w:tcBorders>
            <w:shd w:val="clear" w:color="auto" w:fill="auto"/>
            <w:noWrap/>
            <w:vAlign w:val="center"/>
            <w:hideMark/>
          </w:tcPr>
          <w:p w14:paraId="79BFEFB8" w14:textId="6F7DFF9C"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606,561</w:t>
            </w:r>
          </w:p>
        </w:tc>
        <w:tc>
          <w:tcPr>
            <w:tcW w:w="1396" w:type="dxa"/>
            <w:tcBorders>
              <w:top w:val="nil"/>
              <w:left w:val="nil"/>
              <w:bottom w:val="nil"/>
              <w:right w:val="nil"/>
            </w:tcBorders>
            <w:shd w:val="clear" w:color="auto" w:fill="auto"/>
            <w:noWrap/>
            <w:vAlign w:val="center"/>
            <w:hideMark/>
          </w:tcPr>
          <w:p w14:paraId="535C647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14.64</w:t>
            </w:r>
          </w:p>
        </w:tc>
      </w:tr>
      <w:tr w:rsidR="002A4CDB" w:rsidRPr="00E30542" w14:paraId="160C2E19" w14:textId="77777777" w:rsidTr="00F866C2">
        <w:trPr>
          <w:trHeight w:val="200"/>
          <w:jc w:val="center"/>
        </w:trPr>
        <w:tc>
          <w:tcPr>
            <w:tcW w:w="2228" w:type="dxa"/>
            <w:gridSpan w:val="2"/>
            <w:tcBorders>
              <w:top w:val="single" w:sz="4" w:space="0" w:color="auto"/>
              <w:left w:val="nil"/>
              <w:bottom w:val="dashed" w:sz="4" w:space="0" w:color="auto"/>
              <w:right w:val="nil"/>
            </w:tcBorders>
            <w:shd w:val="clear" w:color="auto" w:fill="auto"/>
            <w:noWrap/>
            <w:vAlign w:val="bottom"/>
            <w:hideMark/>
          </w:tcPr>
          <w:p w14:paraId="53EA9855"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Caribbean Region</w:t>
            </w:r>
          </w:p>
        </w:tc>
        <w:tc>
          <w:tcPr>
            <w:tcW w:w="1519" w:type="dxa"/>
            <w:tcBorders>
              <w:top w:val="single" w:sz="4" w:space="0" w:color="auto"/>
              <w:left w:val="nil"/>
              <w:bottom w:val="dashed" w:sz="4" w:space="0" w:color="auto"/>
              <w:right w:val="nil"/>
            </w:tcBorders>
            <w:shd w:val="clear" w:color="auto" w:fill="auto"/>
            <w:noWrap/>
            <w:vAlign w:val="bottom"/>
            <w:hideMark/>
          </w:tcPr>
          <w:p w14:paraId="69E2D95B" w14:textId="17291B86"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r w:rsidR="00951470">
              <w:rPr>
                <w:rFonts w:ascii="Times New Roman" w:eastAsia="Times New Roman" w:hAnsi="Times New Roman" w:cs="Times New Roman"/>
                <w:b/>
                <w:bCs/>
                <w:color w:val="000000"/>
                <w:sz w:val="16"/>
                <w:szCs w:val="16"/>
                <w:lang w:val="en-US"/>
              </w:rPr>
              <w:t>.6</w:t>
            </w:r>
          </w:p>
        </w:tc>
        <w:tc>
          <w:tcPr>
            <w:tcW w:w="1570" w:type="dxa"/>
            <w:tcBorders>
              <w:top w:val="single" w:sz="4" w:space="0" w:color="auto"/>
              <w:left w:val="nil"/>
              <w:bottom w:val="dashed" w:sz="4" w:space="0" w:color="auto"/>
              <w:right w:val="nil"/>
            </w:tcBorders>
            <w:shd w:val="clear" w:color="auto" w:fill="auto"/>
            <w:noWrap/>
            <w:vAlign w:val="bottom"/>
            <w:hideMark/>
          </w:tcPr>
          <w:p w14:paraId="3EB96827" w14:textId="77D83DB2"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207,249</w:t>
            </w:r>
          </w:p>
        </w:tc>
        <w:tc>
          <w:tcPr>
            <w:tcW w:w="1572" w:type="dxa"/>
            <w:tcBorders>
              <w:top w:val="single" w:sz="4" w:space="0" w:color="auto"/>
              <w:left w:val="nil"/>
              <w:bottom w:val="dashed" w:sz="4" w:space="0" w:color="auto"/>
              <w:right w:val="nil"/>
            </w:tcBorders>
            <w:shd w:val="clear" w:color="auto" w:fill="auto"/>
            <w:noWrap/>
            <w:vAlign w:val="bottom"/>
            <w:hideMark/>
          </w:tcPr>
          <w:p w14:paraId="69DD6FD1" w14:textId="24E840CA"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20,103,768</w:t>
            </w:r>
          </w:p>
        </w:tc>
        <w:tc>
          <w:tcPr>
            <w:tcW w:w="1096" w:type="dxa"/>
            <w:tcBorders>
              <w:top w:val="single" w:sz="4" w:space="0" w:color="auto"/>
              <w:left w:val="nil"/>
              <w:bottom w:val="dashed" w:sz="4" w:space="0" w:color="auto"/>
              <w:right w:val="nil"/>
            </w:tcBorders>
            <w:shd w:val="clear" w:color="auto" w:fill="auto"/>
            <w:noWrap/>
            <w:vAlign w:val="bottom"/>
            <w:hideMark/>
          </w:tcPr>
          <w:p w14:paraId="6F1781FC"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4.97</w:t>
            </w:r>
          </w:p>
        </w:tc>
        <w:tc>
          <w:tcPr>
            <w:tcW w:w="1947" w:type="dxa"/>
            <w:tcBorders>
              <w:top w:val="single" w:sz="4" w:space="0" w:color="auto"/>
              <w:left w:val="nil"/>
              <w:bottom w:val="dashed" w:sz="4" w:space="0" w:color="auto"/>
              <w:right w:val="nil"/>
            </w:tcBorders>
            <w:shd w:val="clear" w:color="auto" w:fill="auto"/>
            <w:noWrap/>
            <w:vAlign w:val="bottom"/>
            <w:hideMark/>
          </w:tcPr>
          <w:p w14:paraId="73E29150" w14:textId="4FC4011A"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3,385,249</w:t>
            </w:r>
          </w:p>
        </w:tc>
        <w:tc>
          <w:tcPr>
            <w:tcW w:w="1396" w:type="dxa"/>
            <w:tcBorders>
              <w:top w:val="single" w:sz="4" w:space="0" w:color="auto"/>
              <w:left w:val="nil"/>
              <w:bottom w:val="dashed" w:sz="4" w:space="0" w:color="auto"/>
              <w:right w:val="nil"/>
            </w:tcBorders>
            <w:shd w:val="clear" w:color="auto" w:fill="auto"/>
            <w:noWrap/>
            <w:vAlign w:val="bottom"/>
            <w:hideMark/>
          </w:tcPr>
          <w:p w14:paraId="55ED9223"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11.34</w:t>
            </w:r>
          </w:p>
        </w:tc>
      </w:tr>
      <w:tr w:rsidR="002A4CDB" w:rsidRPr="00E30542" w14:paraId="00DD884A"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6C511F57"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7F2C3786"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Atlantico</w:t>
            </w:r>
            <w:proofErr w:type="spellEnd"/>
          </w:p>
        </w:tc>
        <w:tc>
          <w:tcPr>
            <w:tcW w:w="1519" w:type="dxa"/>
            <w:tcBorders>
              <w:top w:val="nil"/>
              <w:left w:val="nil"/>
              <w:bottom w:val="nil"/>
              <w:right w:val="nil"/>
            </w:tcBorders>
            <w:shd w:val="clear" w:color="auto" w:fill="auto"/>
            <w:vAlign w:val="center"/>
            <w:hideMark/>
          </w:tcPr>
          <w:p w14:paraId="5E5B17AC" w14:textId="0375CD76"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w:t>
            </w:r>
            <w:r w:rsidR="00951470">
              <w:rPr>
                <w:rFonts w:ascii="Times New Roman" w:eastAsia="Times New Roman" w:hAnsi="Times New Roman" w:cs="Times New Roman"/>
                <w:color w:val="000000"/>
                <w:sz w:val="16"/>
                <w:szCs w:val="16"/>
                <w:lang w:val="en-US"/>
              </w:rPr>
              <w:t>.2</w:t>
            </w:r>
          </w:p>
        </w:tc>
        <w:tc>
          <w:tcPr>
            <w:tcW w:w="1570" w:type="dxa"/>
            <w:tcBorders>
              <w:top w:val="nil"/>
              <w:left w:val="nil"/>
              <w:bottom w:val="nil"/>
              <w:right w:val="nil"/>
            </w:tcBorders>
            <w:shd w:val="clear" w:color="auto" w:fill="auto"/>
            <w:vAlign w:val="center"/>
            <w:hideMark/>
          </w:tcPr>
          <w:p w14:paraId="67A81565" w14:textId="3DC3D11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90,734</w:t>
            </w:r>
          </w:p>
        </w:tc>
        <w:tc>
          <w:tcPr>
            <w:tcW w:w="1572" w:type="dxa"/>
            <w:tcBorders>
              <w:top w:val="nil"/>
              <w:left w:val="nil"/>
              <w:bottom w:val="nil"/>
              <w:right w:val="nil"/>
            </w:tcBorders>
            <w:shd w:val="clear" w:color="auto" w:fill="auto"/>
            <w:vAlign w:val="center"/>
            <w:hideMark/>
          </w:tcPr>
          <w:p w14:paraId="3649C3D2" w14:textId="7D0A55B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6,456,534</w:t>
            </w:r>
          </w:p>
        </w:tc>
        <w:tc>
          <w:tcPr>
            <w:tcW w:w="1096" w:type="dxa"/>
            <w:tcBorders>
              <w:top w:val="nil"/>
              <w:left w:val="nil"/>
              <w:bottom w:val="nil"/>
              <w:right w:val="nil"/>
            </w:tcBorders>
            <w:shd w:val="clear" w:color="auto" w:fill="auto"/>
            <w:noWrap/>
            <w:vAlign w:val="center"/>
            <w:hideMark/>
          </w:tcPr>
          <w:p w14:paraId="46EA19FE"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5.12</w:t>
            </w:r>
          </w:p>
        </w:tc>
        <w:tc>
          <w:tcPr>
            <w:tcW w:w="1947" w:type="dxa"/>
            <w:tcBorders>
              <w:top w:val="nil"/>
              <w:left w:val="nil"/>
              <w:bottom w:val="nil"/>
              <w:right w:val="nil"/>
            </w:tcBorders>
            <w:shd w:val="clear" w:color="auto" w:fill="auto"/>
            <w:noWrap/>
            <w:vAlign w:val="center"/>
            <w:hideMark/>
          </w:tcPr>
          <w:p w14:paraId="1DF402C9" w14:textId="2D6B1EFC"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527,928</w:t>
            </w:r>
          </w:p>
        </w:tc>
        <w:tc>
          <w:tcPr>
            <w:tcW w:w="1396" w:type="dxa"/>
            <w:tcBorders>
              <w:top w:val="nil"/>
              <w:left w:val="nil"/>
              <w:bottom w:val="nil"/>
              <w:right w:val="nil"/>
            </w:tcBorders>
            <w:shd w:val="clear" w:color="auto" w:fill="auto"/>
            <w:noWrap/>
            <w:vAlign w:val="center"/>
            <w:hideMark/>
          </w:tcPr>
          <w:p w14:paraId="351BA6D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11.11</w:t>
            </w:r>
          </w:p>
        </w:tc>
      </w:tr>
      <w:tr w:rsidR="002A4CDB" w:rsidRPr="00E30542" w14:paraId="75B5B1B8"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DC2391A"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2F157975"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Bolivar </w:t>
            </w:r>
          </w:p>
        </w:tc>
        <w:tc>
          <w:tcPr>
            <w:tcW w:w="1519" w:type="dxa"/>
            <w:tcBorders>
              <w:top w:val="nil"/>
              <w:left w:val="nil"/>
              <w:bottom w:val="nil"/>
              <w:right w:val="nil"/>
            </w:tcBorders>
            <w:shd w:val="clear" w:color="auto" w:fill="auto"/>
            <w:vAlign w:val="center"/>
            <w:hideMark/>
          </w:tcPr>
          <w:p w14:paraId="65E148BB" w14:textId="1C247E05"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w:t>
            </w:r>
            <w:r w:rsidR="00951470">
              <w:rPr>
                <w:rFonts w:ascii="Times New Roman" w:eastAsia="Times New Roman" w:hAnsi="Times New Roman" w:cs="Times New Roman"/>
                <w:color w:val="000000"/>
                <w:sz w:val="16"/>
                <w:szCs w:val="16"/>
                <w:lang w:val="en-US"/>
              </w:rPr>
              <w:t>.6</w:t>
            </w:r>
          </w:p>
        </w:tc>
        <w:tc>
          <w:tcPr>
            <w:tcW w:w="1570" w:type="dxa"/>
            <w:tcBorders>
              <w:top w:val="nil"/>
              <w:left w:val="nil"/>
              <w:bottom w:val="nil"/>
              <w:right w:val="nil"/>
            </w:tcBorders>
            <w:shd w:val="clear" w:color="auto" w:fill="auto"/>
            <w:vAlign w:val="center"/>
            <w:hideMark/>
          </w:tcPr>
          <w:p w14:paraId="0EB015DD" w14:textId="1C387FAD"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35,634</w:t>
            </w:r>
          </w:p>
        </w:tc>
        <w:tc>
          <w:tcPr>
            <w:tcW w:w="1572" w:type="dxa"/>
            <w:tcBorders>
              <w:top w:val="nil"/>
              <w:left w:val="nil"/>
              <w:bottom w:val="nil"/>
              <w:right w:val="nil"/>
            </w:tcBorders>
            <w:shd w:val="clear" w:color="auto" w:fill="auto"/>
            <w:vAlign w:val="center"/>
            <w:hideMark/>
          </w:tcPr>
          <w:p w14:paraId="1443704B" w14:textId="1086CFCE"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8,110,450</w:t>
            </w:r>
          </w:p>
        </w:tc>
        <w:tc>
          <w:tcPr>
            <w:tcW w:w="1096" w:type="dxa"/>
            <w:tcBorders>
              <w:top w:val="nil"/>
              <w:left w:val="nil"/>
              <w:bottom w:val="nil"/>
              <w:right w:val="nil"/>
            </w:tcBorders>
            <w:shd w:val="clear" w:color="auto" w:fill="auto"/>
            <w:noWrap/>
            <w:vAlign w:val="center"/>
            <w:hideMark/>
          </w:tcPr>
          <w:p w14:paraId="7A3798C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5.22</w:t>
            </w:r>
          </w:p>
        </w:tc>
        <w:tc>
          <w:tcPr>
            <w:tcW w:w="1947" w:type="dxa"/>
            <w:tcBorders>
              <w:top w:val="nil"/>
              <w:left w:val="nil"/>
              <w:bottom w:val="nil"/>
              <w:right w:val="nil"/>
            </w:tcBorders>
            <w:shd w:val="clear" w:color="auto" w:fill="auto"/>
            <w:noWrap/>
            <w:vAlign w:val="center"/>
            <w:hideMark/>
          </w:tcPr>
          <w:p w14:paraId="41ECF896" w14:textId="0190698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495,142</w:t>
            </w:r>
          </w:p>
        </w:tc>
        <w:tc>
          <w:tcPr>
            <w:tcW w:w="1396" w:type="dxa"/>
            <w:tcBorders>
              <w:top w:val="nil"/>
              <w:left w:val="nil"/>
              <w:bottom w:val="nil"/>
              <w:right w:val="nil"/>
            </w:tcBorders>
            <w:shd w:val="clear" w:color="auto" w:fill="auto"/>
            <w:noWrap/>
            <w:vAlign w:val="center"/>
            <w:hideMark/>
          </w:tcPr>
          <w:p w14:paraId="3B097AB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10.37</w:t>
            </w:r>
          </w:p>
        </w:tc>
      </w:tr>
      <w:tr w:rsidR="002A4CDB" w:rsidRPr="00E30542" w14:paraId="3AA640B2"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566FC79E"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nil"/>
              <w:right w:val="nil"/>
            </w:tcBorders>
            <w:shd w:val="clear" w:color="auto" w:fill="auto"/>
            <w:noWrap/>
            <w:vAlign w:val="center"/>
            <w:hideMark/>
          </w:tcPr>
          <w:p w14:paraId="1949E845"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Cesar</w:t>
            </w:r>
          </w:p>
        </w:tc>
        <w:tc>
          <w:tcPr>
            <w:tcW w:w="1519" w:type="dxa"/>
            <w:tcBorders>
              <w:top w:val="nil"/>
              <w:left w:val="nil"/>
              <w:bottom w:val="nil"/>
              <w:right w:val="nil"/>
            </w:tcBorders>
            <w:shd w:val="clear" w:color="auto" w:fill="auto"/>
            <w:vAlign w:val="center"/>
            <w:hideMark/>
          </w:tcPr>
          <w:p w14:paraId="436059CF" w14:textId="7BC7EEAC"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w:t>
            </w:r>
            <w:r w:rsidR="00951470">
              <w:rPr>
                <w:rFonts w:ascii="Times New Roman" w:eastAsia="Times New Roman" w:hAnsi="Times New Roman" w:cs="Times New Roman"/>
                <w:color w:val="000000"/>
                <w:sz w:val="16"/>
                <w:szCs w:val="16"/>
                <w:lang w:val="en-US"/>
              </w:rPr>
              <w:t>.5</w:t>
            </w:r>
          </w:p>
        </w:tc>
        <w:tc>
          <w:tcPr>
            <w:tcW w:w="1570" w:type="dxa"/>
            <w:tcBorders>
              <w:top w:val="nil"/>
              <w:left w:val="nil"/>
              <w:bottom w:val="nil"/>
              <w:right w:val="nil"/>
            </w:tcBorders>
            <w:shd w:val="clear" w:color="auto" w:fill="auto"/>
            <w:vAlign w:val="center"/>
            <w:hideMark/>
          </w:tcPr>
          <w:p w14:paraId="6262439F" w14:textId="3E86C50C"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5,754</w:t>
            </w:r>
          </w:p>
        </w:tc>
        <w:tc>
          <w:tcPr>
            <w:tcW w:w="1572" w:type="dxa"/>
            <w:tcBorders>
              <w:top w:val="nil"/>
              <w:left w:val="nil"/>
              <w:bottom w:val="nil"/>
              <w:right w:val="nil"/>
            </w:tcBorders>
            <w:shd w:val="clear" w:color="auto" w:fill="auto"/>
            <w:vAlign w:val="center"/>
            <w:hideMark/>
          </w:tcPr>
          <w:p w14:paraId="6EC91A67" w14:textId="1EDEDD97"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1,367,303</w:t>
            </w:r>
          </w:p>
        </w:tc>
        <w:tc>
          <w:tcPr>
            <w:tcW w:w="1096" w:type="dxa"/>
            <w:tcBorders>
              <w:top w:val="nil"/>
              <w:left w:val="nil"/>
              <w:bottom w:val="nil"/>
              <w:right w:val="nil"/>
            </w:tcBorders>
            <w:shd w:val="clear" w:color="auto" w:fill="auto"/>
            <w:noWrap/>
            <w:vAlign w:val="center"/>
            <w:hideMark/>
          </w:tcPr>
          <w:p w14:paraId="3406D3F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5.33</w:t>
            </w:r>
          </w:p>
        </w:tc>
        <w:tc>
          <w:tcPr>
            <w:tcW w:w="1947" w:type="dxa"/>
            <w:tcBorders>
              <w:top w:val="nil"/>
              <w:left w:val="nil"/>
              <w:bottom w:val="nil"/>
              <w:right w:val="nil"/>
            </w:tcBorders>
            <w:shd w:val="clear" w:color="auto" w:fill="auto"/>
            <w:noWrap/>
            <w:vAlign w:val="center"/>
            <w:hideMark/>
          </w:tcPr>
          <w:p w14:paraId="04FF3A0D" w14:textId="1C2D8B4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556,979</w:t>
            </w:r>
          </w:p>
        </w:tc>
        <w:tc>
          <w:tcPr>
            <w:tcW w:w="1396" w:type="dxa"/>
            <w:tcBorders>
              <w:top w:val="nil"/>
              <w:left w:val="nil"/>
              <w:bottom w:val="nil"/>
              <w:right w:val="nil"/>
            </w:tcBorders>
            <w:shd w:val="clear" w:color="auto" w:fill="auto"/>
            <w:noWrap/>
            <w:vAlign w:val="center"/>
            <w:hideMark/>
          </w:tcPr>
          <w:p w14:paraId="4E62AD7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12.27</w:t>
            </w:r>
          </w:p>
        </w:tc>
      </w:tr>
      <w:tr w:rsidR="002A4CDB" w:rsidRPr="00E30542" w14:paraId="259288E1"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170CAD8E"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32" w:type="dxa"/>
            <w:tcBorders>
              <w:top w:val="nil"/>
              <w:left w:val="nil"/>
              <w:bottom w:val="nil"/>
              <w:right w:val="nil"/>
            </w:tcBorders>
            <w:shd w:val="clear" w:color="auto" w:fill="auto"/>
            <w:noWrap/>
            <w:vAlign w:val="center"/>
            <w:hideMark/>
          </w:tcPr>
          <w:p w14:paraId="5C6ADF99"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Cordoba</w:t>
            </w:r>
          </w:p>
        </w:tc>
        <w:tc>
          <w:tcPr>
            <w:tcW w:w="1519" w:type="dxa"/>
            <w:tcBorders>
              <w:top w:val="nil"/>
              <w:left w:val="nil"/>
              <w:bottom w:val="nil"/>
              <w:right w:val="nil"/>
            </w:tcBorders>
            <w:shd w:val="clear" w:color="auto" w:fill="auto"/>
            <w:vAlign w:val="center"/>
            <w:hideMark/>
          </w:tcPr>
          <w:p w14:paraId="0B10E792" w14:textId="1805EA08"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w:t>
            </w:r>
            <w:r w:rsidR="0095147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2290909A" w14:textId="534235D9"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18,307</w:t>
            </w:r>
          </w:p>
        </w:tc>
        <w:tc>
          <w:tcPr>
            <w:tcW w:w="1572" w:type="dxa"/>
            <w:tcBorders>
              <w:top w:val="nil"/>
              <w:left w:val="nil"/>
              <w:bottom w:val="nil"/>
              <w:right w:val="nil"/>
            </w:tcBorders>
            <w:shd w:val="clear" w:color="auto" w:fill="auto"/>
            <w:vAlign w:val="center"/>
            <w:hideMark/>
          </w:tcPr>
          <w:p w14:paraId="1F081F24" w14:textId="66E7B5D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286,490</w:t>
            </w:r>
          </w:p>
        </w:tc>
        <w:tc>
          <w:tcPr>
            <w:tcW w:w="1096" w:type="dxa"/>
            <w:tcBorders>
              <w:top w:val="nil"/>
              <w:left w:val="nil"/>
              <w:bottom w:val="nil"/>
              <w:right w:val="nil"/>
            </w:tcBorders>
            <w:shd w:val="clear" w:color="auto" w:fill="auto"/>
            <w:noWrap/>
            <w:vAlign w:val="center"/>
            <w:hideMark/>
          </w:tcPr>
          <w:p w14:paraId="159F6E9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4.44</w:t>
            </w:r>
          </w:p>
        </w:tc>
        <w:tc>
          <w:tcPr>
            <w:tcW w:w="1947" w:type="dxa"/>
            <w:tcBorders>
              <w:top w:val="nil"/>
              <w:left w:val="nil"/>
              <w:bottom w:val="nil"/>
              <w:right w:val="nil"/>
            </w:tcBorders>
            <w:shd w:val="clear" w:color="auto" w:fill="auto"/>
            <w:noWrap/>
            <w:vAlign w:val="center"/>
            <w:hideMark/>
          </w:tcPr>
          <w:p w14:paraId="20624769" w14:textId="1A44185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565,087</w:t>
            </w:r>
          </w:p>
        </w:tc>
        <w:tc>
          <w:tcPr>
            <w:tcW w:w="1396" w:type="dxa"/>
            <w:tcBorders>
              <w:top w:val="nil"/>
              <w:left w:val="nil"/>
              <w:bottom w:val="nil"/>
              <w:right w:val="nil"/>
            </w:tcBorders>
            <w:shd w:val="clear" w:color="auto" w:fill="auto"/>
            <w:noWrap/>
            <w:vAlign w:val="center"/>
            <w:hideMark/>
          </w:tcPr>
          <w:p w14:paraId="755A559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13.50</w:t>
            </w:r>
          </w:p>
        </w:tc>
      </w:tr>
      <w:tr w:rsidR="002A4CDB" w:rsidRPr="00E30542" w14:paraId="5942C2AE"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0199DF82"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32" w:type="dxa"/>
            <w:tcBorders>
              <w:top w:val="nil"/>
              <w:left w:val="nil"/>
              <w:bottom w:val="nil"/>
              <w:right w:val="nil"/>
            </w:tcBorders>
            <w:shd w:val="clear" w:color="auto" w:fill="auto"/>
            <w:noWrap/>
            <w:vAlign w:val="center"/>
            <w:hideMark/>
          </w:tcPr>
          <w:p w14:paraId="07202172"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La Guajira</w:t>
            </w:r>
          </w:p>
        </w:tc>
        <w:tc>
          <w:tcPr>
            <w:tcW w:w="1519" w:type="dxa"/>
            <w:tcBorders>
              <w:top w:val="nil"/>
              <w:left w:val="nil"/>
              <w:bottom w:val="nil"/>
              <w:right w:val="nil"/>
            </w:tcBorders>
            <w:shd w:val="clear" w:color="auto" w:fill="auto"/>
            <w:vAlign w:val="center"/>
            <w:hideMark/>
          </w:tcPr>
          <w:p w14:paraId="76AFD420" w14:textId="4EC9F3C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w:t>
            </w:r>
            <w:r w:rsidR="00951470">
              <w:rPr>
                <w:rFonts w:ascii="Times New Roman" w:eastAsia="Times New Roman" w:hAnsi="Times New Roman" w:cs="Times New Roman"/>
                <w:color w:val="000000"/>
                <w:sz w:val="16"/>
                <w:szCs w:val="16"/>
                <w:lang w:val="en-US"/>
              </w:rPr>
              <w:t>.3</w:t>
            </w:r>
          </w:p>
        </w:tc>
        <w:tc>
          <w:tcPr>
            <w:tcW w:w="1570" w:type="dxa"/>
            <w:tcBorders>
              <w:top w:val="nil"/>
              <w:left w:val="nil"/>
              <w:bottom w:val="nil"/>
              <w:right w:val="nil"/>
            </w:tcBorders>
            <w:shd w:val="clear" w:color="auto" w:fill="auto"/>
            <w:vAlign w:val="center"/>
            <w:hideMark/>
          </w:tcPr>
          <w:p w14:paraId="5269C06E" w14:textId="2E18B38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5,096</w:t>
            </w:r>
          </w:p>
        </w:tc>
        <w:tc>
          <w:tcPr>
            <w:tcW w:w="1572" w:type="dxa"/>
            <w:tcBorders>
              <w:top w:val="nil"/>
              <w:left w:val="nil"/>
              <w:bottom w:val="nil"/>
              <w:right w:val="nil"/>
            </w:tcBorders>
            <w:shd w:val="clear" w:color="auto" w:fill="auto"/>
            <w:vAlign w:val="center"/>
            <w:hideMark/>
          </w:tcPr>
          <w:p w14:paraId="3E08144D" w14:textId="62378D4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1,299,618</w:t>
            </w:r>
          </w:p>
        </w:tc>
        <w:tc>
          <w:tcPr>
            <w:tcW w:w="1096" w:type="dxa"/>
            <w:tcBorders>
              <w:top w:val="nil"/>
              <w:left w:val="nil"/>
              <w:bottom w:val="nil"/>
              <w:right w:val="nil"/>
            </w:tcBorders>
            <w:shd w:val="clear" w:color="auto" w:fill="auto"/>
            <w:noWrap/>
            <w:vAlign w:val="center"/>
            <w:hideMark/>
          </w:tcPr>
          <w:p w14:paraId="56FFADBB"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4.89</w:t>
            </w:r>
          </w:p>
        </w:tc>
        <w:tc>
          <w:tcPr>
            <w:tcW w:w="1947" w:type="dxa"/>
            <w:tcBorders>
              <w:top w:val="nil"/>
              <w:left w:val="nil"/>
              <w:bottom w:val="nil"/>
              <w:right w:val="nil"/>
            </w:tcBorders>
            <w:shd w:val="clear" w:color="auto" w:fill="auto"/>
            <w:noWrap/>
            <w:vAlign w:val="center"/>
            <w:hideMark/>
          </w:tcPr>
          <w:p w14:paraId="29B8BE05" w14:textId="41661A1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455,660</w:t>
            </w:r>
          </w:p>
        </w:tc>
        <w:tc>
          <w:tcPr>
            <w:tcW w:w="1396" w:type="dxa"/>
            <w:tcBorders>
              <w:top w:val="nil"/>
              <w:left w:val="nil"/>
              <w:bottom w:val="nil"/>
              <w:right w:val="nil"/>
            </w:tcBorders>
            <w:shd w:val="clear" w:color="auto" w:fill="auto"/>
            <w:noWrap/>
            <w:vAlign w:val="center"/>
            <w:hideMark/>
          </w:tcPr>
          <w:p w14:paraId="2F5E8C8D"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11.64</w:t>
            </w:r>
          </w:p>
        </w:tc>
      </w:tr>
      <w:tr w:rsidR="002A4CDB" w:rsidRPr="00E30542" w14:paraId="6EAE5654"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713375A9"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32" w:type="dxa"/>
            <w:tcBorders>
              <w:top w:val="nil"/>
              <w:left w:val="nil"/>
              <w:bottom w:val="nil"/>
              <w:right w:val="nil"/>
            </w:tcBorders>
            <w:shd w:val="clear" w:color="auto" w:fill="auto"/>
            <w:noWrap/>
            <w:vAlign w:val="center"/>
            <w:hideMark/>
          </w:tcPr>
          <w:p w14:paraId="5E35B62D"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Magdalena</w:t>
            </w:r>
          </w:p>
        </w:tc>
        <w:tc>
          <w:tcPr>
            <w:tcW w:w="1519" w:type="dxa"/>
            <w:tcBorders>
              <w:top w:val="nil"/>
              <w:left w:val="nil"/>
              <w:bottom w:val="nil"/>
              <w:right w:val="nil"/>
            </w:tcBorders>
            <w:shd w:val="clear" w:color="auto" w:fill="auto"/>
            <w:vAlign w:val="center"/>
            <w:hideMark/>
          </w:tcPr>
          <w:p w14:paraId="4D9AB7D6" w14:textId="6709F51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w:t>
            </w:r>
            <w:r w:rsidR="00951470">
              <w:rPr>
                <w:rFonts w:ascii="Times New Roman" w:eastAsia="Times New Roman" w:hAnsi="Times New Roman" w:cs="Times New Roman"/>
                <w:color w:val="000000"/>
                <w:sz w:val="16"/>
                <w:szCs w:val="16"/>
                <w:lang w:val="en-US"/>
              </w:rPr>
              <w:t>.4</w:t>
            </w:r>
          </w:p>
        </w:tc>
        <w:tc>
          <w:tcPr>
            <w:tcW w:w="1570" w:type="dxa"/>
            <w:tcBorders>
              <w:top w:val="nil"/>
              <w:left w:val="nil"/>
              <w:bottom w:val="nil"/>
              <w:right w:val="nil"/>
            </w:tcBorders>
            <w:shd w:val="clear" w:color="auto" w:fill="auto"/>
            <w:vAlign w:val="center"/>
            <w:hideMark/>
          </w:tcPr>
          <w:p w14:paraId="438B5E44" w14:textId="04AC18E4"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14,339</w:t>
            </w:r>
          </w:p>
        </w:tc>
        <w:tc>
          <w:tcPr>
            <w:tcW w:w="1572" w:type="dxa"/>
            <w:tcBorders>
              <w:top w:val="nil"/>
              <w:left w:val="nil"/>
              <w:bottom w:val="nil"/>
              <w:right w:val="nil"/>
            </w:tcBorders>
            <w:shd w:val="clear" w:color="auto" w:fill="auto"/>
            <w:vAlign w:val="center"/>
            <w:hideMark/>
          </w:tcPr>
          <w:p w14:paraId="54AC2228" w14:textId="083317DD"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2,399,828</w:t>
            </w:r>
          </w:p>
        </w:tc>
        <w:tc>
          <w:tcPr>
            <w:tcW w:w="1096" w:type="dxa"/>
            <w:tcBorders>
              <w:top w:val="nil"/>
              <w:left w:val="nil"/>
              <w:bottom w:val="nil"/>
              <w:right w:val="nil"/>
            </w:tcBorders>
            <w:shd w:val="clear" w:color="auto" w:fill="auto"/>
            <w:noWrap/>
            <w:vAlign w:val="center"/>
            <w:hideMark/>
          </w:tcPr>
          <w:p w14:paraId="6AA72EF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4.93</w:t>
            </w:r>
          </w:p>
        </w:tc>
        <w:tc>
          <w:tcPr>
            <w:tcW w:w="1947" w:type="dxa"/>
            <w:tcBorders>
              <w:top w:val="nil"/>
              <w:left w:val="nil"/>
              <w:bottom w:val="nil"/>
              <w:right w:val="nil"/>
            </w:tcBorders>
            <w:shd w:val="clear" w:color="auto" w:fill="auto"/>
            <w:noWrap/>
            <w:vAlign w:val="center"/>
            <w:hideMark/>
          </w:tcPr>
          <w:p w14:paraId="2AC2DE01" w14:textId="0503655F"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380,124</w:t>
            </w:r>
          </w:p>
        </w:tc>
        <w:tc>
          <w:tcPr>
            <w:tcW w:w="1396" w:type="dxa"/>
            <w:tcBorders>
              <w:top w:val="nil"/>
              <w:left w:val="nil"/>
              <w:bottom w:val="nil"/>
              <w:right w:val="nil"/>
            </w:tcBorders>
            <w:shd w:val="clear" w:color="auto" w:fill="auto"/>
            <w:noWrap/>
            <w:vAlign w:val="center"/>
            <w:hideMark/>
          </w:tcPr>
          <w:p w14:paraId="10CB9F63"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10.33</w:t>
            </w:r>
          </w:p>
        </w:tc>
      </w:tr>
      <w:tr w:rsidR="002A4CDB" w:rsidRPr="00E30542" w14:paraId="10AC8875"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3132CBA7"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32" w:type="dxa"/>
            <w:tcBorders>
              <w:top w:val="nil"/>
              <w:left w:val="nil"/>
              <w:bottom w:val="nil"/>
              <w:right w:val="nil"/>
            </w:tcBorders>
            <w:shd w:val="clear" w:color="auto" w:fill="auto"/>
            <w:noWrap/>
            <w:vAlign w:val="center"/>
            <w:hideMark/>
          </w:tcPr>
          <w:p w14:paraId="04BB9851"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San Andres y </w:t>
            </w:r>
            <w:proofErr w:type="spellStart"/>
            <w:r w:rsidRPr="00E30542">
              <w:rPr>
                <w:rFonts w:ascii="Times New Roman" w:eastAsia="Times New Roman" w:hAnsi="Times New Roman" w:cs="Times New Roman"/>
                <w:color w:val="000000"/>
                <w:sz w:val="16"/>
                <w:szCs w:val="16"/>
                <w:lang w:val="en-US"/>
              </w:rPr>
              <w:t>Providencia</w:t>
            </w:r>
            <w:proofErr w:type="spellEnd"/>
          </w:p>
        </w:tc>
        <w:tc>
          <w:tcPr>
            <w:tcW w:w="1519" w:type="dxa"/>
            <w:tcBorders>
              <w:top w:val="nil"/>
              <w:left w:val="nil"/>
              <w:bottom w:val="nil"/>
              <w:right w:val="nil"/>
            </w:tcBorders>
            <w:shd w:val="clear" w:color="auto" w:fill="auto"/>
            <w:vAlign w:val="center"/>
            <w:hideMark/>
          </w:tcPr>
          <w:p w14:paraId="2BCF1C51" w14:textId="3E698D4E"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w:t>
            </w:r>
            <w:r w:rsidR="00951470">
              <w:rPr>
                <w:rFonts w:ascii="Times New Roman" w:eastAsia="Times New Roman" w:hAnsi="Times New Roman" w:cs="Times New Roman"/>
                <w:color w:val="000000"/>
                <w:sz w:val="16"/>
                <w:szCs w:val="16"/>
                <w:lang w:val="en-US"/>
              </w:rPr>
              <w:t>.7</w:t>
            </w:r>
          </w:p>
        </w:tc>
        <w:tc>
          <w:tcPr>
            <w:tcW w:w="1570" w:type="dxa"/>
            <w:tcBorders>
              <w:top w:val="nil"/>
              <w:left w:val="nil"/>
              <w:bottom w:val="nil"/>
              <w:right w:val="nil"/>
            </w:tcBorders>
            <w:shd w:val="clear" w:color="auto" w:fill="auto"/>
            <w:vAlign w:val="center"/>
            <w:hideMark/>
          </w:tcPr>
          <w:p w14:paraId="437E0E71" w14:textId="594383F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31,612</w:t>
            </w:r>
          </w:p>
        </w:tc>
        <w:tc>
          <w:tcPr>
            <w:tcW w:w="1572" w:type="dxa"/>
            <w:tcBorders>
              <w:top w:val="nil"/>
              <w:left w:val="nil"/>
              <w:bottom w:val="nil"/>
              <w:right w:val="nil"/>
            </w:tcBorders>
            <w:shd w:val="clear" w:color="auto" w:fill="auto"/>
            <w:vAlign w:val="center"/>
            <w:hideMark/>
          </w:tcPr>
          <w:p w14:paraId="55FCD5AC" w14:textId="2B272891"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8,522</w:t>
            </w:r>
          </w:p>
        </w:tc>
        <w:tc>
          <w:tcPr>
            <w:tcW w:w="1096" w:type="dxa"/>
            <w:tcBorders>
              <w:top w:val="nil"/>
              <w:left w:val="nil"/>
              <w:bottom w:val="nil"/>
              <w:right w:val="nil"/>
            </w:tcBorders>
            <w:shd w:val="clear" w:color="auto" w:fill="auto"/>
            <w:noWrap/>
            <w:vAlign w:val="center"/>
            <w:hideMark/>
          </w:tcPr>
          <w:p w14:paraId="5F9E126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5.05</w:t>
            </w:r>
          </w:p>
        </w:tc>
        <w:tc>
          <w:tcPr>
            <w:tcW w:w="1947" w:type="dxa"/>
            <w:tcBorders>
              <w:top w:val="nil"/>
              <w:left w:val="nil"/>
              <w:bottom w:val="nil"/>
              <w:right w:val="nil"/>
            </w:tcBorders>
            <w:shd w:val="clear" w:color="auto" w:fill="auto"/>
            <w:noWrap/>
            <w:vAlign w:val="center"/>
            <w:hideMark/>
          </w:tcPr>
          <w:p w14:paraId="4E350156" w14:textId="6E549F1D"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95,018</w:t>
            </w:r>
          </w:p>
        </w:tc>
        <w:tc>
          <w:tcPr>
            <w:tcW w:w="1396" w:type="dxa"/>
            <w:tcBorders>
              <w:top w:val="nil"/>
              <w:left w:val="nil"/>
              <w:bottom w:val="nil"/>
              <w:right w:val="nil"/>
            </w:tcBorders>
            <w:shd w:val="clear" w:color="auto" w:fill="auto"/>
            <w:noWrap/>
            <w:vAlign w:val="center"/>
            <w:hideMark/>
          </w:tcPr>
          <w:p w14:paraId="62812D1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11.34</w:t>
            </w:r>
          </w:p>
        </w:tc>
      </w:tr>
      <w:tr w:rsidR="002A4CDB" w:rsidRPr="00E30542" w14:paraId="33C33C03"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5FB9897"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w:t>
            </w:r>
          </w:p>
        </w:tc>
        <w:tc>
          <w:tcPr>
            <w:tcW w:w="1932" w:type="dxa"/>
            <w:tcBorders>
              <w:top w:val="nil"/>
              <w:left w:val="nil"/>
              <w:bottom w:val="nil"/>
              <w:right w:val="nil"/>
            </w:tcBorders>
            <w:shd w:val="clear" w:color="auto" w:fill="auto"/>
            <w:noWrap/>
            <w:vAlign w:val="center"/>
            <w:hideMark/>
          </w:tcPr>
          <w:p w14:paraId="6019B983"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Sucre</w:t>
            </w:r>
          </w:p>
        </w:tc>
        <w:tc>
          <w:tcPr>
            <w:tcW w:w="1519" w:type="dxa"/>
            <w:tcBorders>
              <w:top w:val="nil"/>
              <w:left w:val="nil"/>
              <w:bottom w:val="nil"/>
              <w:right w:val="nil"/>
            </w:tcBorders>
            <w:shd w:val="clear" w:color="auto" w:fill="auto"/>
            <w:vAlign w:val="center"/>
            <w:hideMark/>
          </w:tcPr>
          <w:p w14:paraId="55EEBC91" w14:textId="38ABE46F"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.6</w:t>
            </w:r>
          </w:p>
        </w:tc>
        <w:tc>
          <w:tcPr>
            <w:tcW w:w="1570" w:type="dxa"/>
            <w:tcBorders>
              <w:top w:val="nil"/>
              <w:left w:val="nil"/>
              <w:bottom w:val="nil"/>
              <w:right w:val="nil"/>
            </w:tcBorders>
            <w:shd w:val="clear" w:color="auto" w:fill="auto"/>
            <w:vAlign w:val="center"/>
            <w:hideMark/>
          </w:tcPr>
          <w:p w14:paraId="42C4E8AF" w14:textId="0E29BFB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5,771</w:t>
            </w:r>
          </w:p>
        </w:tc>
        <w:tc>
          <w:tcPr>
            <w:tcW w:w="1572" w:type="dxa"/>
            <w:tcBorders>
              <w:top w:val="nil"/>
              <w:left w:val="nil"/>
              <w:bottom w:val="nil"/>
              <w:right w:val="nil"/>
            </w:tcBorders>
            <w:shd w:val="clear" w:color="auto" w:fill="auto"/>
            <w:vAlign w:val="center"/>
            <w:hideMark/>
          </w:tcPr>
          <w:p w14:paraId="171F4B88" w14:textId="184C0DC2"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175,020</w:t>
            </w:r>
          </w:p>
        </w:tc>
        <w:tc>
          <w:tcPr>
            <w:tcW w:w="1096" w:type="dxa"/>
            <w:tcBorders>
              <w:top w:val="nil"/>
              <w:left w:val="nil"/>
              <w:bottom w:val="nil"/>
              <w:right w:val="nil"/>
            </w:tcBorders>
            <w:shd w:val="clear" w:color="auto" w:fill="auto"/>
            <w:noWrap/>
            <w:vAlign w:val="center"/>
            <w:hideMark/>
          </w:tcPr>
          <w:p w14:paraId="26A15E9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4.83</w:t>
            </w:r>
          </w:p>
        </w:tc>
        <w:tc>
          <w:tcPr>
            <w:tcW w:w="1947" w:type="dxa"/>
            <w:tcBorders>
              <w:top w:val="nil"/>
              <w:left w:val="nil"/>
              <w:bottom w:val="nil"/>
              <w:right w:val="nil"/>
            </w:tcBorders>
            <w:shd w:val="clear" w:color="auto" w:fill="auto"/>
            <w:noWrap/>
            <w:vAlign w:val="center"/>
            <w:hideMark/>
          </w:tcPr>
          <w:p w14:paraId="17B6E448" w14:textId="3F68FED1"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309,307</w:t>
            </w:r>
          </w:p>
        </w:tc>
        <w:tc>
          <w:tcPr>
            <w:tcW w:w="1396" w:type="dxa"/>
            <w:tcBorders>
              <w:top w:val="nil"/>
              <w:left w:val="nil"/>
              <w:bottom w:val="nil"/>
              <w:right w:val="nil"/>
            </w:tcBorders>
            <w:shd w:val="clear" w:color="auto" w:fill="auto"/>
            <w:noWrap/>
            <w:vAlign w:val="center"/>
            <w:hideMark/>
          </w:tcPr>
          <w:p w14:paraId="5E6069A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10.18</w:t>
            </w:r>
          </w:p>
        </w:tc>
      </w:tr>
      <w:tr w:rsidR="002A4CDB" w:rsidRPr="00E30542" w14:paraId="3B01D554" w14:textId="77777777" w:rsidTr="00F866C2">
        <w:trPr>
          <w:trHeight w:val="200"/>
          <w:jc w:val="center"/>
        </w:trPr>
        <w:tc>
          <w:tcPr>
            <w:tcW w:w="2228" w:type="dxa"/>
            <w:gridSpan w:val="2"/>
            <w:tcBorders>
              <w:top w:val="single" w:sz="4" w:space="0" w:color="auto"/>
              <w:left w:val="nil"/>
              <w:bottom w:val="dashed" w:sz="4" w:space="0" w:color="auto"/>
              <w:right w:val="nil"/>
            </w:tcBorders>
            <w:shd w:val="clear" w:color="auto" w:fill="auto"/>
            <w:noWrap/>
            <w:vAlign w:val="bottom"/>
            <w:hideMark/>
          </w:tcPr>
          <w:p w14:paraId="63E205F8"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Pacific Region</w:t>
            </w:r>
          </w:p>
        </w:tc>
        <w:tc>
          <w:tcPr>
            <w:tcW w:w="1519" w:type="dxa"/>
            <w:tcBorders>
              <w:top w:val="single" w:sz="4" w:space="0" w:color="auto"/>
              <w:left w:val="nil"/>
              <w:bottom w:val="dashed" w:sz="4" w:space="0" w:color="auto"/>
              <w:right w:val="nil"/>
            </w:tcBorders>
            <w:shd w:val="clear" w:color="auto" w:fill="auto"/>
            <w:noWrap/>
            <w:vAlign w:val="bottom"/>
            <w:hideMark/>
          </w:tcPr>
          <w:p w14:paraId="710BF4D9" w14:textId="56953746"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w:t>
            </w:r>
            <w:r w:rsidR="00951470">
              <w:rPr>
                <w:rFonts w:ascii="Times New Roman" w:eastAsia="Times New Roman" w:hAnsi="Times New Roman" w:cs="Times New Roman"/>
                <w:b/>
                <w:bCs/>
                <w:color w:val="000000"/>
                <w:sz w:val="16"/>
                <w:szCs w:val="16"/>
                <w:lang w:val="en-US"/>
              </w:rPr>
              <w:t>.2</w:t>
            </w:r>
          </w:p>
        </w:tc>
        <w:tc>
          <w:tcPr>
            <w:tcW w:w="1570" w:type="dxa"/>
            <w:tcBorders>
              <w:top w:val="single" w:sz="4" w:space="0" w:color="auto"/>
              <w:left w:val="nil"/>
              <w:bottom w:val="dashed" w:sz="4" w:space="0" w:color="auto"/>
              <w:right w:val="nil"/>
            </w:tcBorders>
            <w:shd w:val="clear" w:color="auto" w:fill="auto"/>
            <w:noWrap/>
            <w:vAlign w:val="bottom"/>
            <w:hideMark/>
          </w:tcPr>
          <w:p w14:paraId="72BD2F67" w14:textId="72ABCEE7"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215,115</w:t>
            </w:r>
          </w:p>
        </w:tc>
        <w:tc>
          <w:tcPr>
            <w:tcW w:w="1572" w:type="dxa"/>
            <w:tcBorders>
              <w:top w:val="single" w:sz="4" w:space="0" w:color="auto"/>
              <w:left w:val="nil"/>
              <w:bottom w:val="dashed" w:sz="4" w:space="0" w:color="auto"/>
              <w:right w:val="nil"/>
            </w:tcBorders>
            <w:shd w:val="clear" w:color="auto" w:fill="auto"/>
            <w:noWrap/>
            <w:vAlign w:val="bottom"/>
            <w:hideMark/>
          </w:tcPr>
          <w:p w14:paraId="5ED064F2" w14:textId="38B87F1A"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11,828,572</w:t>
            </w:r>
          </w:p>
        </w:tc>
        <w:tc>
          <w:tcPr>
            <w:tcW w:w="1096" w:type="dxa"/>
            <w:tcBorders>
              <w:top w:val="single" w:sz="4" w:space="0" w:color="auto"/>
              <w:left w:val="nil"/>
              <w:bottom w:val="dashed" w:sz="4" w:space="0" w:color="auto"/>
              <w:right w:val="nil"/>
            </w:tcBorders>
            <w:shd w:val="clear" w:color="auto" w:fill="auto"/>
            <w:noWrap/>
            <w:vAlign w:val="bottom"/>
            <w:hideMark/>
          </w:tcPr>
          <w:p w14:paraId="7BBD92B8"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3.97</w:t>
            </w:r>
          </w:p>
        </w:tc>
        <w:tc>
          <w:tcPr>
            <w:tcW w:w="1947" w:type="dxa"/>
            <w:tcBorders>
              <w:top w:val="single" w:sz="4" w:space="0" w:color="auto"/>
              <w:left w:val="nil"/>
              <w:bottom w:val="dashed" w:sz="4" w:space="0" w:color="auto"/>
              <w:right w:val="nil"/>
            </w:tcBorders>
            <w:shd w:val="clear" w:color="auto" w:fill="auto"/>
            <w:noWrap/>
            <w:vAlign w:val="bottom"/>
            <w:hideMark/>
          </w:tcPr>
          <w:p w14:paraId="32B291E2" w14:textId="3A046554"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2,096,081</w:t>
            </w:r>
          </w:p>
        </w:tc>
        <w:tc>
          <w:tcPr>
            <w:tcW w:w="1396" w:type="dxa"/>
            <w:tcBorders>
              <w:top w:val="single" w:sz="4" w:space="0" w:color="auto"/>
              <w:left w:val="nil"/>
              <w:bottom w:val="dashed" w:sz="4" w:space="0" w:color="auto"/>
              <w:right w:val="nil"/>
            </w:tcBorders>
            <w:shd w:val="clear" w:color="auto" w:fill="auto"/>
            <w:noWrap/>
            <w:vAlign w:val="bottom"/>
            <w:hideMark/>
          </w:tcPr>
          <w:p w14:paraId="07935A74"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12.67</w:t>
            </w:r>
          </w:p>
        </w:tc>
      </w:tr>
      <w:tr w:rsidR="002A4CDB" w:rsidRPr="00E30542" w14:paraId="26EEA7B3"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5061D267"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53D19FEB"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Cauca</w:t>
            </w:r>
          </w:p>
        </w:tc>
        <w:tc>
          <w:tcPr>
            <w:tcW w:w="1519" w:type="dxa"/>
            <w:tcBorders>
              <w:top w:val="nil"/>
              <w:left w:val="nil"/>
              <w:bottom w:val="nil"/>
              <w:right w:val="nil"/>
            </w:tcBorders>
            <w:shd w:val="clear" w:color="auto" w:fill="auto"/>
            <w:vAlign w:val="center"/>
            <w:hideMark/>
          </w:tcPr>
          <w:p w14:paraId="2BF0E6CB" w14:textId="1A978C34"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w:t>
            </w:r>
            <w:r w:rsidR="0095147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53D2CD37" w14:textId="442D597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24,398</w:t>
            </w:r>
          </w:p>
        </w:tc>
        <w:tc>
          <w:tcPr>
            <w:tcW w:w="1572" w:type="dxa"/>
            <w:tcBorders>
              <w:top w:val="nil"/>
              <w:left w:val="nil"/>
              <w:bottom w:val="nil"/>
              <w:right w:val="nil"/>
            </w:tcBorders>
            <w:shd w:val="clear" w:color="auto" w:fill="auto"/>
            <w:vAlign w:val="center"/>
            <w:hideMark/>
          </w:tcPr>
          <w:p w14:paraId="59179E28" w14:textId="18F0E80E"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914,894</w:t>
            </w:r>
          </w:p>
        </w:tc>
        <w:tc>
          <w:tcPr>
            <w:tcW w:w="1096" w:type="dxa"/>
            <w:tcBorders>
              <w:top w:val="nil"/>
              <w:left w:val="nil"/>
              <w:bottom w:val="nil"/>
              <w:right w:val="nil"/>
            </w:tcBorders>
            <w:shd w:val="clear" w:color="auto" w:fill="auto"/>
            <w:noWrap/>
            <w:vAlign w:val="center"/>
            <w:hideMark/>
          </w:tcPr>
          <w:p w14:paraId="7A1B42F0"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4.04</w:t>
            </w:r>
          </w:p>
        </w:tc>
        <w:tc>
          <w:tcPr>
            <w:tcW w:w="1947" w:type="dxa"/>
            <w:tcBorders>
              <w:top w:val="nil"/>
              <w:left w:val="nil"/>
              <w:bottom w:val="nil"/>
              <w:right w:val="nil"/>
            </w:tcBorders>
            <w:shd w:val="clear" w:color="auto" w:fill="auto"/>
            <w:noWrap/>
            <w:vAlign w:val="center"/>
            <w:hideMark/>
          </w:tcPr>
          <w:p w14:paraId="02E3EC4C" w14:textId="55B01358"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457,637</w:t>
            </w:r>
          </w:p>
        </w:tc>
        <w:tc>
          <w:tcPr>
            <w:tcW w:w="1396" w:type="dxa"/>
            <w:tcBorders>
              <w:top w:val="nil"/>
              <w:left w:val="nil"/>
              <w:bottom w:val="nil"/>
              <w:right w:val="nil"/>
            </w:tcBorders>
            <w:shd w:val="clear" w:color="auto" w:fill="auto"/>
            <w:noWrap/>
            <w:vAlign w:val="center"/>
            <w:hideMark/>
          </w:tcPr>
          <w:p w14:paraId="7CECE3DE"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10.13</w:t>
            </w:r>
          </w:p>
        </w:tc>
      </w:tr>
      <w:tr w:rsidR="002A4CDB" w:rsidRPr="00E30542" w14:paraId="11E61BF8"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2CA445BC"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3514109E"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Choco</w:t>
            </w:r>
          </w:p>
        </w:tc>
        <w:tc>
          <w:tcPr>
            <w:tcW w:w="1519" w:type="dxa"/>
            <w:tcBorders>
              <w:top w:val="nil"/>
              <w:left w:val="nil"/>
              <w:bottom w:val="nil"/>
              <w:right w:val="nil"/>
            </w:tcBorders>
            <w:shd w:val="clear" w:color="auto" w:fill="auto"/>
            <w:vAlign w:val="center"/>
            <w:hideMark/>
          </w:tcPr>
          <w:p w14:paraId="5DCE56A3" w14:textId="33771B6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4FDE91DE" w14:textId="1ACD490D"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1,966</w:t>
            </w:r>
          </w:p>
        </w:tc>
        <w:tc>
          <w:tcPr>
            <w:tcW w:w="1572" w:type="dxa"/>
            <w:tcBorders>
              <w:top w:val="nil"/>
              <w:left w:val="nil"/>
              <w:bottom w:val="nil"/>
              <w:right w:val="nil"/>
            </w:tcBorders>
            <w:shd w:val="clear" w:color="auto" w:fill="auto"/>
            <w:vAlign w:val="center"/>
            <w:hideMark/>
          </w:tcPr>
          <w:p w14:paraId="288EC5A5" w14:textId="6D03323B"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74,375</w:t>
            </w:r>
          </w:p>
        </w:tc>
        <w:tc>
          <w:tcPr>
            <w:tcW w:w="1096" w:type="dxa"/>
            <w:tcBorders>
              <w:top w:val="nil"/>
              <w:left w:val="nil"/>
              <w:bottom w:val="nil"/>
              <w:right w:val="nil"/>
            </w:tcBorders>
            <w:shd w:val="clear" w:color="auto" w:fill="auto"/>
            <w:noWrap/>
            <w:vAlign w:val="center"/>
            <w:hideMark/>
          </w:tcPr>
          <w:p w14:paraId="0841162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3.92</w:t>
            </w:r>
          </w:p>
        </w:tc>
        <w:tc>
          <w:tcPr>
            <w:tcW w:w="1947" w:type="dxa"/>
            <w:tcBorders>
              <w:top w:val="nil"/>
              <w:left w:val="nil"/>
              <w:bottom w:val="nil"/>
              <w:right w:val="nil"/>
            </w:tcBorders>
            <w:shd w:val="clear" w:color="auto" w:fill="auto"/>
            <w:noWrap/>
            <w:vAlign w:val="center"/>
            <w:hideMark/>
          </w:tcPr>
          <w:p w14:paraId="43FC578C" w14:textId="5EE2E9E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205,404</w:t>
            </w:r>
          </w:p>
        </w:tc>
        <w:tc>
          <w:tcPr>
            <w:tcW w:w="1396" w:type="dxa"/>
            <w:tcBorders>
              <w:top w:val="nil"/>
              <w:left w:val="nil"/>
              <w:bottom w:val="nil"/>
              <w:right w:val="nil"/>
            </w:tcBorders>
            <w:shd w:val="clear" w:color="auto" w:fill="auto"/>
            <w:noWrap/>
            <w:vAlign w:val="center"/>
            <w:hideMark/>
          </w:tcPr>
          <w:p w14:paraId="42B76D3A"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12.75</w:t>
            </w:r>
          </w:p>
        </w:tc>
      </w:tr>
      <w:tr w:rsidR="002A4CDB" w:rsidRPr="00E30542" w14:paraId="235D10DE"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3CBC106"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nil"/>
              <w:right w:val="nil"/>
            </w:tcBorders>
            <w:shd w:val="clear" w:color="auto" w:fill="auto"/>
            <w:noWrap/>
            <w:vAlign w:val="center"/>
            <w:hideMark/>
          </w:tcPr>
          <w:p w14:paraId="7AB8EB67"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Narino</w:t>
            </w:r>
            <w:proofErr w:type="spellEnd"/>
          </w:p>
        </w:tc>
        <w:tc>
          <w:tcPr>
            <w:tcW w:w="1519" w:type="dxa"/>
            <w:tcBorders>
              <w:top w:val="nil"/>
              <w:left w:val="nil"/>
              <w:bottom w:val="nil"/>
              <w:right w:val="nil"/>
            </w:tcBorders>
            <w:shd w:val="clear" w:color="auto" w:fill="auto"/>
            <w:vAlign w:val="center"/>
            <w:hideMark/>
          </w:tcPr>
          <w:p w14:paraId="232BC1A9" w14:textId="7740AD0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.5</w:t>
            </w:r>
          </w:p>
        </w:tc>
        <w:tc>
          <w:tcPr>
            <w:tcW w:w="1570" w:type="dxa"/>
            <w:tcBorders>
              <w:top w:val="nil"/>
              <w:left w:val="nil"/>
              <w:bottom w:val="nil"/>
              <w:right w:val="nil"/>
            </w:tcBorders>
            <w:shd w:val="clear" w:color="auto" w:fill="auto"/>
            <w:vAlign w:val="center"/>
            <w:hideMark/>
          </w:tcPr>
          <w:p w14:paraId="60B131F5" w14:textId="50783B0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15,045</w:t>
            </w:r>
          </w:p>
        </w:tc>
        <w:tc>
          <w:tcPr>
            <w:tcW w:w="1572" w:type="dxa"/>
            <w:tcBorders>
              <w:top w:val="nil"/>
              <w:left w:val="nil"/>
              <w:bottom w:val="nil"/>
              <w:right w:val="nil"/>
            </w:tcBorders>
            <w:shd w:val="clear" w:color="auto" w:fill="auto"/>
            <w:vAlign w:val="center"/>
            <w:hideMark/>
          </w:tcPr>
          <w:p w14:paraId="08D65B60" w14:textId="2EAAF6C6"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777,777</w:t>
            </w:r>
          </w:p>
        </w:tc>
        <w:tc>
          <w:tcPr>
            <w:tcW w:w="1096" w:type="dxa"/>
            <w:tcBorders>
              <w:top w:val="nil"/>
              <w:left w:val="nil"/>
              <w:bottom w:val="nil"/>
              <w:right w:val="nil"/>
            </w:tcBorders>
            <w:shd w:val="clear" w:color="auto" w:fill="auto"/>
            <w:noWrap/>
            <w:vAlign w:val="center"/>
            <w:hideMark/>
          </w:tcPr>
          <w:p w14:paraId="227C1D6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3.78</w:t>
            </w:r>
          </w:p>
        </w:tc>
        <w:tc>
          <w:tcPr>
            <w:tcW w:w="1947" w:type="dxa"/>
            <w:tcBorders>
              <w:top w:val="nil"/>
              <w:left w:val="nil"/>
              <w:bottom w:val="nil"/>
              <w:right w:val="nil"/>
            </w:tcBorders>
            <w:shd w:val="clear" w:color="auto" w:fill="auto"/>
            <w:noWrap/>
            <w:vAlign w:val="center"/>
            <w:hideMark/>
          </w:tcPr>
          <w:p w14:paraId="0E810D14" w14:textId="423492C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411,201</w:t>
            </w:r>
          </w:p>
        </w:tc>
        <w:tc>
          <w:tcPr>
            <w:tcW w:w="1396" w:type="dxa"/>
            <w:tcBorders>
              <w:top w:val="nil"/>
              <w:left w:val="nil"/>
              <w:bottom w:val="nil"/>
              <w:right w:val="nil"/>
            </w:tcBorders>
            <w:shd w:val="clear" w:color="auto" w:fill="auto"/>
            <w:noWrap/>
            <w:vAlign w:val="center"/>
            <w:hideMark/>
          </w:tcPr>
          <w:p w14:paraId="07DF7A22"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15.09</w:t>
            </w:r>
          </w:p>
        </w:tc>
      </w:tr>
      <w:tr w:rsidR="002A4CDB" w:rsidRPr="00E30542" w14:paraId="10AE01F5"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45CD61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32" w:type="dxa"/>
            <w:tcBorders>
              <w:top w:val="nil"/>
              <w:left w:val="nil"/>
              <w:bottom w:val="nil"/>
              <w:right w:val="nil"/>
            </w:tcBorders>
            <w:shd w:val="clear" w:color="auto" w:fill="auto"/>
            <w:noWrap/>
            <w:vAlign w:val="center"/>
            <w:hideMark/>
          </w:tcPr>
          <w:p w14:paraId="388CED3E"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Valle del Cauca</w:t>
            </w:r>
          </w:p>
        </w:tc>
        <w:tc>
          <w:tcPr>
            <w:tcW w:w="1519" w:type="dxa"/>
            <w:tcBorders>
              <w:top w:val="nil"/>
              <w:left w:val="nil"/>
              <w:bottom w:val="nil"/>
              <w:right w:val="nil"/>
            </w:tcBorders>
            <w:shd w:val="clear" w:color="auto" w:fill="auto"/>
            <w:vAlign w:val="center"/>
            <w:hideMark/>
          </w:tcPr>
          <w:p w14:paraId="11763DAA" w14:textId="4FC7833A"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w:t>
            </w:r>
            <w:r w:rsidR="0095147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002869F2" w14:textId="2F7C99EA"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173,705</w:t>
            </w:r>
          </w:p>
        </w:tc>
        <w:tc>
          <w:tcPr>
            <w:tcW w:w="1572" w:type="dxa"/>
            <w:tcBorders>
              <w:top w:val="nil"/>
              <w:left w:val="nil"/>
              <w:bottom w:val="nil"/>
              <w:right w:val="nil"/>
            </w:tcBorders>
            <w:shd w:val="clear" w:color="auto" w:fill="auto"/>
            <w:vAlign w:val="center"/>
            <w:hideMark/>
          </w:tcPr>
          <w:p w14:paraId="29750B75" w14:textId="6FC9CEC9"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10,061,524</w:t>
            </w:r>
          </w:p>
        </w:tc>
        <w:tc>
          <w:tcPr>
            <w:tcW w:w="1096" w:type="dxa"/>
            <w:tcBorders>
              <w:top w:val="nil"/>
              <w:left w:val="nil"/>
              <w:bottom w:val="nil"/>
              <w:right w:val="nil"/>
            </w:tcBorders>
            <w:shd w:val="clear" w:color="auto" w:fill="auto"/>
            <w:noWrap/>
            <w:vAlign w:val="center"/>
            <w:hideMark/>
          </w:tcPr>
          <w:p w14:paraId="0A45573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4.12</w:t>
            </w:r>
          </w:p>
        </w:tc>
        <w:tc>
          <w:tcPr>
            <w:tcW w:w="1947" w:type="dxa"/>
            <w:tcBorders>
              <w:top w:val="nil"/>
              <w:left w:val="nil"/>
              <w:bottom w:val="nil"/>
              <w:right w:val="nil"/>
            </w:tcBorders>
            <w:shd w:val="clear" w:color="auto" w:fill="auto"/>
            <w:noWrap/>
            <w:vAlign w:val="center"/>
            <w:hideMark/>
          </w:tcPr>
          <w:p w14:paraId="21303E7D" w14:textId="75EF647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1,021,839</w:t>
            </w:r>
          </w:p>
        </w:tc>
        <w:tc>
          <w:tcPr>
            <w:tcW w:w="1396" w:type="dxa"/>
            <w:tcBorders>
              <w:top w:val="nil"/>
              <w:left w:val="nil"/>
              <w:bottom w:val="nil"/>
              <w:right w:val="nil"/>
            </w:tcBorders>
            <w:shd w:val="clear" w:color="auto" w:fill="auto"/>
            <w:noWrap/>
            <w:vAlign w:val="center"/>
            <w:hideMark/>
          </w:tcPr>
          <w:p w14:paraId="52DA02E6"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12.72</w:t>
            </w:r>
          </w:p>
        </w:tc>
      </w:tr>
      <w:tr w:rsidR="002A4CDB" w:rsidRPr="00E30542" w14:paraId="40E74F53" w14:textId="77777777" w:rsidTr="00F866C2">
        <w:trPr>
          <w:trHeight w:val="200"/>
          <w:jc w:val="center"/>
        </w:trPr>
        <w:tc>
          <w:tcPr>
            <w:tcW w:w="2228" w:type="dxa"/>
            <w:gridSpan w:val="2"/>
            <w:tcBorders>
              <w:top w:val="single" w:sz="4" w:space="0" w:color="auto"/>
              <w:left w:val="nil"/>
              <w:bottom w:val="dashed" w:sz="4" w:space="0" w:color="auto"/>
              <w:right w:val="nil"/>
            </w:tcBorders>
            <w:shd w:val="clear" w:color="auto" w:fill="auto"/>
            <w:noWrap/>
            <w:vAlign w:val="bottom"/>
            <w:hideMark/>
          </w:tcPr>
          <w:p w14:paraId="7E8DC3A8"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West Region</w:t>
            </w:r>
          </w:p>
        </w:tc>
        <w:tc>
          <w:tcPr>
            <w:tcW w:w="1519" w:type="dxa"/>
            <w:tcBorders>
              <w:top w:val="single" w:sz="4" w:space="0" w:color="auto"/>
              <w:left w:val="nil"/>
              <w:bottom w:val="dashed" w:sz="4" w:space="0" w:color="auto"/>
              <w:right w:val="nil"/>
            </w:tcBorders>
            <w:shd w:val="clear" w:color="auto" w:fill="auto"/>
            <w:noWrap/>
            <w:vAlign w:val="bottom"/>
            <w:hideMark/>
          </w:tcPr>
          <w:p w14:paraId="1F97F1F4" w14:textId="4F96E7EE"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9</w:t>
            </w:r>
            <w:r w:rsidR="00951470">
              <w:rPr>
                <w:rFonts w:ascii="Times New Roman" w:eastAsia="Times New Roman" w:hAnsi="Times New Roman" w:cs="Times New Roman"/>
                <w:b/>
                <w:bCs/>
                <w:color w:val="000000"/>
                <w:sz w:val="16"/>
                <w:szCs w:val="16"/>
                <w:lang w:val="en-US"/>
              </w:rPr>
              <w:t>.8</w:t>
            </w:r>
          </w:p>
        </w:tc>
        <w:tc>
          <w:tcPr>
            <w:tcW w:w="1570" w:type="dxa"/>
            <w:tcBorders>
              <w:top w:val="single" w:sz="4" w:space="0" w:color="auto"/>
              <w:left w:val="nil"/>
              <w:bottom w:val="dashed" w:sz="4" w:space="0" w:color="auto"/>
              <w:right w:val="nil"/>
            </w:tcBorders>
            <w:shd w:val="clear" w:color="auto" w:fill="auto"/>
            <w:noWrap/>
            <w:vAlign w:val="bottom"/>
            <w:hideMark/>
          </w:tcPr>
          <w:p w14:paraId="2329E31A" w14:textId="5A2965D8"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328,320</w:t>
            </w:r>
          </w:p>
        </w:tc>
        <w:tc>
          <w:tcPr>
            <w:tcW w:w="1572" w:type="dxa"/>
            <w:tcBorders>
              <w:top w:val="single" w:sz="4" w:space="0" w:color="auto"/>
              <w:left w:val="nil"/>
              <w:bottom w:val="dashed" w:sz="4" w:space="0" w:color="auto"/>
              <w:right w:val="nil"/>
            </w:tcBorders>
            <w:shd w:val="clear" w:color="auto" w:fill="auto"/>
            <w:noWrap/>
            <w:vAlign w:val="bottom"/>
            <w:hideMark/>
          </w:tcPr>
          <w:p w14:paraId="18FA1E89" w14:textId="2C0EF273"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17,350,443</w:t>
            </w:r>
          </w:p>
        </w:tc>
        <w:tc>
          <w:tcPr>
            <w:tcW w:w="1096" w:type="dxa"/>
            <w:tcBorders>
              <w:top w:val="single" w:sz="4" w:space="0" w:color="auto"/>
              <w:left w:val="nil"/>
              <w:bottom w:val="dashed" w:sz="4" w:space="0" w:color="auto"/>
              <w:right w:val="nil"/>
            </w:tcBorders>
            <w:shd w:val="clear" w:color="auto" w:fill="auto"/>
            <w:noWrap/>
            <w:vAlign w:val="bottom"/>
            <w:hideMark/>
          </w:tcPr>
          <w:p w14:paraId="4E72293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4.44</w:t>
            </w:r>
          </w:p>
        </w:tc>
        <w:tc>
          <w:tcPr>
            <w:tcW w:w="1947" w:type="dxa"/>
            <w:tcBorders>
              <w:top w:val="single" w:sz="4" w:space="0" w:color="auto"/>
              <w:left w:val="nil"/>
              <w:bottom w:val="dashed" w:sz="4" w:space="0" w:color="auto"/>
              <w:right w:val="nil"/>
            </w:tcBorders>
            <w:shd w:val="clear" w:color="auto" w:fill="auto"/>
            <w:noWrap/>
            <w:vAlign w:val="bottom"/>
            <w:hideMark/>
          </w:tcPr>
          <w:p w14:paraId="0CA2F1DA" w14:textId="7BEDD4FC"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3,222,384</w:t>
            </w:r>
          </w:p>
        </w:tc>
        <w:tc>
          <w:tcPr>
            <w:tcW w:w="1396" w:type="dxa"/>
            <w:tcBorders>
              <w:top w:val="single" w:sz="4" w:space="0" w:color="auto"/>
              <w:left w:val="nil"/>
              <w:bottom w:val="dashed" w:sz="4" w:space="0" w:color="auto"/>
              <w:right w:val="nil"/>
            </w:tcBorders>
            <w:shd w:val="clear" w:color="auto" w:fill="auto"/>
            <w:noWrap/>
            <w:vAlign w:val="bottom"/>
            <w:hideMark/>
          </w:tcPr>
          <w:p w14:paraId="622502BF"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13.92</w:t>
            </w:r>
          </w:p>
        </w:tc>
      </w:tr>
      <w:tr w:rsidR="002A4CDB" w:rsidRPr="00E30542" w14:paraId="2EA25514"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04DAF94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5F98B469"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Antioquia</w:t>
            </w:r>
          </w:p>
        </w:tc>
        <w:tc>
          <w:tcPr>
            <w:tcW w:w="1519" w:type="dxa"/>
            <w:tcBorders>
              <w:top w:val="nil"/>
              <w:left w:val="nil"/>
              <w:bottom w:val="nil"/>
              <w:right w:val="nil"/>
            </w:tcBorders>
            <w:shd w:val="clear" w:color="auto" w:fill="auto"/>
            <w:vAlign w:val="center"/>
            <w:hideMark/>
          </w:tcPr>
          <w:p w14:paraId="004E07C6" w14:textId="6F11863C"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w:t>
            </w:r>
            <w:r w:rsidR="00951470">
              <w:rPr>
                <w:rFonts w:ascii="Times New Roman" w:eastAsia="Times New Roman" w:hAnsi="Times New Roman" w:cs="Times New Roman"/>
                <w:color w:val="000000"/>
                <w:sz w:val="16"/>
                <w:szCs w:val="16"/>
                <w:lang w:val="en-US"/>
              </w:rPr>
              <w:t>.7</w:t>
            </w:r>
          </w:p>
        </w:tc>
        <w:tc>
          <w:tcPr>
            <w:tcW w:w="1570" w:type="dxa"/>
            <w:tcBorders>
              <w:top w:val="nil"/>
              <w:left w:val="nil"/>
              <w:bottom w:val="nil"/>
              <w:right w:val="nil"/>
            </w:tcBorders>
            <w:shd w:val="clear" w:color="auto" w:fill="auto"/>
            <w:vAlign w:val="center"/>
            <w:hideMark/>
          </w:tcPr>
          <w:p w14:paraId="4C8CF26C" w14:textId="0135066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251,875</w:t>
            </w:r>
          </w:p>
        </w:tc>
        <w:tc>
          <w:tcPr>
            <w:tcW w:w="1572" w:type="dxa"/>
            <w:tcBorders>
              <w:top w:val="nil"/>
              <w:left w:val="nil"/>
              <w:bottom w:val="nil"/>
              <w:right w:val="nil"/>
            </w:tcBorders>
            <w:shd w:val="clear" w:color="auto" w:fill="auto"/>
            <w:vAlign w:val="center"/>
            <w:hideMark/>
          </w:tcPr>
          <w:p w14:paraId="563CFB9E" w14:textId="54780250"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14,933,394</w:t>
            </w:r>
          </w:p>
        </w:tc>
        <w:tc>
          <w:tcPr>
            <w:tcW w:w="1096" w:type="dxa"/>
            <w:tcBorders>
              <w:top w:val="nil"/>
              <w:left w:val="nil"/>
              <w:bottom w:val="nil"/>
              <w:right w:val="nil"/>
            </w:tcBorders>
            <w:shd w:val="clear" w:color="auto" w:fill="auto"/>
            <w:noWrap/>
            <w:vAlign w:val="center"/>
            <w:hideMark/>
          </w:tcPr>
          <w:p w14:paraId="7C8DB13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4.86</w:t>
            </w:r>
          </w:p>
        </w:tc>
        <w:tc>
          <w:tcPr>
            <w:tcW w:w="1947" w:type="dxa"/>
            <w:tcBorders>
              <w:top w:val="nil"/>
              <w:left w:val="nil"/>
              <w:bottom w:val="nil"/>
              <w:right w:val="nil"/>
            </w:tcBorders>
            <w:shd w:val="clear" w:color="auto" w:fill="auto"/>
            <w:noWrap/>
            <w:vAlign w:val="center"/>
            <w:hideMark/>
          </w:tcPr>
          <w:p w14:paraId="62D47C7F" w14:textId="6E10CABE"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2,470,495</w:t>
            </w:r>
          </w:p>
        </w:tc>
        <w:tc>
          <w:tcPr>
            <w:tcW w:w="1396" w:type="dxa"/>
            <w:tcBorders>
              <w:top w:val="nil"/>
              <w:left w:val="nil"/>
              <w:bottom w:val="nil"/>
              <w:right w:val="nil"/>
            </w:tcBorders>
            <w:shd w:val="clear" w:color="auto" w:fill="auto"/>
            <w:noWrap/>
            <w:vAlign w:val="center"/>
            <w:hideMark/>
          </w:tcPr>
          <w:p w14:paraId="0CB8F52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12.16</w:t>
            </w:r>
          </w:p>
        </w:tc>
      </w:tr>
      <w:tr w:rsidR="002A4CDB" w:rsidRPr="00E30542" w14:paraId="541294F7"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24A6ADAB"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296144F3"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Caldas</w:t>
            </w:r>
          </w:p>
        </w:tc>
        <w:tc>
          <w:tcPr>
            <w:tcW w:w="1519" w:type="dxa"/>
            <w:tcBorders>
              <w:top w:val="nil"/>
              <w:left w:val="nil"/>
              <w:bottom w:val="nil"/>
              <w:right w:val="nil"/>
            </w:tcBorders>
            <w:shd w:val="clear" w:color="auto" w:fill="auto"/>
            <w:vAlign w:val="center"/>
            <w:hideMark/>
          </w:tcPr>
          <w:p w14:paraId="139EF13A" w14:textId="5479CD3B"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w:t>
            </w:r>
            <w:r w:rsidR="00951470">
              <w:rPr>
                <w:rFonts w:ascii="Times New Roman" w:eastAsia="Times New Roman" w:hAnsi="Times New Roman" w:cs="Times New Roman"/>
                <w:color w:val="000000"/>
                <w:sz w:val="16"/>
                <w:szCs w:val="16"/>
                <w:lang w:val="en-US"/>
              </w:rPr>
              <w:t>.8</w:t>
            </w:r>
          </w:p>
        </w:tc>
        <w:tc>
          <w:tcPr>
            <w:tcW w:w="1570" w:type="dxa"/>
            <w:tcBorders>
              <w:top w:val="nil"/>
              <w:left w:val="nil"/>
              <w:bottom w:val="nil"/>
              <w:right w:val="nil"/>
            </w:tcBorders>
            <w:shd w:val="clear" w:color="auto" w:fill="auto"/>
            <w:vAlign w:val="center"/>
            <w:hideMark/>
          </w:tcPr>
          <w:p w14:paraId="5398F478" w14:textId="6A429B31"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20,598</w:t>
            </w:r>
          </w:p>
        </w:tc>
        <w:tc>
          <w:tcPr>
            <w:tcW w:w="1572" w:type="dxa"/>
            <w:tcBorders>
              <w:top w:val="nil"/>
              <w:left w:val="nil"/>
              <w:bottom w:val="nil"/>
              <w:right w:val="nil"/>
            </w:tcBorders>
            <w:shd w:val="clear" w:color="auto" w:fill="auto"/>
            <w:vAlign w:val="center"/>
            <w:hideMark/>
          </w:tcPr>
          <w:p w14:paraId="2DE7747D" w14:textId="0E8CC9FF"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1,455,145</w:t>
            </w:r>
          </w:p>
        </w:tc>
        <w:tc>
          <w:tcPr>
            <w:tcW w:w="1096" w:type="dxa"/>
            <w:tcBorders>
              <w:top w:val="nil"/>
              <w:left w:val="nil"/>
              <w:bottom w:val="nil"/>
              <w:right w:val="nil"/>
            </w:tcBorders>
            <w:shd w:val="clear" w:color="auto" w:fill="auto"/>
            <w:noWrap/>
            <w:vAlign w:val="center"/>
            <w:hideMark/>
          </w:tcPr>
          <w:p w14:paraId="236CB18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4.00</w:t>
            </w:r>
          </w:p>
        </w:tc>
        <w:tc>
          <w:tcPr>
            <w:tcW w:w="1947" w:type="dxa"/>
            <w:tcBorders>
              <w:top w:val="nil"/>
              <w:left w:val="nil"/>
              <w:bottom w:val="nil"/>
              <w:right w:val="nil"/>
            </w:tcBorders>
            <w:shd w:val="clear" w:color="auto" w:fill="auto"/>
            <w:noWrap/>
            <w:vAlign w:val="center"/>
            <w:hideMark/>
          </w:tcPr>
          <w:p w14:paraId="1BE38B3F" w14:textId="153EDD5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370,198</w:t>
            </w:r>
          </w:p>
        </w:tc>
        <w:tc>
          <w:tcPr>
            <w:tcW w:w="1396" w:type="dxa"/>
            <w:tcBorders>
              <w:top w:val="nil"/>
              <w:left w:val="nil"/>
              <w:bottom w:val="nil"/>
              <w:right w:val="nil"/>
            </w:tcBorders>
            <w:shd w:val="clear" w:color="auto" w:fill="auto"/>
            <w:noWrap/>
            <w:vAlign w:val="center"/>
            <w:hideMark/>
          </w:tcPr>
          <w:p w14:paraId="0361A564"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12.49</w:t>
            </w:r>
          </w:p>
        </w:tc>
      </w:tr>
      <w:tr w:rsidR="002A4CDB" w:rsidRPr="00E30542" w14:paraId="0A62F627"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67E9A4F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nil"/>
              <w:right w:val="nil"/>
            </w:tcBorders>
            <w:shd w:val="clear" w:color="auto" w:fill="auto"/>
            <w:noWrap/>
            <w:vAlign w:val="center"/>
            <w:hideMark/>
          </w:tcPr>
          <w:p w14:paraId="096989E5"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Quindio</w:t>
            </w:r>
            <w:proofErr w:type="spellEnd"/>
          </w:p>
        </w:tc>
        <w:tc>
          <w:tcPr>
            <w:tcW w:w="1519" w:type="dxa"/>
            <w:tcBorders>
              <w:top w:val="nil"/>
              <w:left w:val="nil"/>
              <w:bottom w:val="nil"/>
              <w:right w:val="nil"/>
            </w:tcBorders>
            <w:shd w:val="clear" w:color="auto" w:fill="auto"/>
            <w:vAlign w:val="center"/>
            <w:hideMark/>
          </w:tcPr>
          <w:p w14:paraId="30DBCF96" w14:textId="5BBB424D"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w:t>
            </w:r>
            <w:r w:rsidR="00951470">
              <w:rPr>
                <w:rFonts w:ascii="Times New Roman" w:eastAsia="Times New Roman" w:hAnsi="Times New Roman" w:cs="Times New Roman"/>
                <w:color w:val="000000"/>
                <w:sz w:val="16"/>
                <w:szCs w:val="16"/>
                <w:lang w:val="en-US"/>
              </w:rPr>
              <w:t>.9</w:t>
            </w:r>
          </w:p>
        </w:tc>
        <w:tc>
          <w:tcPr>
            <w:tcW w:w="1570" w:type="dxa"/>
            <w:tcBorders>
              <w:top w:val="nil"/>
              <w:left w:val="nil"/>
              <w:bottom w:val="nil"/>
              <w:right w:val="nil"/>
            </w:tcBorders>
            <w:shd w:val="clear" w:color="auto" w:fill="auto"/>
            <w:vAlign w:val="center"/>
            <w:hideMark/>
          </w:tcPr>
          <w:p w14:paraId="7BB78C93" w14:textId="18488C7B"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16,008</w:t>
            </w:r>
          </w:p>
        </w:tc>
        <w:tc>
          <w:tcPr>
            <w:tcW w:w="1572" w:type="dxa"/>
            <w:tcBorders>
              <w:top w:val="nil"/>
              <w:left w:val="nil"/>
              <w:bottom w:val="nil"/>
              <w:right w:val="nil"/>
            </w:tcBorders>
            <w:shd w:val="clear" w:color="auto" w:fill="auto"/>
            <w:vAlign w:val="center"/>
            <w:hideMark/>
          </w:tcPr>
          <w:p w14:paraId="4B98D07F" w14:textId="4A2DF0FC"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121,711</w:t>
            </w:r>
          </w:p>
        </w:tc>
        <w:tc>
          <w:tcPr>
            <w:tcW w:w="1096" w:type="dxa"/>
            <w:tcBorders>
              <w:top w:val="nil"/>
              <w:left w:val="nil"/>
              <w:bottom w:val="nil"/>
              <w:right w:val="nil"/>
            </w:tcBorders>
            <w:shd w:val="clear" w:color="auto" w:fill="auto"/>
            <w:noWrap/>
            <w:vAlign w:val="center"/>
            <w:hideMark/>
          </w:tcPr>
          <w:p w14:paraId="408383F5"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4.25</w:t>
            </w:r>
          </w:p>
        </w:tc>
        <w:tc>
          <w:tcPr>
            <w:tcW w:w="1947" w:type="dxa"/>
            <w:tcBorders>
              <w:top w:val="nil"/>
              <w:left w:val="nil"/>
              <w:bottom w:val="nil"/>
              <w:right w:val="nil"/>
            </w:tcBorders>
            <w:shd w:val="clear" w:color="auto" w:fill="auto"/>
            <w:noWrap/>
            <w:vAlign w:val="center"/>
            <w:hideMark/>
          </w:tcPr>
          <w:p w14:paraId="106A3675" w14:textId="27BD8E33"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143,334</w:t>
            </w:r>
          </w:p>
        </w:tc>
        <w:tc>
          <w:tcPr>
            <w:tcW w:w="1396" w:type="dxa"/>
            <w:tcBorders>
              <w:top w:val="nil"/>
              <w:left w:val="nil"/>
              <w:bottom w:val="nil"/>
              <w:right w:val="nil"/>
            </w:tcBorders>
            <w:shd w:val="clear" w:color="auto" w:fill="auto"/>
            <w:noWrap/>
            <w:vAlign w:val="center"/>
            <w:hideMark/>
          </w:tcPr>
          <w:p w14:paraId="55B7E1E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16.41</w:t>
            </w:r>
          </w:p>
        </w:tc>
      </w:tr>
      <w:tr w:rsidR="002A4CDB" w:rsidRPr="00E30542" w14:paraId="66A61157"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1189DA5D"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32" w:type="dxa"/>
            <w:tcBorders>
              <w:top w:val="nil"/>
              <w:left w:val="nil"/>
              <w:bottom w:val="nil"/>
              <w:right w:val="nil"/>
            </w:tcBorders>
            <w:shd w:val="clear" w:color="auto" w:fill="auto"/>
            <w:noWrap/>
            <w:vAlign w:val="center"/>
            <w:hideMark/>
          </w:tcPr>
          <w:p w14:paraId="708ACAFE"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Risaralda</w:t>
            </w:r>
          </w:p>
        </w:tc>
        <w:tc>
          <w:tcPr>
            <w:tcW w:w="1519" w:type="dxa"/>
            <w:tcBorders>
              <w:top w:val="nil"/>
              <w:left w:val="nil"/>
              <w:bottom w:val="nil"/>
              <w:right w:val="nil"/>
            </w:tcBorders>
            <w:shd w:val="clear" w:color="auto" w:fill="auto"/>
            <w:vAlign w:val="center"/>
            <w:hideMark/>
          </w:tcPr>
          <w:p w14:paraId="179A6EBB" w14:textId="17101401"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w:t>
            </w:r>
            <w:r w:rsidR="00951470">
              <w:rPr>
                <w:rFonts w:ascii="Times New Roman" w:eastAsia="Times New Roman" w:hAnsi="Times New Roman" w:cs="Times New Roman"/>
                <w:color w:val="000000"/>
                <w:sz w:val="16"/>
                <w:szCs w:val="16"/>
                <w:lang w:val="en-US"/>
              </w:rPr>
              <w:t>.9</w:t>
            </w:r>
          </w:p>
        </w:tc>
        <w:tc>
          <w:tcPr>
            <w:tcW w:w="1570" w:type="dxa"/>
            <w:tcBorders>
              <w:top w:val="nil"/>
              <w:left w:val="nil"/>
              <w:bottom w:val="nil"/>
              <w:right w:val="nil"/>
            </w:tcBorders>
            <w:shd w:val="clear" w:color="auto" w:fill="auto"/>
            <w:vAlign w:val="center"/>
            <w:hideMark/>
          </w:tcPr>
          <w:p w14:paraId="1A96CA89" w14:textId="32421C48"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39,837</w:t>
            </w:r>
          </w:p>
        </w:tc>
        <w:tc>
          <w:tcPr>
            <w:tcW w:w="1572" w:type="dxa"/>
            <w:tcBorders>
              <w:top w:val="nil"/>
              <w:left w:val="nil"/>
              <w:bottom w:val="nil"/>
              <w:right w:val="nil"/>
            </w:tcBorders>
            <w:shd w:val="clear" w:color="auto" w:fill="auto"/>
            <w:vAlign w:val="center"/>
            <w:hideMark/>
          </w:tcPr>
          <w:p w14:paraId="25E4B201" w14:textId="5F82D9F9"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840,191</w:t>
            </w:r>
          </w:p>
        </w:tc>
        <w:tc>
          <w:tcPr>
            <w:tcW w:w="1096" w:type="dxa"/>
            <w:tcBorders>
              <w:top w:val="nil"/>
              <w:left w:val="nil"/>
              <w:bottom w:val="nil"/>
              <w:right w:val="nil"/>
            </w:tcBorders>
            <w:shd w:val="clear" w:color="auto" w:fill="auto"/>
            <w:noWrap/>
            <w:vAlign w:val="center"/>
            <w:hideMark/>
          </w:tcPr>
          <w:p w14:paraId="518D87BC"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4.64</w:t>
            </w:r>
          </w:p>
        </w:tc>
        <w:tc>
          <w:tcPr>
            <w:tcW w:w="1947" w:type="dxa"/>
            <w:tcBorders>
              <w:top w:val="nil"/>
              <w:left w:val="nil"/>
              <w:bottom w:val="nil"/>
              <w:right w:val="nil"/>
            </w:tcBorders>
            <w:shd w:val="clear" w:color="auto" w:fill="auto"/>
            <w:noWrap/>
            <w:vAlign w:val="center"/>
            <w:hideMark/>
          </w:tcPr>
          <w:p w14:paraId="3D9D1A0E" w14:textId="2E04F439"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238,356</w:t>
            </w:r>
          </w:p>
        </w:tc>
        <w:tc>
          <w:tcPr>
            <w:tcW w:w="1396" w:type="dxa"/>
            <w:tcBorders>
              <w:top w:val="nil"/>
              <w:left w:val="nil"/>
              <w:bottom w:val="nil"/>
              <w:right w:val="nil"/>
            </w:tcBorders>
            <w:shd w:val="clear" w:color="auto" w:fill="auto"/>
            <w:noWrap/>
            <w:vAlign w:val="center"/>
            <w:hideMark/>
          </w:tcPr>
          <w:p w14:paraId="4EFD4DF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14.61</w:t>
            </w:r>
          </w:p>
        </w:tc>
      </w:tr>
      <w:tr w:rsidR="002A4CDB" w:rsidRPr="00E30542" w14:paraId="23FFAAAB" w14:textId="77777777" w:rsidTr="00F866C2">
        <w:trPr>
          <w:trHeight w:val="200"/>
          <w:jc w:val="center"/>
        </w:trPr>
        <w:tc>
          <w:tcPr>
            <w:tcW w:w="2228" w:type="dxa"/>
            <w:gridSpan w:val="2"/>
            <w:tcBorders>
              <w:top w:val="single" w:sz="4" w:space="0" w:color="auto"/>
              <w:left w:val="nil"/>
              <w:bottom w:val="dashed" w:sz="4" w:space="0" w:color="auto"/>
              <w:right w:val="nil"/>
            </w:tcBorders>
            <w:shd w:val="clear" w:color="auto" w:fill="auto"/>
            <w:noWrap/>
            <w:vAlign w:val="bottom"/>
            <w:hideMark/>
          </w:tcPr>
          <w:p w14:paraId="0BF4316B"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Orinoquia Region</w:t>
            </w:r>
          </w:p>
        </w:tc>
        <w:tc>
          <w:tcPr>
            <w:tcW w:w="1519" w:type="dxa"/>
            <w:tcBorders>
              <w:top w:val="single" w:sz="4" w:space="0" w:color="auto"/>
              <w:left w:val="nil"/>
              <w:bottom w:val="dashed" w:sz="4" w:space="0" w:color="auto"/>
              <w:right w:val="nil"/>
            </w:tcBorders>
            <w:shd w:val="clear" w:color="auto" w:fill="auto"/>
            <w:noWrap/>
            <w:vAlign w:val="bottom"/>
            <w:hideMark/>
          </w:tcPr>
          <w:p w14:paraId="32187E2F" w14:textId="3C88BD41"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17</w:t>
            </w:r>
            <w:r w:rsidR="00951470">
              <w:rPr>
                <w:rFonts w:ascii="Times New Roman" w:eastAsia="Times New Roman" w:hAnsi="Times New Roman" w:cs="Times New Roman"/>
                <w:b/>
                <w:bCs/>
                <w:color w:val="000000"/>
                <w:sz w:val="16"/>
                <w:szCs w:val="16"/>
                <w:lang w:val="en-US"/>
              </w:rPr>
              <w:t>.4</w:t>
            </w:r>
          </w:p>
        </w:tc>
        <w:tc>
          <w:tcPr>
            <w:tcW w:w="1570" w:type="dxa"/>
            <w:tcBorders>
              <w:top w:val="single" w:sz="4" w:space="0" w:color="auto"/>
              <w:left w:val="nil"/>
              <w:bottom w:val="dashed" w:sz="4" w:space="0" w:color="auto"/>
              <w:right w:val="nil"/>
            </w:tcBorders>
            <w:shd w:val="clear" w:color="auto" w:fill="auto"/>
            <w:noWrap/>
            <w:vAlign w:val="bottom"/>
            <w:hideMark/>
          </w:tcPr>
          <w:p w14:paraId="70ADA045" w14:textId="2D43C894"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48,506</w:t>
            </w:r>
          </w:p>
        </w:tc>
        <w:tc>
          <w:tcPr>
            <w:tcW w:w="1572" w:type="dxa"/>
            <w:tcBorders>
              <w:top w:val="single" w:sz="4" w:space="0" w:color="auto"/>
              <w:left w:val="nil"/>
              <w:bottom w:val="dashed" w:sz="4" w:space="0" w:color="auto"/>
              <w:right w:val="nil"/>
            </w:tcBorders>
            <w:shd w:val="clear" w:color="auto" w:fill="auto"/>
            <w:noWrap/>
            <w:vAlign w:val="bottom"/>
            <w:hideMark/>
          </w:tcPr>
          <w:p w14:paraId="4FEA770B" w14:textId="39F10AE9"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318,942</w:t>
            </w:r>
          </w:p>
        </w:tc>
        <w:tc>
          <w:tcPr>
            <w:tcW w:w="1096" w:type="dxa"/>
            <w:tcBorders>
              <w:top w:val="single" w:sz="4" w:space="0" w:color="auto"/>
              <w:left w:val="nil"/>
              <w:bottom w:val="dashed" w:sz="4" w:space="0" w:color="auto"/>
              <w:right w:val="nil"/>
            </w:tcBorders>
            <w:shd w:val="clear" w:color="auto" w:fill="auto"/>
            <w:noWrap/>
            <w:vAlign w:val="bottom"/>
            <w:hideMark/>
          </w:tcPr>
          <w:p w14:paraId="70E5C42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4.90</w:t>
            </w:r>
          </w:p>
        </w:tc>
        <w:tc>
          <w:tcPr>
            <w:tcW w:w="1947" w:type="dxa"/>
            <w:tcBorders>
              <w:top w:val="single" w:sz="4" w:space="0" w:color="auto"/>
              <w:left w:val="nil"/>
              <w:bottom w:val="dashed" w:sz="4" w:space="0" w:color="auto"/>
              <w:right w:val="nil"/>
            </w:tcBorders>
            <w:shd w:val="clear" w:color="auto" w:fill="auto"/>
            <w:noWrap/>
            <w:vAlign w:val="bottom"/>
            <w:hideMark/>
          </w:tcPr>
          <w:p w14:paraId="39A1E561" w14:textId="0F1A034E"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2,112,345</w:t>
            </w:r>
          </w:p>
        </w:tc>
        <w:tc>
          <w:tcPr>
            <w:tcW w:w="1396" w:type="dxa"/>
            <w:tcBorders>
              <w:top w:val="single" w:sz="4" w:space="0" w:color="auto"/>
              <w:left w:val="nil"/>
              <w:bottom w:val="dashed" w:sz="4" w:space="0" w:color="auto"/>
              <w:right w:val="nil"/>
            </w:tcBorders>
            <w:shd w:val="clear" w:color="auto" w:fill="auto"/>
            <w:noWrap/>
            <w:vAlign w:val="bottom"/>
            <w:hideMark/>
          </w:tcPr>
          <w:p w14:paraId="12E9877E"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10.59</w:t>
            </w:r>
          </w:p>
        </w:tc>
      </w:tr>
      <w:tr w:rsidR="002A4CDB" w:rsidRPr="00E30542" w14:paraId="4715A008"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224316F3"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02D41DEE"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Arauca</w:t>
            </w:r>
          </w:p>
        </w:tc>
        <w:tc>
          <w:tcPr>
            <w:tcW w:w="1519" w:type="dxa"/>
            <w:tcBorders>
              <w:top w:val="nil"/>
              <w:left w:val="nil"/>
              <w:bottom w:val="nil"/>
              <w:right w:val="nil"/>
            </w:tcBorders>
            <w:shd w:val="clear" w:color="auto" w:fill="auto"/>
            <w:vAlign w:val="center"/>
            <w:hideMark/>
          </w:tcPr>
          <w:p w14:paraId="1E8CE909" w14:textId="48D9686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w:t>
            </w:r>
            <w:r w:rsidR="00951470">
              <w:rPr>
                <w:rFonts w:ascii="Times New Roman" w:eastAsia="Times New Roman" w:hAnsi="Times New Roman" w:cs="Times New Roman"/>
                <w:color w:val="000000"/>
                <w:sz w:val="16"/>
                <w:szCs w:val="16"/>
                <w:lang w:val="en-US"/>
              </w:rPr>
              <w:t>.4</w:t>
            </w:r>
          </w:p>
        </w:tc>
        <w:tc>
          <w:tcPr>
            <w:tcW w:w="1570" w:type="dxa"/>
            <w:tcBorders>
              <w:top w:val="nil"/>
              <w:left w:val="nil"/>
              <w:bottom w:val="nil"/>
              <w:right w:val="nil"/>
            </w:tcBorders>
            <w:shd w:val="clear" w:color="auto" w:fill="auto"/>
            <w:vAlign w:val="center"/>
            <w:hideMark/>
          </w:tcPr>
          <w:p w14:paraId="1ED4D33E" w14:textId="1C72A81D"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3,087</w:t>
            </w:r>
          </w:p>
        </w:tc>
        <w:tc>
          <w:tcPr>
            <w:tcW w:w="1572" w:type="dxa"/>
            <w:tcBorders>
              <w:top w:val="nil"/>
              <w:left w:val="nil"/>
              <w:bottom w:val="nil"/>
              <w:right w:val="nil"/>
            </w:tcBorders>
            <w:shd w:val="clear" w:color="auto" w:fill="auto"/>
            <w:vAlign w:val="center"/>
            <w:hideMark/>
          </w:tcPr>
          <w:p w14:paraId="65B8BB40" w14:textId="6F3C643C"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89,780</w:t>
            </w:r>
          </w:p>
        </w:tc>
        <w:tc>
          <w:tcPr>
            <w:tcW w:w="1096" w:type="dxa"/>
            <w:tcBorders>
              <w:top w:val="nil"/>
              <w:left w:val="nil"/>
              <w:bottom w:val="nil"/>
              <w:right w:val="nil"/>
            </w:tcBorders>
            <w:shd w:val="clear" w:color="auto" w:fill="auto"/>
            <w:noWrap/>
            <w:vAlign w:val="center"/>
            <w:hideMark/>
          </w:tcPr>
          <w:p w14:paraId="7AF47C42"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104FF367" w14:textId="73FD7D9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386,128</w:t>
            </w:r>
          </w:p>
        </w:tc>
        <w:tc>
          <w:tcPr>
            <w:tcW w:w="1396" w:type="dxa"/>
            <w:tcBorders>
              <w:top w:val="nil"/>
              <w:left w:val="nil"/>
              <w:bottom w:val="nil"/>
              <w:right w:val="nil"/>
            </w:tcBorders>
            <w:shd w:val="clear" w:color="auto" w:fill="auto"/>
            <w:noWrap/>
            <w:vAlign w:val="center"/>
            <w:hideMark/>
          </w:tcPr>
          <w:p w14:paraId="663980F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06732EA8"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23A9290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2B96B387"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Casanare</w:t>
            </w:r>
          </w:p>
        </w:tc>
        <w:tc>
          <w:tcPr>
            <w:tcW w:w="1519" w:type="dxa"/>
            <w:tcBorders>
              <w:top w:val="nil"/>
              <w:left w:val="nil"/>
              <w:bottom w:val="nil"/>
              <w:right w:val="nil"/>
            </w:tcBorders>
            <w:shd w:val="clear" w:color="auto" w:fill="auto"/>
            <w:vAlign w:val="center"/>
            <w:hideMark/>
          </w:tcPr>
          <w:p w14:paraId="4F72034E" w14:textId="4BD44DA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26</w:t>
            </w:r>
            <w:r w:rsidR="00951470">
              <w:rPr>
                <w:rFonts w:ascii="Times New Roman" w:eastAsia="Times New Roman" w:hAnsi="Times New Roman" w:cs="Times New Roman"/>
                <w:color w:val="000000"/>
                <w:sz w:val="16"/>
                <w:szCs w:val="16"/>
                <w:lang w:val="en-US"/>
              </w:rPr>
              <w:t>.4</w:t>
            </w:r>
          </w:p>
        </w:tc>
        <w:tc>
          <w:tcPr>
            <w:tcW w:w="1570" w:type="dxa"/>
            <w:tcBorders>
              <w:top w:val="nil"/>
              <w:left w:val="nil"/>
              <w:bottom w:val="nil"/>
              <w:right w:val="nil"/>
            </w:tcBorders>
            <w:shd w:val="clear" w:color="auto" w:fill="auto"/>
            <w:vAlign w:val="center"/>
            <w:hideMark/>
          </w:tcPr>
          <w:p w14:paraId="63F5A931" w14:textId="75A82BE9"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13,108</w:t>
            </w:r>
          </w:p>
        </w:tc>
        <w:tc>
          <w:tcPr>
            <w:tcW w:w="1572" w:type="dxa"/>
            <w:tcBorders>
              <w:top w:val="nil"/>
              <w:left w:val="nil"/>
              <w:bottom w:val="nil"/>
              <w:right w:val="nil"/>
            </w:tcBorders>
            <w:shd w:val="clear" w:color="auto" w:fill="auto"/>
            <w:vAlign w:val="center"/>
            <w:hideMark/>
          </w:tcPr>
          <w:p w14:paraId="62689F2E" w14:textId="7ADE3898"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129,316</w:t>
            </w:r>
          </w:p>
        </w:tc>
        <w:tc>
          <w:tcPr>
            <w:tcW w:w="1096" w:type="dxa"/>
            <w:tcBorders>
              <w:top w:val="nil"/>
              <w:left w:val="nil"/>
              <w:bottom w:val="nil"/>
              <w:right w:val="nil"/>
            </w:tcBorders>
            <w:shd w:val="clear" w:color="auto" w:fill="auto"/>
            <w:noWrap/>
            <w:vAlign w:val="center"/>
            <w:hideMark/>
          </w:tcPr>
          <w:p w14:paraId="62AF9481"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04E10F2E" w14:textId="5EC7AA73"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722,881</w:t>
            </w:r>
          </w:p>
        </w:tc>
        <w:tc>
          <w:tcPr>
            <w:tcW w:w="1396" w:type="dxa"/>
            <w:tcBorders>
              <w:top w:val="nil"/>
              <w:left w:val="nil"/>
              <w:bottom w:val="nil"/>
              <w:right w:val="nil"/>
            </w:tcBorders>
            <w:shd w:val="clear" w:color="auto" w:fill="auto"/>
            <w:noWrap/>
            <w:vAlign w:val="center"/>
            <w:hideMark/>
          </w:tcPr>
          <w:p w14:paraId="491003EB"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28E1B7EE"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0BD1A62C"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nil"/>
              <w:right w:val="nil"/>
            </w:tcBorders>
            <w:shd w:val="clear" w:color="auto" w:fill="auto"/>
            <w:noWrap/>
            <w:vAlign w:val="center"/>
            <w:hideMark/>
          </w:tcPr>
          <w:p w14:paraId="04E08FE0"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Guainia</w:t>
            </w:r>
            <w:proofErr w:type="spellEnd"/>
          </w:p>
        </w:tc>
        <w:tc>
          <w:tcPr>
            <w:tcW w:w="1519" w:type="dxa"/>
            <w:tcBorders>
              <w:top w:val="nil"/>
              <w:left w:val="nil"/>
              <w:bottom w:val="nil"/>
              <w:right w:val="nil"/>
            </w:tcBorders>
            <w:shd w:val="clear" w:color="auto" w:fill="auto"/>
            <w:vAlign w:val="center"/>
            <w:hideMark/>
          </w:tcPr>
          <w:p w14:paraId="35FC2618" w14:textId="29BE4246"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.2</w:t>
            </w:r>
          </w:p>
        </w:tc>
        <w:tc>
          <w:tcPr>
            <w:tcW w:w="1570" w:type="dxa"/>
            <w:tcBorders>
              <w:top w:val="nil"/>
              <w:left w:val="nil"/>
              <w:bottom w:val="nil"/>
              <w:right w:val="nil"/>
            </w:tcBorders>
            <w:shd w:val="clear" w:color="auto" w:fill="auto"/>
            <w:vAlign w:val="center"/>
            <w:hideMark/>
          </w:tcPr>
          <w:p w14:paraId="254E3685" w14:textId="7777777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572" w:type="dxa"/>
            <w:tcBorders>
              <w:top w:val="nil"/>
              <w:left w:val="nil"/>
              <w:bottom w:val="nil"/>
              <w:right w:val="nil"/>
            </w:tcBorders>
            <w:shd w:val="clear" w:color="auto" w:fill="auto"/>
            <w:vAlign w:val="center"/>
            <w:hideMark/>
          </w:tcPr>
          <w:p w14:paraId="448E50F3" w14:textId="3A2E278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918</w:t>
            </w:r>
          </w:p>
        </w:tc>
        <w:tc>
          <w:tcPr>
            <w:tcW w:w="1096" w:type="dxa"/>
            <w:tcBorders>
              <w:top w:val="nil"/>
              <w:left w:val="nil"/>
              <w:bottom w:val="nil"/>
              <w:right w:val="nil"/>
            </w:tcBorders>
            <w:shd w:val="clear" w:color="auto" w:fill="auto"/>
            <w:noWrap/>
            <w:vAlign w:val="center"/>
            <w:hideMark/>
          </w:tcPr>
          <w:p w14:paraId="22C462CE"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630F3B38" w14:textId="2CE2D838"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59,802</w:t>
            </w:r>
          </w:p>
        </w:tc>
        <w:tc>
          <w:tcPr>
            <w:tcW w:w="1396" w:type="dxa"/>
            <w:tcBorders>
              <w:top w:val="nil"/>
              <w:left w:val="nil"/>
              <w:bottom w:val="nil"/>
              <w:right w:val="nil"/>
            </w:tcBorders>
            <w:shd w:val="clear" w:color="auto" w:fill="auto"/>
            <w:noWrap/>
            <w:vAlign w:val="center"/>
            <w:hideMark/>
          </w:tcPr>
          <w:p w14:paraId="5A5FD0F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233DBBA3"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7659F183"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1932" w:type="dxa"/>
            <w:tcBorders>
              <w:top w:val="nil"/>
              <w:left w:val="nil"/>
              <w:bottom w:val="nil"/>
              <w:right w:val="nil"/>
            </w:tcBorders>
            <w:shd w:val="clear" w:color="auto" w:fill="auto"/>
            <w:noWrap/>
            <w:vAlign w:val="center"/>
            <w:hideMark/>
          </w:tcPr>
          <w:p w14:paraId="73931670"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Guaviare</w:t>
            </w:r>
          </w:p>
        </w:tc>
        <w:tc>
          <w:tcPr>
            <w:tcW w:w="1519" w:type="dxa"/>
            <w:tcBorders>
              <w:top w:val="nil"/>
              <w:left w:val="nil"/>
              <w:bottom w:val="nil"/>
              <w:right w:val="nil"/>
            </w:tcBorders>
            <w:shd w:val="clear" w:color="auto" w:fill="auto"/>
            <w:vAlign w:val="center"/>
            <w:hideMark/>
          </w:tcPr>
          <w:p w14:paraId="6CD0BD99" w14:textId="6141DC25"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.2</w:t>
            </w:r>
          </w:p>
        </w:tc>
        <w:tc>
          <w:tcPr>
            <w:tcW w:w="1570" w:type="dxa"/>
            <w:tcBorders>
              <w:top w:val="nil"/>
              <w:left w:val="nil"/>
              <w:bottom w:val="nil"/>
              <w:right w:val="nil"/>
            </w:tcBorders>
            <w:shd w:val="clear" w:color="auto" w:fill="auto"/>
            <w:vAlign w:val="center"/>
            <w:hideMark/>
          </w:tcPr>
          <w:p w14:paraId="1F067A9D" w14:textId="4FA97F82"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211</w:t>
            </w:r>
          </w:p>
        </w:tc>
        <w:tc>
          <w:tcPr>
            <w:tcW w:w="1572" w:type="dxa"/>
            <w:tcBorders>
              <w:top w:val="nil"/>
              <w:left w:val="nil"/>
              <w:bottom w:val="nil"/>
              <w:right w:val="nil"/>
            </w:tcBorders>
            <w:shd w:val="clear" w:color="auto" w:fill="auto"/>
            <w:vAlign w:val="center"/>
            <w:hideMark/>
          </w:tcPr>
          <w:p w14:paraId="569A9F64" w14:textId="17AEB60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94</w:t>
            </w:r>
          </w:p>
        </w:tc>
        <w:tc>
          <w:tcPr>
            <w:tcW w:w="1096" w:type="dxa"/>
            <w:tcBorders>
              <w:top w:val="nil"/>
              <w:left w:val="nil"/>
              <w:bottom w:val="nil"/>
              <w:right w:val="nil"/>
            </w:tcBorders>
            <w:shd w:val="clear" w:color="auto" w:fill="auto"/>
            <w:noWrap/>
            <w:vAlign w:val="center"/>
            <w:hideMark/>
          </w:tcPr>
          <w:p w14:paraId="04E1AEAD"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60F6D32D" w14:textId="158D990A"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94,144</w:t>
            </w:r>
          </w:p>
        </w:tc>
        <w:tc>
          <w:tcPr>
            <w:tcW w:w="1396" w:type="dxa"/>
            <w:tcBorders>
              <w:top w:val="nil"/>
              <w:left w:val="nil"/>
              <w:bottom w:val="nil"/>
              <w:right w:val="nil"/>
            </w:tcBorders>
            <w:shd w:val="clear" w:color="auto" w:fill="auto"/>
            <w:noWrap/>
            <w:vAlign w:val="center"/>
            <w:hideMark/>
          </w:tcPr>
          <w:p w14:paraId="78104541"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7A9C5308"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12541AC8"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1932" w:type="dxa"/>
            <w:tcBorders>
              <w:top w:val="nil"/>
              <w:left w:val="nil"/>
              <w:bottom w:val="nil"/>
              <w:right w:val="nil"/>
            </w:tcBorders>
            <w:shd w:val="clear" w:color="auto" w:fill="auto"/>
            <w:noWrap/>
            <w:vAlign w:val="center"/>
            <w:hideMark/>
          </w:tcPr>
          <w:p w14:paraId="3F9437D5"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Meta </w:t>
            </w:r>
          </w:p>
        </w:tc>
        <w:tc>
          <w:tcPr>
            <w:tcW w:w="1519" w:type="dxa"/>
            <w:tcBorders>
              <w:top w:val="nil"/>
              <w:left w:val="nil"/>
              <w:bottom w:val="nil"/>
              <w:right w:val="nil"/>
            </w:tcBorders>
            <w:shd w:val="clear" w:color="auto" w:fill="auto"/>
            <w:vAlign w:val="center"/>
            <w:hideMark/>
          </w:tcPr>
          <w:p w14:paraId="342EC3AA" w14:textId="5107C4BA"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w:t>
            </w:r>
            <w:r w:rsidR="00951470">
              <w:rPr>
                <w:rFonts w:ascii="Times New Roman" w:eastAsia="Times New Roman" w:hAnsi="Times New Roman" w:cs="Times New Roman"/>
                <w:color w:val="000000"/>
                <w:sz w:val="16"/>
                <w:szCs w:val="16"/>
                <w:lang w:val="en-US"/>
              </w:rPr>
              <w:t>.1</w:t>
            </w:r>
          </w:p>
        </w:tc>
        <w:tc>
          <w:tcPr>
            <w:tcW w:w="1570" w:type="dxa"/>
            <w:tcBorders>
              <w:top w:val="nil"/>
              <w:left w:val="nil"/>
              <w:bottom w:val="nil"/>
              <w:right w:val="nil"/>
            </w:tcBorders>
            <w:shd w:val="clear" w:color="auto" w:fill="auto"/>
            <w:vAlign w:val="center"/>
            <w:hideMark/>
          </w:tcPr>
          <w:p w14:paraId="01153012" w14:textId="348D6D6D"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32,100</w:t>
            </w:r>
          </w:p>
        </w:tc>
        <w:tc>
          <w:tcPr>
            <w:tcW w:w="1572" w:type="dxa"/>
            <w:tcBorders>
              <w:top w:val="nil"/>
              <w:left w:val="nil"/>
              <w:bottom w:val="nil"/>
              <w:right w:val="nil"/>
            </w:tcBorders>
            <w:shd w:val="clear" w:color="auto" w:fill="auto"/>
            <w:vAlign w:val="center"/>
            <w:hideMark/>
          </w:tcPr>
          <w:p w14:paraId="24E1D7D1" w14:textId="248980BC"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86,406</w:t>
            </w:r>
          </w:p>
        </w:tc>
        <w:tc>
          <w:tcPr>
            <w:tcW w:w="1096" w:type="dxa"/>
            <w:tcBorders>
              <w:top w:val="nil"/>
              <w:left w:val="nil"/>
              <w:bottom w:val="nil"/>
              <w:right w:val="nil"/>
            </w:tcBorders>
            <w:shd w:val="clear" w:color="auto" w:fill="auto"/>
            <w:noWrap/>
            <w:vAlign w:val="center"/>
            <w:hideMark/>
          </w:tcPr>
          <w:p w14:paraId="0721260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1DBC82E5" w14:textId="7434CD0D"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728,827</w:t>
            </w:r>
          </w:p>
        </w:tc>
        <w:tc>
          <w:tcPr>
            <w:tcW w:w="1396" w:type="dxa"/>
            <w:tcBorders>
              <w:top w:val="nil"/>
              <w:left w:val="nil"/>
              <w:bottom w:val="nil"/>
              <w:right w:val="nil"/>
            </w:tcBorders>
            <w:shd w:val="clear" w:color="auto" w:fill="auto"/>
            <w:noWrap/>
            <w:vAlign w:val="center"/>
            <w:hideMark/>
          </w:tcPr>
          <w:p w14:paraId="63F64AB1"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42A66A34"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5A2A63A0"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1932" w:type="dxa"/>
            <w:tcBorders>
              <w:top w:val="nil"/>
              <w:left w:val="nil"/>
              <w:bottom w:val="nil"/>
              <w:right w:val="nil"/>
            </w:tcBorders>
            <w:shd w:val="clear" w:color="auto" w:fill="auto"/>
            <w:noWrap/>
            <w:vAlign w:val="center"/>
            <w:hideMark/>
          </w:tcPr>
          <w:p w14:paraId="273CC592"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Vaupes</w:t>
            </w:r>
          </w:p>
        </w:tc>
        <w:tc>
          <w:tcPr>
            <w:tcW w:w="1519" w:type="dxa"/>
            <w:tcBorders>
              <w:top w:val="nil"/>
              <w:left w:val="nil"/>
              <w:bottom w:val="nil"/>
              <w:right w:val="nil"/>
            </w:tcBorders>
            <w:shd w:val="clear" w:color="auto" w:fill="auto"/>
            <w:vAlign w:val="center"/>
            <w:hideMark/>
          </w:tcPr>
          <w:p w14:paraId="617440B6" w14:textId="1EF63B1B"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w:t>
            </w:r>
            <w:r w:rsidR="00951470">
              <w:rPr>
                <w:rFonts w:ascii="Times New Roman" w:eastAsia="Times New Roman" w:hAnsi="Times New Roman" w:cs="Times New Roman"/>
                <w:color w:val="000000"/>
                <w:sz w:val="16"/>
                <w:szCs w:val="16"/>
                <w:lang w:val="en-US"/>
              </w:rPr>
              <w:t>.8</w:t>
            </w:r>
          </w:p>
        </w:tc>
        <w:tc>
          <w:tcPr>
            <w:tcW w:w="1570" w:type="dxa"/>
            <w:tcBorders>
              <w:top w:val="nil"/>
              <w:left w:val="nil"/>
              <w:bottom w:val="nil"/>
              <w:right w:val="nil"/>
            </w:tcBorders>
            <w:shd w:val="clear" w:color="auto" w:fill="auto"/>
            <w:vAlign w:val="center"/>
            <w:hideMark/>
          </w:tcPr>
          <w:p w14:paraId="43E37BAE" w14:textId="7777777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572" w:type="dxa"/>
            <w:tcBorders>
              <w:top w:val="nil"/>
              <w:left w:val="nil"/>
              <w:bottom w:val="nil"/>
              <w:right w:val="nil"/>
            </w:tcBorders>
            <w:shd w:val="clear" w:color="auto" w:fill="auto"/>
            <w:vAlign w:val="center"/>
            <w:hideMark/>
          </w:tcPr>
          <w:p w14:paraId="090C9BD4" w14:textId="4A1C7880"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477</w:t>
            </w:r>
          </w:p>
        </w:tc>
        <w:tc>
          <w:tcPr>
            <w:tcW w:w="1096" w:type="dxa"/>
            <w:tcBorders>
              <w:top w:val="nil"/>
              <w:left w:val="nil"/>
              <w:bottom w:val="nil"/>
              <w:right w:val="nil"/>
            </w:tcBorders>
            <w:shd w:val="clear" w:color="auto" w:fill="auto"/>
            <w:noWrap/>
            <w:vAlign w:val="center"/>
            <w:hideMark/>
          </w:tcPr>
          <w:p w14:paraId="43C2D0C8"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23D06E69" w14:textId="28AB634F"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43,740</w:t>
            </w:r>
          </w:p>
        </w:tc>
        <w:tc>
          <w:tcPr>
            <w:tcW w:w="1396" w:type="dxa"/>
            <w:tcBorders>
              <w:top w:val="nil"/>
              <w:left w:val="nil"/>
              <w:bottom w:val="nil"/>
              <w:right w:val="nil"/>
            </w:tcBorders>
            <w:shd w:val="clear" w:color="auto" w:fill="auto"/>
            <w:noWrap/>
            <w:vAlign w:val="center"/>
            <w:hideMark/>
          </w:tcPr>
          <w:p w14:paraId="0E287F40"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61ABCE26"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05453053"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1932" w:type="dxa"/>
            <w:tcBorders>
              <w:top w:val="nil"/>
              <w:left w:val="nil"/>
              <w:bottom w:val="nil"/>
              <w:right w:val="nil"/>
            </w:tcBorders>
            <w:shd w:val="clear" w:color="auto" w:fill="auto"/>
            <w:noWrap/>
            <w:vAlign w:val="center"/>
            <w:hideMark/>
          </w:tcPr>
          <w:p w14:paraId="4A5B950D"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Vichada</w:t>
            </w:r>
          </w:p>
        </w:tc>
        <w:tc>
          <w:tcPr>
            <w:tcW w:w="1519" w:type="dxa"/>
            <w:tcBorders>
              <w:top w:val="nil"/>
              <w:left w:val="nil"/>
              <w:bottom w:val="nil"/>
              <w:right w:val="nil"/>
            </w:tcBorders>
            <w:shd w:val="clear" w:color="auto" w:fill="auto"/>
            <w:vAlign w:val="center"/>
            <w:hideMark/>
          </w:tcPr>
          <w:p w14:paraId="3671F6B4" w14:textId="0E52CB30"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w:t>
            </w:r>
            <w:r w:rsidR="00951470">
              <w:rPr>
                <w:rFonts w:ascii="Times New Roman" w:eastAsia="Times New Roman" w:hAnsi="Times New Roman" w:cs="Times New Roman"/>
                <w:color w:val="000000"/>
                <w:sz w:val="16"/>
                <w:szCs w:val="16"/>
                <w:lang w:val="en-US"/>
              </w:rPr>
              <w:t>.3</w:t>
            </w:r>
          </w:p>
        </w:tc>
        <w:tc>
          <w:tcPr>
            <w:tcW w:w="1570" w:type="dxa"/>
            <w:tcBorders>
              <w:top w:val="nil"/>
              <w:left w:val="nil"/>
              <w:bottom w:val="nil"/>
              <w:right w:val="nil"/>
            </w:tcBorders>
            <w:shd w:val="clear" w:color="auto" w:fill="auto"/>
            <w:vAlign w:val="center"/>
            <w:hideMark/>
          </w:tcPr>
          <w:p w14:paraId="4D122F35" w14:textId="7777777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572" w:type="dxa"/>
            <w:tcBorders>
              <w:top w:val="nil"/>
              <w:left w:val="nil"/>
              <w:bottom w:val="nil"/>
              <w:right w:val="nil"/>
            </w:tcBorders>
            <w:shd w:val="clear" w:color="auto" w:fill="auto"/>
            <w:vAlign w:val="center"/>
            <w:hideMark/>
          </w:tcPr>
          <w:p w14:paraId="4DA9D999" w14:textId="414795ED"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11,949</w:t>
            </w:r>
          </w:p>
        </w:tc>
        <w:tc>
          <w:tcPr>
            <w:tcW w:w="1096" w:type="dxa"/>
            <w:tcBorders>
              <w:top w:val="nil"/>
              <w:left w:val="nil"/>
              <w:bottom w:val="nil"/>
              <w:right w:val="nil"/>
            </w:tcBorders>
            <w:shd w:val="clear" w:color="auto" w:fill="auto"/>
            <w:noWrap/>
            <w:vAlign w:val="center"/>
            <w:hideMark/>
          </w:tcPr>
          <w:p w14:paraId="080D9827"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4.90</w:t>
            </w:r>
          </w:p>
        </w:tc>
        <w:tc>
          <w:tcPr>
            <w:tcW w:w="1947" w:type="dxa"/>
            <w:tcBorders>
              <w:top w:val="nil"/>
              <w:left w:val="nil"/>
              <w:bottom w:val="nil"/>
              <w:right w:val="nil"/>
            </w:tcBorders>
            <w:shd w:val="clear" w:color="auto" w:fill="auto"/>
            <w:noWrap/>
            <w:vAlign w:val="center"/>
            <w:hideMark/>
          </w:tcPr>
          <w:p w14:paraId="0C92D448" w14:textId="520DA3A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76,820</w:t>
            </w:r>
          </w:p>
        </w:tc>
        <w:tc>
          <w:tcPr>
            <w:tcW w:w="1396" w:type="dxa"/>
            <w:tcBorders>
              <w:top w:val="nil"/>
              <w:left w:val="nil"/>
              <w:bottom w:val="nil"/>
              <w:right w:val="nil"/>
            </w:tcBorders>
            <w:shd w:val="clear" w:color="auto" w:fill="auto"/>
            <w:noWrap/>
            <w:vAlign w:val="center"/>
            <w:hideMark/>
          </w:tcPr>
          <w:p w14:paraId="77E685E6"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10.59</w:t>
            </w:r>
          </w:p>
        </w:tc>
      </w:tr>
      <w:tr w:rsidR="002A4CDB" w:rsidRPr="00E30542" w14:paraId="41BADC2C" w14:textId="77777777" w:rsidTr="00F866C2">
        <w:trPr>
          <w:trHeight w:val="200"/>
          <w:jc w:val="center"/>
        </w:trPr>
        <w:tc>
          <w:tcPr>
            <w:tcW w:w="2228" w:type="dxa"/>
            <w:gridSpan w:val="2"/>
            <w:tcBorders>
              <w:top w:val="single" w:sz="4" w:space="0" w:color="auto"/>
              <w:left w:val="nil"/>
              <w:bottom w:val="dashed" w:sz="4" w:space="0" w:color="auto"/>
              <w:right w:val="nil"/>
            </w:tcBorders>
            <w:shd w:val="clear" w:color="auto" w:fill="auto"/>
            <w:noWrap/>
            <w:vAlign w:val="bottom"/>
            <w:hideMark/>
          </w:tcPr>
          <w:p w14:paraId="171082EA" w14:textId="77777777" w:rsidR="002A4CDB" w:rsidRPr="00E30542" w:rsidRDefault="002A4CDB" w:rsidP="00951470">
            <w:pPr>
              <w:spacing w:line="14" w:lineRule="atLeas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Amazonia Region</w:t>
            </w:r>
          </w:p>
        </w:tc>
        <w:tc>
          <w:tcPr>
            <w:tcW w:w="1519" w:type="dxa"/>
            <w:tcBorders>
              <w:top w:val="single" w:sz="4" w:space="0" w:color="auto"/>
              <w:left w:val="nil"/>
              <w:bottom w:val="dashed" w:sz="4" w:space="0" w:color="auto"/>
              <w:right w:val="nil"/>
            </w:tcBorders>
            <w:shd w:val="clear" w:color="auto" w:fill="auto"/>
            <w:noWrap/>
            <w:vAlign w:val="bottom"/>
            <w:hideMark/>
          </w:tcPr>
          <w:p w14:paraId="6F7B0F31" w14:textId="3C9D3197"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r w:rsidR="00951470">
              <w:rPr>
                <w:rFonts w:ascii="Times New Roman" w:eastAsia="Times New Roman" w:hAnsi="Times New Roman" w:cs="Times New Roman"/>
                <w:b/>
                <w:bCs/>
                <w:color w:val="000000"/>
                <w:sz w:val="16"/>
                <w:szCs w:val="16"/>
                <w:lang w:val="en-US"/>
              </w:rPr>
              <w:t>.1</w:t>
            </w:r>
          </w:p>
        </w:tc>
        <w:tc>
          <w:tcPr>
            <w:tcW w:w="1570" w:type="dxa"/>
            <w:tcBorders>
              <w:top w:val="single" w:sz="4" w:space="0" w:color="auto"/>
              <w:left w:val="nil"/>
              <w:bottom w:val="dashed" w:sz="4" w:space="0" w:color="auto"/>
              <w:right w:val="nil"/>
            </w:tcBorders>
            <w:shd w:val="clear" w:color="auto" w:fill="auto"/>
            <w:noWrap/>
            <w:vAlign w:val="bottom"/>
            <w:hideMark/>
          </w:tcPr>
          <w:p w14:paraId="5F02AFE1" w14:textId="30ABC837" w:rsidR="002A4CDB" w:rsidRPr="00E30542" w:rsidRDefault="002A4CDB" w:rsidP="00951470">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5,076</w:t>
            </w:r>
          </w:p>
        </w:tc>
        <w:tc>
          <w:tcPr>
            <w:tcW w:w="1572" w:type="dxa"/>
            <w:tcBorders>
              <w:top w:val="single" w:sz="4" w:space="0" w:color="auto"/>
              <w:left w:val="nil"/>
              <w:bottom w:val="dashed" w:sz="4" w:space="0" w:color="auto"/>
              <w:right w:val="nil"/>
            </w:tcBorders>
            <w:shd w:val="clear" w:color="auto" w:fill="auto"/>
            <w:noWrap/>
            <w:vAlign w:val="bottom"/>
            <w:hideMark/>
          </w:tcPr>
          <w:p w14:paraId="052225EE" w14:textId="724F6D40"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51,661</w:t>
            </w:r>
          </w:p>
        </w:tc>
        <w:tc>
          <w:tcPr>
            <w:tcW w:w="1096" w:type="dxa"/>
            <w:tcBorders>
              <w:top w:val="single" w:sz="4" w:space="0" w:color="auto"/>
              <w:left w:val="nil"/>
              <w:bottom w:val="dashed" w:sz="4" w:space="0" w:color="auto"/>
              <w:right w:val="nil"/>
            </w:tcBorders>
            <w:shd w:val="clear" w:color="auto" w:fill="auto"/>
            <w:noWrap/>
            <w:vAlign w:val="bottom"/>
            <w:hideMark/>
          </w:tcPr>
          <w:p w14:paraId="0A15D11D"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4.68</w:t>
            </w:r>
          </w:p>
        </w:tc>
        <w:tc>
          <w:tcPr>
            <w:tcW w:w="1947" w:type="dxa"/>
            <w:tcBorders>
              <w:top w:val="single" w:sz="4" w:space="0" w:color="auto"/>
              <w:left w:val="nil"/>
              <w:bottom w:val="dashed" w:sz="4" w:space="0" w:color="auto"/>
              <w:right w:val="nil"/>
            </w:tcBorders>
            <w:shd w:val="clear" w:color="auto" w:fill="auto"/>
            <w:noWrap/>
            <w:vAlign w:val="bottom"/>
            <w:hideMark/>
          </w:tcPr>
          <w:p w14:paraId="0203FB1D" w14:textId="704BB187" w:rsidR="002A4CDB" w:rsidRPr="00E30542" w:rsidRDefault="002A4CDB" w:rsidP="002848B7">
            <w:pPr>
              <w:spacing w:line="14" w:lineRule="atLeast"/>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425,154</w:t>
            </w:r>
          </w:p>
        </w:tc>
        <w:tc>
          <w:tcPr>
            <w:tcW w:w="1396" w:type="dxa"/>
            <w:tcBorders>
              <w:top w:val="single" w:sz="4" w:space="0" w:color="auto"/>
              <w:left w:val="nil"/>
              <w:bottom w:val="dashed" w:sz="4" w:space="0" w:color="auto"/>
              <w:right w:val="nil"/>
            </w:tcBorders>
            <w:shd w:val="clear" w:color="auto" w:fill="auto"/>
            <w:noWrap/>
            <w:vAlign w:val="bottom"/>
            <w:hideMark/>
          </w:tcPr>
          <w:p w14:paraId="6DC53623"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10.82</w:t>
            </w:r>
          </w:p>
        </w:tc>
      </w:tr>
      <w:tr w:rsidR="002A4CDB" w:rsidRPr="00E30542" w14:paraId="0BB5327A"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389D4D57"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1932" w:type="dxa"/>
            <w:tcBorders>
              <w:top w:val="nil"/>
              <w:left w:val="nil"/>
              <w:bottom w:val="nil"/>
              <w:right w:val="nil"/>
            </w:tcBorders>
            <w:shd w:val="clear" w:color="auto" w:fill="auto"/>
            <w:noWrap/>
            <w:vAlign w:val="center"/>
            <w:hideMark/>
          </w:tcPr>
          <w:p w14:paraId="05ACD5C8"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Amazonas</w:t>
            </w:r>
          </w:p>
        </w:tc>
        <w:tc>
          <w:tcPr>
            <w:tcW w:w="1519" w:type="dxa"/>
            <w:tcBorders>
              <w:top w:val="nil"/>
              <w:left w:val="nil"/>
              <w:bottom w:val="nil"/>
              <w:right w:val="nil"/>
            </w:tcBorders>
            <w:shd w:val="clear" w:color="auto" w:fill="auto"/>
            <w:vAlign w:val="center"/>
            <w:hideMark/>
          </w:tcPr>
          <w:p w14:paraId="5291FE98" w14:textId="6CF35E0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.7</w:t>
            </w:r>
          </w:p>
        </w:tc>
        <w:tc>
          <w:tcPr>
            <w:tcW w:w="1570" w:type="dxa"/>
            <w:tcBorders>
              <w:top w:val="nil"/>
              <w:left w:val="nil"/>
              <w:bottom w:val="nil"/>
              <w:right w:val="nil"/>
            </w:tcBorders>
            <w:shd w:val="clear" w:color="auto" w:fill="auto"/>
            <w:vAlign w:val="center"/>
            <w:hideMark/>
          </w:tcPr>
          <w:p w14:paraId="45E0FC1D" w14:textId="492CA2BF"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3,167</w:t>
            </w:r>
          </w:p>
        </w:tc>
        <w:tc>
          <w:tcPr>
            <w:tcW w:w="1572" w:type="dxa"/>
            <w:tcBorders>
              <w:top w:val="nil"/>
              <w:left w:val="nil"/>
              <w:bottom w:val="nil"/>
              <w:right w:val="nil"/>
            </w:tcBorders>
            <w:shd w:val="clear" w:color="auto" w:fill="auto"/>
            <w:vAlign w:val="center"/>
            <w:hideMark/>
          </w:tcPr>
          <w:p w14:paraId="6334B7C7" w14:textId="6C1F2D61"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33,177</w:t>
            </w:r>
          </w:p>
        </w:tc>
        <w:tc>
          <w:tcPr>
            <w:tcW w:w="1096" w:type="dxa"/>
            <w:tcBorders>
              <w:top w:val="nil"/>
              <w:left w:val="nil"/>
              <w:bottom w:val="nil"/>
              <w:right w:val="nil"/>
            </w:tcBorders>
            <w:shd w:val="clear" w:color="auto" w:fill="auto"/>
            <w:noWrap/>
            <w:vAlign w:val="center"/>
            <w:hideMark/>
          </w:tcPr>
          <w:p w14:paraId="787B45ED"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4.68</w:t>
            </w:r>
          </w:p>
        </w:tc>
        <w:tc>
          <w:tcPr>
            <w:tcW w:w="1947" w:type="dxa"/>
            <w:tcBorders>
              <w:top w:val="nil"/>
              <w:left w:val="nil"/>
              <w:bottom w:val="nil"/>
              <w:right w:val="nil"/>
            </w:tcBorders>
            <w:shd w:val="clear" w:color="auto" w:fill="auto"/>
            <w:noWrap/>
            <w:vAlign w:val="center"/>
            <w:hideMark/>
          </w:tcPr>
          <w:p w14:paraId="2C367FDF" w14:textId="7574F930"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79,693</w:t>
            </w:r>
          </w:p>
        </w:tc>
        <w:tc>
          <w:tcPr>
            <w:tcW w:w="1396" w:type="dxa"/>
            <w:tcBorders>
              <w:top w:val="nil"/>
              <w:left w:val="nil"/>
              <w:bottom w:val="nil"/>
              <w:right w:val="nil"/>
            </w:tcBorders>
            <w:shd w:val="clear" w:color="auto" w:fill="auto"/>
            <w:noWrap/>
            <w:vAlign w:val="center"/>
            <w:hideMark/>
          </w:tcPr>
          <w:p w14:paraId="41D461B5"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10.82</w:t>
            </w:r>
          </w:p>
        </w:tc>
      </w:tr>
      <w:tr w:rsidR="002A4CDB" w:rsidRPr="00E30542" w14:paraId="48E02287" w14:textId="77777777" w:rsidTr="00F866C2">
        <w:trPr>
          <w:trHeight w:val="200"/>
          <w:jc w:val="center"/>
        </w:trPr>
        <w:tc>
          <w:tcPr>
            <w:tcW w:w="296" w:type="dxa"/>
            <w:tcBorders>
              <w:top w:val="nil"/>
              <w:left w:val="nil"/>
              <w:bottom w:val="nil"/>
              <w:right w:val="nil"/>
            </w:tcBorders>
            <w:shd w:val="clear" w:color="auto" w:fill="auto"/>
            <w:noWrap/>
            <w:vAlign w:val="bottom"/>
            <w:hideMark/>
          </w:tcPr>
          <w:p w14:paraId="415E1E01"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1932" w:type="dxa"/>
            <w:tcBorders>
              <w:top w:val="nil"/>
              <w:left w:val="nil"/>
              <w:bottom w:val="nil"/>
              <w:right w:val="nil"/>
            </w:tcBorders>
            <w:shd w:val="clear" w:color="auto" w:fill="auto"/>
            <w:noWrap/>
            <w:vAlign w:val="center"/>
            <w:hideMark/>
          </w:tcPr>
          <w:p w14:paraId="52B1E23B"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Caqueta</w:t>
            </w:r>
            <w:proofErr w:type="spellEnd"/>
          </w:p>
        </w:tc>
        <w:tc>
          <w:tcPr>
            <w:tcW w:w="1519" w:type="dxa"/>
            <w:tcBorders>
              <w:top w:val="nil"/>
              <w:left w:val="nil"/>
              <w:bottom w:val="nil"/>
              <w:right w:val="nil"/>
            </w:tcBorders>
            <w:shd w:val="clear" w:color="auto" w:fill="auto"/>
            <w:vAlign w:val="center"/>
            <w:hideMark/>
          </w:tcPr>
          <w:p w14:paraId="0D40D16C" w14:textId="59CF5173"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w:t>
            </w:r>
            <w:r w:rsidR="00951470">
              <w:rPr>
                <w:rFonts w:ascii="Times New Roman" w:eastAsia="Times New Roman" w:hAnsi="Times New Roman" w:cs="Times New Roman"/>
                <w:color w:val="000000"/>
                <w:sz w:val="16"/>
                <w:szCs w:val="16"/>
                <w:lang w:val="en-US"/>
              </w:rPr>
              <w:t>.6</w:t>
            </w:r>
          </w:p>
        </w:tc>
        <w:tc>
          <w:tcPr>
            <w:tcW w:w="1570" w:type="dxa"/>
            <w:tcBorders>
              <w:top w:val="nil"/>
              <w:left w:val="nil"/>
              <w:bottom w:val="nil"/>
              <w:right w:val="nil"/>
            </w:tcBorders>
            <w:shd w:val="clear" w:color="auto" w:fill="auto"/>
            <w:vAlign w:val="center"/>
            <w:hideMark/>
          </w:tcPr>
          <w:p w14:paraId="0AAEC380" w14:textId="506C5F23"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1,909</w:t>
            </w:r>
          </w:p>
        </w:tc>
        <w:tc>
          <w:tcPr>
            <w:tcW w:w="1572" w:type="dxa"/>
            <w:tcBorders>
              <w:top w:val="nil"/>
              <w:left w:val="nil"/>
              <w:bottom w:val="nil"/>
              <w:right w:val="nil"/>
            </w:tcBorders>
            <w:shd w:val="clear" w:color="auto" w:fill="auto"/>
            <w:vAlign w:val="center"/>
            <w:hideMark/>
          </w:tcPr>
          <w:p w14:paraId="6D8EBFDE" w14:textId="031CC945"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4,294</w:t>
            </w:r>
          </w:p>
        </w:tc>
        <w:tc>
          <w:tcPr>
            <w:tcW w:w="1096" w:type="dxa"/>
            <w:tcBorders>
              <w:top w:val="nil"/>
              <w:left w:val="nil"/>
              <w:bottom w:val="nil"/>
              <w:right w:val="nil"/>
            </w:tcBorders>
            <w:shd w:val="clear" w:color="auto" w:fill="auto"/>
            <w:noWrap/>
            <w:vAlign w:val="center"/>
            <w:hideMark/>
          </w:tcPr>
          <w:p w14:paraId="1863949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4.68</w:t>
            </w:r>
          </w:p>
        </w:tc>
        <w:tc>
          <w:tcPr>
            <w:tcW w:w="1947" w:type="dxa"/>
            <w:tcBorders>
              <w:top w:val="nil"/>
              <w:left w:val="nil"/>
              <w:bottom w:val="nil"/>
              <w:right w:val="nil"/>
            </w:tcBorders>
            <w:shd w:val="clear" w:color="auto" w:fill="auto"/>
            <w:noWrap/>
            <w:vAlign w:val="center"/>
            <w:hideMark/>
          </w:tcPr>
          <w:p w14:paraId="3F486941" w14:textId="23888C44"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129,231</w:t>
            </w:r>
          </w:p>
        </w:tc>
        <w:tc>
          <w:tcPr>
            <w:tcW w:w="1396" w:type="dxa"/>
            <w:tcBorders>
              <w:top w:val="nil"/>
              <w:left w:val="nil"/>
              <w:bottom w:val="nil"/>
              <w:right w:val="nil"/>
            </w:tcBorders>
            <w:shd w:val="clear" w:color="auto" w:fill="auto"/>
            <w:noWrap/>
            <w:vAlign w:val="center"/>
            <w:hideMark/>
          </w:tcPr>
          <w:p w14:paraId="57FABAE1"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10.82</w:t>
            </w:r>
          </w:p>
        </w:tc>
      </w:tr>
      <w:tr w:rsidR="002A4CDB" w:rsidRPr="00E30542" w14:paraId="2476A257" w14:textId="77777777" w:rsidTr="00F866C2">
        <w:trPr>
          <w:trHeight w:val="220"/>
          <w:jc w:val="center"/>
        </w:trPr>
        <w:tc>
          <w:tcPr>
            <w:tcW w:w="296" w:type="dxa"/>
            <w:tcBorders>
              <w:top w:val="nil"/>
              <w:left w:val="nil"/>
              <w:bottom w:val="single" w:sz="8" w:space="0" w:color="auto"/>
              <w:right w:val="nil"/>
            </w:tcBorders>
            <w:shd w:val="clear" w:color="auto" w:fill="auto"/>
            <w:noWrap/>
            <w:vAlign w:val="bottom"/>
            <w:hideMark/>
          </w:tcPr>
          <w:p w14:paraId="5999783F" w14:textId="77777777" w:rsidR="002A4CDB" w:rsidRPr="00E30542" w:rsidRDefault="002A4CDB" w:rsidP="00951470">
            <w:pPr>
              <w:spacing w:line="14" w:lineRule="atLeast"/>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1932" w:type="dxa"/>
            <w:tcBorders>
              <w:top w:val="nil"/>
              <w:left w:val="nil"/>
              <w:bottom w:val="single" w:sz="8" w:space="0" w:color="auto"/>
              <w:right w:val="nil"/>
            </w:tcBorders>
            <w:shd w:val="clear" w:color="auto" w:fill="auto"/>
            <w:noWrap/>
            <w:vAlign w:val="center"/>
            <w:hideMark/>
          </w:tcPr>
          <w:p w14:paraId="6FA6F59B" w14:textId="77777777" w:rsidR="002A4CDB" w:rsidRPr="00E30542" w:rsidRDefault="002A4CDB" w:rsidP="00951470">
            <w:pPr>
              <w:spacing w:line="14" w:lineRule="atLeast"/>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Putumayo</w:t>
            </w:r>
          </w:p>
        </w:tc>
        <w:tc>
          <w:tcPr>
            <w:tcW w:w="1519" w:type="dxa"/>
            <w:tcBorders>
              <w:top w:val="nil"/>
              <w:left w:val="nil"/>
              <w:bottom w:val="single" w:sz="8" w:space="0" w:color="auto"/>
              <w:right w:val="nil"/>
            </w:tcBorders>
            <w:shd w:val="clear" w:color="auto" w:fill="auto"/>
            <w:vAlign w:val="center"/>
            <w:hideMark/>
          </w:tcPr>
          <w:p w14:paraId="73292AA6" w14:textId="6F6A460F"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w:t>
            </w:r>
            <w:r w:rsidR="00951470">
              <w:rPr>
                <w:rFonts w:ascii="Times New Roman" w:eastAsia="Times New Roman" w:hAnsi="Times New Roman" w:cs="Times New Roman"/>
                <w:color w:val="000000"/>
                <w:sz w:val="16"/>
                <w:szCs w:val="16"/>
                <w:lang w:val="en-US"/>
              </w:rPr>
              <w:t>.7</w:t>
            </w:r>
          </w:p>
        </w:tc>
        <w:tc>
          <w:tcPr>
            <w:tcW w:w="1570" w:type="dxa"/>
            <w:tcBorders>
              <w:top w:val="nil"/>
              <w:left w:val="nil"/>
              <w:bottom w:val="single" w:sz="8" w:space="0" w:color="auto"/>
              <w:right w:val="nil"/>
            </w:tcBorders>
            <w:shd w:val="clear" w:color="auto" w:fill="auto"/>
            <w:vAlign w:val="center"/>
            <w:hideMark/>
          </w:tcPr>
          <w:p w14:paraId="0D561F83" w14:textId="77777777" w:rsidR="002A4CDB" w:rsidRPr="00E30542" w:rsidRDefault="002A4CDB" w:rsidP="00951470">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572" w:type="dxa"/>
            <w:tcBorders>
              <w:top w:val="nil"/>
              <w:left w:val="nil"/>
              <w:bottom w:val="single" w:sz="8" w:space="0" w:color="auto"/>
              <w:right w:val="nil"/>
            </w:tcBorders>
            <w:shd w:val="clear" w:color="auto" w:fill="auto"/>
            <w:vAlign w:val="center"/>
            <w:hideMark/>
          </w:tcPr>
          <w:p w14:paraId="3C03AC26" w14:textId="02620641"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14,189</w:t>
            </w:r>
          </w:p>
        </w:tc>
        <w:tc>
          <w:tcPr>
            <w:tcW w:w="1096" w:type="dxa"/>
            <w:tcBorders>
              <w:top w:val="nil"/>
              <w:left w:val="nil"/>
              <w:bottom w:val="single" w:sz="8" w:space="0" w:color="auto"/>
              <w:right w:val="nil"/>
            </w:tcBorders>
            <w:shd w:val="clear" w:color="auto" w:fill="auto"/>
            <w:noWrap/>
            <w:vAlign w:val="center"/>
            <w:hideMark/>
          </w:tcPr>
          <w:p w14:paraId="73EFF32F"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4.68</w:t>
            </w:r>
          </w:p>
        </w:tc>
        <w:tc>
          <w:tcPr>
            <w:tcW w:w="1947" w:type="dxa"/>
            <w:tcBorders>
              <w:top w:val="nil"/>
              <w:left w:val="nil"/>
              <w:bottom w:val="single" w:sz="8" w:space="0" w:color="auto"/>
              <w:right w:val="nil"/>
            </w:tcBorders>
            <w:shd w:val="clear" w:color="auto" w:fill="auto"/>
            <w:noWrap/>
            <w:vAlign w:val="center"/>
            <w:hideMark/>
          </w:tcPr>
          <w:p w14:paraId="575159EB" w14:textId="0596A936" w:rsidR="002A4CDB" w:rsidRPr="00E30542" w:rsidRDefault="002A4CDB" w:rsidP="002848B7">
            <w:pPr>
              <w:spacing w:line="14" w:lineRule="atLeast"/>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216,229</w:t>
            </w:r>
          </w:p>
        </w:tc>
        <w:tc>
          <w:tcPr>
            <w:tcW w:w="1396" w:type="dxa"/>
            <w:tcBorders>
              <w:top w:val="nil"/>
              <w:left w:val="nil"/>
              <w:bottom w:val="single" w:sz="8" w:space="0" w:color="auto"/>
              <w:right w:val="nil"/>
            </w:tcBorders>
            <w:shd w:val="clear" w:color="auto" w:fill="auto"/>
            <w:noWrap/>
            <w:vAlign w:val="center"/>
            <w:hideMark/>
          </w:tcPr>
          <w:p w14:paraId="66F37259" w14:textId="77777777" w:rsidR="002A4CDB" w:rsidRPr="00E30542" w:rsidRDefault="002A4CDB" w:rsidP="00951470">
            <w:pPr>
              <w:spacing w:line="14" w:lineRule="atLeast"/>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10.82</w:t>
            </w:r>
          </w:p>
        </w:tc>
      </w:tr>
    </w:tbl>
    <w:p w14:paraId="62236C8D" w14:textId="77777777" w:rsidR="002A4CDB" w:rsidRPr="00E30542" w:rsidRDefault="002A4CDB" w:rsidP="00DE0F6B">
      <w:pPr>
        <w:spacing w:line="360" w:lineRule="auto"/>
        <w:ind w:firstLine="720"/>
        <w:rPr>
          <w:rFonts w:ascii="Times New Roman" w:hAnsi="Times New Roman" w:cs="Times New Roman"/>
          <w:b/>
          <w:bCs/>
          <w:lang w:val="en-US"/>
        </w:rPr>
      </w:pPr>
    </w:p>
    <w:p w14:paraId="3EB2C4B6" w14:textId="66F60390" w:rsidR="002A4CDB" w:rsidRPr="00E30542" w:rsidRDefault="00D87086" w:rsidP="00F866C2">
      <w:pPr>
        <w:spacing w:line="360" w:lineRule="auto"/>
        <w:jc w:val="center"/>
        <w:rPr>
          <w:rFonts w:ascii="Times New Roman" w:hAnsi="Times New Roman" w:cs="Times New Roman"/>
          <w:b/>
          <w:bCs/>
          <w:lang w:val="en-US"/>
        </w:rPr>
      </w:pPr>
      <w:r w:rsidRPr="0021097C">
        <w:rPr>
          <w:rFonts w:ascii="Times New Roman" w:hAnsi="Times New Roman" w:cs="Times New Roman"/>
          <w:b/>
          <w:bCs/>
          <w:lang w:val="en-US"/>
        </w:rPr>
        <w:t>Table 5</w:t>
      </w:r>
      <w:r w:rsidR="002A4CDB" w:rsidRPr="0021097C">
        <w:rPr>
          <w:rFonts w:ascii="Times New Roman" w:hAnsi="Times New Roman" w:cs="Times New Roman"/>
          <w:b/>
          <w:bCs/>
          <w:lang w:val="en-US"/>
        </w:rPr>
        <w:t>: Socio</w:t>
      </w:r>
      <w:r w:rsidR="002A4CDB" w:rsidRPr="00E30542">
        <w:rPr>
          <w:rFonts w:ascii="Times New Roman" w:hAnsi="Times New Roman" w:cs="Times New Roman"/>
          <w:b/>
          <w:bCs/>
          <w:lang w:val="en-US"/>
        </w:rPr>
        <w:t>-political indicators per region</w:t>
      </w:r>
    </w:p>
    <w:tbl>
      <w:tblPr>
        <w:tblW w:w="11661" w:type="dxa"/>
        <w:jc w:val="center"/>
        <w:tblInd w:w="108" w:type="dxa"/>
        <w:tblLook w:val="04A0" w:firstRow="1" w:lastRow="0" w:firstColumn="1" w:lastColumn="0" w:noHBand="0" w:noVBand="1"/>
      </w:tblPr>
      <w:tblGrid>
        <w:gridCol w:w="296"/>
        <w:gridCol w:w="2262"/>
        <w:gridCol w:w="1820"/>
        <w:gridCol w:w="1905"/>
        <w:gridCol w:w="1706"/>
        <w:gridCol w:w="1836"/>
        <w:gridCol w:w="1836"/>
      </w:tblGrid>
      <w:tr w:rsidR="002A4CDB" w:rsidRPr="00E30542" w14:paraId="60C671AA" w14:textId="77777777" w:rsidTr="002A4CDB">
        <w:trPr>
          <w:trHeight w:val="240"/>
          <w:jc w:val="center"/>
        </w:trPr>
        <w:tc>
          <w:tcPr>
            <w:tcW w:w="2558" w:type="dxa"/>
            <w:gridSpan w:val="2"/>
            <w:tcBorders>
              <w:top w:val="single" w:sz="8" w:space="0" w:color="auto"/>
              <w:left w:val="nil"/>
              <w:bottom w:val="single" w:sz="8" w:space="0" w:color="auto"/>
              <w:right w:val="nil"/>
            </w:tcBorders>
            <w:shd w:val="clear" w:color="auto" w:fill="auto"/>
            <w:vAlign w:val="center"/>
            <w:hideMark/>
          </w:tcPr>
          <w:p w14:paraId="75ADCAA6"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 </w:t>
            </w:r>
          </w:p>
        </w:tc>
        <w:tc>
          <w:tcPr>
            <w:tcW w:w="1820" w:type="dxa"/>
            <w:tcBorders>
              <w:top w:val="single" w:sz="8" w:space="0" w:color="auto"/>
              <w:left w:val="nil"/>
              <w:bottom w:val="single" w:sz="8" w:space="0" w:color="auto"/>
              <w:right w:val="nil"/>
            </w:tcBorders>
            <w:shd w:val="clear" w:color="auto" w:fill="auto"/>
            <w:vAlign w:val="center"/>
            <w:hideMark/>
          </w:tcPr>
          <w:p w14:paraId="6001A437"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Population</w:t>
            </w:r>
          </w:p>
          <w:p w14:paraId="3A05C598"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27444A00" w14:textId="06B3BE00" w:rsidR="00F866C2" w:rsidRPr="00E30542" w:rsidRDefault="002848B7"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Individuals</w:t>
            </w:r>
          </w:p>
        </w:tc>
        <w:tc>
          <w:tcPr>
            <w:tcW w:w="1905" w:type="dxa"/>
            <w:tcBorders>
              <w:top w:val="single" w:sz="8" w:space="0" w:color="auto"/>
              <w:left w:val="nil"/>
              <w:bottom w:val="single" w:sz="8" w:space="0" w:color="auto"/>
              <w:right w:val="nil"/>
            </w:tcBorders>
            <w:shd w:val="clear" w:color="auto" w:fill="auto"/>
            <w:vAlign w:val="center"/>
            <w:hideMark/>
          </w:tcPr>
          <w:p w14:paraId="22F0263D"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Secondary enroll rate</w:t>
            </w:r>
          </w:p>
          <w:p w14:paraId="71F7A4E2"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(Average)</w:t>
            </w:r>
          </w:p>
          <w:p w14:paraId="01D7BA0B" w14:textId="447D712E"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Percentage</w:t>
            </w:r>
          </w:p>
        </w:tc>
        <w:tc>
          <w:tcPr>
            <w:tcW w:w="1706" w:type="dxa"/>
            <w:tcBorders>
              <w:top w:val="single" w:sz="8" w:space="0" w:color="auto"/>
              <w:left w:val="nil"/>
              <w:bottom w:val="single" w:sz="8" w:space="0" w:color="auto"/>
              <w:right w:val="nil"/>
            </w:tcBorders>
            <w:shd w:val="clear" w:color="auto" w:fill="auto"/>
            <w:noWrap/>
            <w:vAlign w:val="center"/>
            <w:hideMark/>
          </w:tcPr>
          <w:p w14:paraId="1B6BCDF3"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Transparency</w:t>
            </w:r>
          </w:p>
          <w:p w14:paraId="11C8ADC2"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(Average)</w:t>
            </w:r>
          </w:p>
          <w:p w14:paraId="4C08FBE1" w14:textId="0B2E26E4"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Punctuation</w:t>
            </w:r>
          </w:p>
        </w:tc>
        <w:tc>
          <w:tcPr>
            <w:tcW w:w="1836" w:type="dxa"/>
            <w:tcBorders>
              <w:top w:val="single" w:sz="8" w:space="0" w:color="auto"/>
              <w:left w:val="nil"/>
              <w:bottom w:val="single" w:sz="8" w:space="0" w:color="auto"/>
              <w:right w:val="nil"/>
            </w:tcBorders>
            <w:shd w:val="clear" w:color="auto" w:fill="auto"/>
            <w:noWrap/>
            <w:vAlign w:val="center"/>
            <w:hideMark/>
          </w:tcPr>
          <w:p w14:paraId="2F359FC3"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Homicides</w:t>
            </w:r>
          </w:p>
          <w:p w14:paraId="373EBD1A"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0FB3D650" w14:textId="0DFA9592"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Individuals</w:t>
            </w:r>
          </w:p>
        </w:tc>
        <w:tc>
          <w:tcPr>
            <w:tcW w:w="1836" w:type="dxa"/>
            <w:tcBorders>
              <w:top w:val="single" w:sz="8" w:space="0" w:color="auto"/>
              <w:left w:val="nil"/>
              <w:bottom w:val="single" w:sz="8" w:space="0" w:color="auto"/>
              <w:right w:val="nil"/>
            </w:tcBorders>
            <w:shd w:val="clear" w:color="auto" w:fill="auto"/>
            <w:noWrap/>
            <w:vAlign w:val="center"/>
            <w:hideMark/>
          </w:tcPr>
          <w:p w14:paraId="5593AF45" w14:textId="77777777" w:rsidR="002A4CDB" w:rsidRDefault="002A4CDB" w:rsidP="00951470">
            <w:pPr>
              <w:spacing w:line="160" w:lineRule="exact"/>
              <w:jc w:val="center"/>
              <w:rPr>
                <w:rFonts w:ascii="Times New Roman" w:eastAsia="Times New Roman" w:hAnsi="Times New Roman" w:cs="Times New Roman"/>
                <w:b/>
                <w:bCs/>
                <w:color w:val="000000"/>
                <w:sz w:val="18"/>
                <w:szCs w:val="18"/>
                <w:lang w:val="en-US"/>
              </w:rPr>
            </w:pPr>
            <w:r w:rsidRPr="00E30542">
              <w:rPr>
                <w:rFonts w:ascii="Times New Roman" w:eastAsia="Times New Roman" w:hAnsi="Times New Roman" w:cs="Times New Roman"/>
                <w:b/>
                <w:bCs/>
                <w:color w:val="000000"/>
                <w:sz w:val="18"/>
                <w:szCs w:val="18"/>
                <w:lang w:val="en-US"/>
              </w:rPr>
              <w:t>Forced displacement</w:t>
            </w:r>
          </w:p>
          <w:p w14:paraId="1DB7CC13" w14:textId="77777777" w:rsidR="00F866C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w:t>
            </w:r>
            <w:proofErr w:type="gramStart"/>
            <w:r>
              <w:rPr>
                <w:rFonts w:ascii="Times New Roman" w:eastAsia="Times New Roman" w:hAnsi="Times New Roman" w:cs="Times New Roman"/>
                <w:b/>
                <w:bCs/>
                <w:color w:val="000000"/>
                <w:sz w:val="18"/>
                <w:szCs w:val="18"/>
                <w:lang w:val="en-US"/>
              </w:rPr>
              <w:t>sum</w:t>
            </w:r>
            <w:proofErr w:type="gramEnd"/>
            <w:r>
              <w:rPr>
                <w:rFonts w:ascii="Times New Roman" w:eastAsia="Times New Roman" w:hAnsi="Times New Roman" w:cs="Times New Roman"/>
                <w:b/>
                <w:bCs/>
                <w:color w:val="000000"/>
                <w:sz w:val="18"/>
                <w:szCs w:val="18"/>
                <w:lang w:val="en-US"/>
              </w:rPr>
              <w:t>)</w:t>
            </w:r>
          </w:p>
          <w:p w14:paraId="013170F1" w14:textId="2F1CBEDC" w:rsidR="00F866C2" w:rsidRPr="00E30542" w:rsidRDefault="00F866C2" w:rsidP="00951470">
            <w:pPr>
              <w:spacing w:line="160" w:lineRule="exact"/>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Individuals</w:t>
            </w:r>
          </w:p>
        </w:tc>
      </w:tr>
      <w:tr w:rsidR="002A4CDB" w:rsidRPr="00E30542" w14:paraId="581A6F6E" w14:textId="77777777" w:rsidTr="002A4CDB">
        <w:trPr>
          <w:trHeight w:val="200"/>
          <w:jc w:val="center"/>
        </w:trPr>
        <w:tc>
          <w:tcPr>
            <w:tcW w:w="2558" w:type="dxa"/>
            <w:gridSpan w:val="2"/>
            <w:tcBorders>
              <w:top w:val="single" w:sz="8" w:space="0" w:color="auto"/>
              <w:left w:val="nil"/>
              <w:bottom w:val="dashed" w:sz="4" w:space="0" w:color="auto"/>
              <w:right w:val="nil"/>
            </w:tcBorders>
            <w:shd w:val="clear" w:color="auto" w:fill="auto"/>
            <w:noWrap/>
            <w:vAlign w:val="bottom"/>
            <w:hideMark/>
          </w:tcPr>
          <w:p w14:paraId="380375BB"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Center East Region</w:t>
            </w:r>
          </w:p>
        </w:tc>
        <w:tc>
          <w:tcPr>
            <w:tcW w:w="1820" w:type="dxa"/>
            <w:tcBorders>
              <w:top w:val="nil"/>
              <w:left w:val="nil"/>
              <w:bottom w:val="dashed" w:sz="4" w:space="0" w:color="auto"/>
              <w:right w:val="nil"/>
            </w:tcBorders>
            <w:shd w:val="clear" w:color="auto" w:fill="auto"/>
            <w:noWrap/>
            <w:vAlign w:val="bottom"/>
            <w:hideMark/>
          </w:tcPr>
          <w:p w14:paraId="77C8463F"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16,514,351.20</w:t>
            </w:r>
          </w:p>
        </w:tc>
        <w:tc>
          <w:tcPr>
            <w:tcW w:w="1905" w:type="dxa"/>
            <w:tcBorders>
              <w:top w:val="nil"/>
              <w:left w:val="nil"/>
              <w:bottom w:val="dashed" w:sz="4" w:space="0" w:color="auto"/>
              <w:right w:val="nil"/>
            </w:tcBorders>
            <w:shd w:val="clear" w:color="auto" w:fill="auto"/>
            <w:noWrap/>
            <w:vAlign w:val="bottom"/>
            <w:hideMark/>
          </w:tcPr>
          <w:p w14:paraId="593BCB6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0.96</w:t>
            </w:r>
          </w:p>
        </w:tc>
        <w:tc>
          <w:tcPr>
            <w:tcW w:w="1706" w:type="dxa"/>
            <w:tcBorders>
              <w:top w:val="nil"/>
              <w:left w:val="nil"/>
              <w:bottom w:val="dashed" w:sz="4" w:space="0" w:color="auto"/>
              <w:right w:val="nil"/>
            </w:tcBorders>
            <w:shd w:val="clear" w:color="auto" w:fill="auto"/>
            <w:noWrap/>
            <w:vAlign w:val="bottom"/>
            <w:hideMark/>
          </w:tcPr>
          <w:p w14:paraId="65F6490A"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71.47</w:t>
            </w:r>
          </w:p>
        </w:tc>
        <w:tc>
          <w:tcPr>
            <w:tcW w:w="1836" w:type="dxa"/>
            <w:tcBorders>
              <w:top w:val="nil"/>
              <w:left w:val="nil"/>
              <w:bottom w:val="dashed" w:sz="4" w:space="0" w:color="auto"/>
              <w:right w:val="nil"/>
            </w:tcBorders>
            <w:shd w:val="clear" w:color="auto" w:fill="auto"/>
            <w:noWrap/>
            <w:vAlign w:val="bottom"/>
            <w:hideMark/>
          </w:tcPr>
          <w:p w14:paraId="345CE7B0"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3,942.00</w:t>
            </w:r>
          </w:p>
        </w:tc>
        <w:tc>
          <w:tcPr>
            <w:tcW w:w="1836" w:type="dxa"/>
            <w:tcBorders>
              <w:top w:val="nil"/>
              <w:left w:val="nil"/>
              <w:bottom w:val="dashed" w:sz="4" w:space="0" w:color="auto"/>
              <w:right w:val="nil"/>
            </w:tcBorders>
            <w:shd w:val="clear" w:color="auto" w:fill="auto"/>
            <w:noWrap/>
            <w:vAlign w:val="bottom"/>
            <w:hideMark/>
          </w:tcPr>
          <w:p w14:paraId="6B3129B8"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39,344.67</w:t>
            </w:r>
          </w:p>
        </w:tc>
      </w:tr>
      <w:tr w:rsidR="002A4CDB" w:rsidRPr="00E30542" w14:paraId="6A70E909"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0931A4E8"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509018DE"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+Bogota</w:t>
            </w:r>
          </w:p>
        </w:tc>
        <w:tc>
          <w:tcPr>
            <w:tcW w:w="1820" w:type="dxa"/>
            <w:tcBorders>
              <w:top w:val="nil"/>
              <w:left w:val="nil"/>
              <w:bottom w:val="nil"/>
              <w:right w:val="nil"/>
            </w:tcBorders>
            <w:shd w:val="clear" w:color="auto" w:fill="auto"/>
            <w:vAlign w:val="center"/>
            <w:hideMark/>
          </w:tcPr>
          <w:p w14:paraId="4316EC84"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7,154,775.00</w:t>
            </w:r>
          </w:p>
        </w:tc>
        <w:tc>
          <w:tcPr>
            <w:tcW w:w="1905" w:type="dxa"/>
            <w:tcBorders>
              <w:top w:val="nil"/>
              <w:left w:val="nil"/>
              <w:bottom w:val="nil"/>
              <w:right w:val="nil"/>
            </w:tcBorders>
            <w:shd w:val="clear" w:color="auto" w:fill="auto"/>
            <w:vAlign w:val="center"/>
            <w:hideMark/>
          </w:tcPr>
          <w:p w14:paraId="617C650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1.08</w:t>
            </w:r>
          </w:p>
        </w:tc>
        <w:tc>
          <w:tcPr>
            <w:tcW w:w="1706" w:type="dxa"/>
            <w:tcBorders>
              <w:top w:val="nil"/>
              <w:left w:val="nil"/>
              <w:bottom w:val="nil"/>
              <w:right w:val="nil"/>
            </w:tcBorders>
            <w:shd w:val="clear" w:color="auto" w:fill="auto"/>
            <w:vAlign w:val="center"/>
            <w:hideMark/>
          </w:tcPr>
          <w:p w14:paraId="7C3DD9D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71.51</w:t>
            </w:r>
          </w:p>
        </w:tc>
        <w:tc>
          <w:tcPr>
            <w:tcW w:w="1836" w:type="dxa"/>
            <w:tcBorders>
              <w:top w:val="nil"/>
              <w:left w:val="nil"/>
              <w:bottom w:val="nil"/>
              <w:right w:val="nil"/>
            </w:tcBorders>
            <w:shd w:val="clear" w:color="auto" w:fill="auto"/>
            <w:vAlign w:val="center"/>
            <w:hideMark/>
          </w:tcPr>
          <w:p w14:paraId="6BDC2FA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1,397.83</w:t>
            </w:r>
          </w:p>
        </w:tc>
        <w:tc>
          <w:tcPr>
            <w:tcW w:w="1836" w:type="dxa"/>
            <w:tcBorders>
              <w:top w:val="nil"/>
              <w:left w:val="nil"/>
              <w:bottom w:val="nil"/>
              <w:right w:val="nil"/>
            </w:tcBorders>
            <w:shd w:val="clear" w:color="auto" w:fill="auto"/>
            <w:vAlign w:val="center"/>
            <w:hideMark/>
          </w:tcPr>
          <w:p w14:paraId="791D0C6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704.83</w:t>
            </w:r>
          </w:p>
        </w:tc>
      </w:tr>
      <w:tr w:rsidR="002A4CDB" w:rsidRPr="00E30542" w14:paraId="70662BB5"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08A8EB98"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5362DA38"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Boyaca</w:t>
            </w:r>
            <w:proofErr w:type="spellEnd"/>
          </w:p>
        </w:tc>
        <w:tc>
          <w:tcPr>
            <w:tcW w:w="1820" w:type="dxa"/>
            <w:tcBorders>
              <w:top w:val="nil"/>
              <w:left w:val="nil"/>
              <w:bottom w:val="nil"/>
              <w:right w:val="nil"/>
            </w:tcBorders>
            <w:shd w:val="clear" w:color="auto" w:fill="auto"/>
            <w:vAlign w:val="center"/>
            <w:hideMark/>
          </w:tcPr>
          <w:p w14:paraId="125A726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1,263,086.60</w:t>
            </w:r>
          </w:p>
        </w:tc>
        <w:tc>
          <w:tcPr>
            <w:tcW w:w="1905" w:type="dxa"/>
            <w:tcBorders>
              <w:top w:val="nil"/>
              <w:left w:val="nil"/>
              <w:bottom w:val="nil"/>
              <w:right w:val="nil"/>
            </w:tcBorders>
            <w:shd w:val="clear" w:color="auto" w:fill="auto"/>
            <w:vAlign w:val="center"/>
            <w:hideMark/>
          </w:tcPr>
          <w:p w14:paraId="32E4C8D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0DFABD80"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71.84</w:t>
            </w:r>
          </w:p>
        </w:tc>
        <w:tc>
          <w:tcPr>
            <w:tcW w:w="1836" w:type="dxa"/>
            <w:tcBorders>
              <w:top w:val="nil"/>
              <w:left w:val="nil"/>
              <w:bottom w:val="nil"/>
              <w:right w:val="nil"/>
            </w:tcBorders>
            <w:shd w:val="clear" w:color="auto" w:fill="auto"/>
            <w:vAlign w:val="center"/>
            <w:hideMark/>
          </w:tcPr>
          <w:p w14:paraId="67448A99"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165.67</w:t>
            </w:r>
          </w:p>
        </w:tc>
        <w:tc>
          <w:tcPr>
            <w:tcW w:w="1836" w:type="dxa"/>
            <w:tcBorders>
              <w:top w:val="nil"/>
              <w:left w:val="nil"/>
              <w:bottom w:val="nil"/>
              <w:right w:val="nil"/>
            </w:tcBorders>
            <w:shd w:val="clear" w:color="auto" w:fill="auto"/>
            <w:vAlign w:val="center"/>
            <w:hideMark/>
          </w:tcPr>
          <w:p w14:paraId="4B860B2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1,250.50</w:t>
            </w:r>
          </w:p>
        </w:tc>
      </w:tr>
      <w:tr w:rsidR="002A4CDB" w:rsidRPr="00E30542" w14:paraId="392F9C80"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1AA7B179"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nil"/>
              <w:right w:val="nil"/>
            </w:tcBorders>
            <w:shd w:val="clear" w:color="auto" w:fill="auto"/>
            <w:noWrap/>
            <w:vAlign w:val="center"/>
            <w:hideMark/>
          </w:tcPr>
          <w:p w14:paraId="2E50260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Cundinamarca</w:t>
            </w:r>
          </w:p>
        </w:tc>
        <w:tc>
          <w:tcPr>
            <w:tcW w:w="1820" w:type="dxa"/>
            <w:tcBorders>
              <w:top w:val="nil"/>
              <w:left w:val="nil"/>
              <w:bottom w:val="nil"/>
              <w:right w:val="nil"/>
            </w:tcBorders>
            <w:shd w:val="clear" w:color="auto" w:fill="auto"/>
            <w:vAlign w:val="center"/>
            <w:hideMark/>
          </w:tcPr>
          <w:p w14:paraId="53CFC7C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2,397,754.40</w:t>
            </w:r>
          </w:p>
        </w:tc>
        <w:tc>
          <w:tcPr>
            <w:tcW w:w="1905" w:type="dxa"/>
            <w:tcBorders>
              <w:top w:val="nil"/>
              <w:left w:val="nil"/>
              <w:bottom w:val="nil"/>
              <w:right w:val="nil"/>
            </w:tcBorders>
            <w:shd w:val="clear" w:color="auto" w:fill="auto"/>
            <w:vAlign w:val="center"/>
            <w:hideMark/>
          </w:tcPr>
          <w:p w14:paraId="653063C7"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w:t>
            </w:r>
          </w:p>
        </w:tc>
        <w:tc>
          <w:tcPr>
            <w:tcW w:w="1706" w:type="dxa"/>
            <w:tcBorders>
              <w:top w:val="nil"/>
              <w:left w:val="nil"/>
              <w:bottom w:val="nil"/>
              <w:right w:val="nil"/>
            </w:tcBorders>
            <w:shd w:val="clear" w:color="auto" w:fill="auto"/>
            <w:vAlign w:val="center"/>
            <w:hideMark/>
          </w:tcPr>
          <w:p w14:paraId="0C70A98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71.51</w:t>
            </w:r>
          </w:p>
        </w:tc>
        <w:tc>
          <w:tcPr>
            <w:tcW w:w="1836" w:type="dxa"/>
            <w:tcBorders>
              <w:top w:val="nil"/>
              <w:left w:val="nil"/>
              <w:bottom w:val="nil"/>
              <w:right w:val="nil"/>
            </w:tcBorders>
            <w:shd w:val="clear" w:color="auto" w:fill="auto"/>
            <w:vAlign w:val="center"/>
            <w:hideMark/>
          </w:tcPr>
          <w:p w14:paraId="59237608"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402.33</w:t>
            </w:r>
          </w:p>
        </w:tc>
        <w:tc>
          <w:tcPr>
            <w:tcW w:w="1836" w:type="dxa"/>
            <w:tcBorders>
              <w:top w:val="nil"/>
              <w:left w:val="nil"/>
              <w:bottom w:val="nil"/>
              <w:right w:val="nil"/>
            </w:tcBorders>
            <w:shd w:val="clear" w:color="auto" w:fill="auto"/>
            <w:vAlign w:val="center"/>
            <w:hideMark/>
          </w:tcPr>
          <w:p w14:paraId="4073E54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2,863.17</w:t>
            </w:r>
          </w:p>
        </w:tc>
      </w:tr>
      <w:tr w:rsidR="002A4CDB" w:rsidRPr="00E30542" w14:paraId="35475037"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7293ADD1"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2262" w:type="dxa"/>
            <w:tcBorders>
              <w:top w:val="nil"/>
              <w:left w:val="nil"/>
              <w:bottom w:val="nil"/>
              <w:right w:val="nil"/>
            </w:tcBorders>
            <w:shd w:val="clear" w:color="auto" w:fill="auto"/>
            <w:noWrap/>
            <w:vAlign w:val="center"/>
            <w:hideMark/>
          </w:tcPr>
          <w:p w14:paraId="26802A8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Huila</w:t>
            </w:r>
          </w:p>
        </w:tc>
        <w:tc>
          <w:tcPr>
            <w:tcW w:w="1820" w:type="dxa"/>
            <w:tcBorders>
              <w:top w:val="nil"/>
              <w:left w:val="nil"/>
              <w:bottom w:val="nil"/>
              <w:right w:val="nil"/>
            </w:tcBorders>
            <w:shd w:val="clear" w:color="auto" w:fill="auto"/>
            <w:vAlign w:val="center"/>
            <w:hideMark/>
          </w:tcPr>
          <w:p w14:paraId="1DEC63C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1,054,456.00</w:t>
            </w:r>
          </w:p>
        </w:tc>
        <w:tc>
          <w:tcPr>
            <w:tcW w:w="1905" w:type="dxa"/>
            <w:tcBorders>
              <w:top w:val="nil"/>
              <w:left w:val="nil"/>
              <w:bottom w:val="nil"/>
              <w:right w:val="nil"/>
            </w:tcBorders>
            <w:shd w:val="clear" w:color="auto" w:fill="auto"/>
            <w:vAlign w:val="center"/>
            <w:hideMark/>
          </w:tcPr>
          <w:p w14:paraId="10BC5788"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0.86</w:t>
            </w:r>
          </w:p>
        </w:tc>
        <w:tc>
          <w:tcPr>
            <w:tcW w:w="1706" w:type="dxa"/>
            <w:tcBorders>
              <w:top w:val="nil"/>
              <w:left w:val="nil"/>
              <w:bottom w:val="nil"/>
              <w:right w:val="nil"/>
            </w:tcBorders>
            <w:shd w:val="clear" w:color="auto" w:fill="auto"/>
            <w:vAlign w:val="center"/>
            <w:hideMark/>
          </w:tcPr>
          <w:p w14:paraId="2476C384"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63.53</w:t>
            </w:r>
          </w:p>
        </w:tc>
        <w:tc>
          <w:tcPr>
            <w:tcW w:w="1836" w:type="dxa"/>
            <w:tcBorders>
              <w:top w:val="nil"/>
              <w:left w:val="nil"/>
              <w:bottom w:val="nil"/>
              <w:right w:val="nil"/>
            </w:tcBorders>
            <w:shd w:val="clear" w:color="auto" w:fill="auto"/>
            <w:vAlign w:val="center"/>
            <w:hideMark/>
          </w:tcPr>
          <w:p w14:paraId="7B3760E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407.50</w:t>
            </w:r>
          </w:p>
        </w:tc>
        <w:tc>
          <w:tcPr>
            <w:tcW w:w="1836" w:type="dxa"/>
            <w:tcBorders>
              <w:top w:val="nil"/>
              <w:left w:val="nil"/>
              <w:bottom w:val="nil"/>
              <w:right w:val="nil"/>
            </w:tcBorders>
            <w:shd w:val="clear" w:color="auto" w:fill="auto"/>
            <w:vAlign w:val="center"/>
            <w:hideMark/>
          </w:tcPr>
          <w:p w14:paraId="168CDEA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7,217.67</w:t>
            </w:r>
          </w:p>
        </w:tc>
      </w:tr>
      <w:tr w:rsidR="002A4CDB" w:rsidRPr="00E30542" w14:paraId="7F8257DD"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0BDD1EC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2262" w:type="dxa"/>
            <w:tcBorders>
              <w:top w:val="nil"/>
              <w:left w:val="nil"/>
              <w:bottom w:val="nil"/>
              <w:right w:val="nil"/>
            </w:tcBorders>
            <w:shd w:val="clear" w:color="auto" w:fill="auto"/>
            <w:noWrap/>
            <w:vAlign w:val="center"/>
            <w:hideMark/>
          </w:tcPr>
          <w:p w14:paraId="3CF1A49C"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Norte de Santander</w:t>
            </w:r>
          </w:p>
        </w:tc>
        <w:tc>
          <w:tcPr>
            <w:tcW w:w="1820" w:type="dxa"/>
            <w:tcBorders>
              <w:top w:val="nil"/>
              <w:left w:val="nil"/>
              <w:bottom w:val="nil"/>
              <w:right w:val="nil"/>
            </w:tcBorders>
            <w:shd w:val="clear" w:color="auto" w:fill="auto"/>
            <w:vAlign w:val="center"/>
            <w:hideMark/>
          </w:tcPr>
          <w:p w14:paraId="1D44CDF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1,276,011.40</w:t>
            </w:r>
          </w:p>
        </w:tc>
        <w:tc>
          <w:tcPr>
            <w:tcW w:w="1905" w:type="dxa"/>
            <w:tcBorders>
              <w:top w:val="nil"/>
              <w:left w:val="nil"/>
              <w:bottom w:val="nil"/>
              <w:right w:val="nil"/>
            </w:tcBorders>
            <w:shd w:val="clear" w:color="auto" w:fill="auto"/>
            <w:vAlign w:val="center"/>
            <w:hideMark/>
          </w:tcPr>
          <w:p w14:paraId="739F2A2A"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0.88</w:t>
            </w:r>
          </w:p>
        </w:tc>
        <w:tc>
          <w:tcPr>
            <w:tcW w:w="1706" w:type="dxa"/>
            <w:tcBorders>
              <w:top w:val="nil"/>
              <w:left w:val="nil"/>
              <w:bottom w:val="nil"/>
              <w:right w:val="nil"/>
            </w:tcBorders>
            <w:shd w:val="clear" w:color="auto" w:fill="auto"/>
            <w:vAlign w:val="center"/>
            <w:hideMark/>
          </w:tcPr>
          <w:p w14:paraId="3C21837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71.18</w:t>
            </w:r>
          </w:p>
        </w:tc>
        <w:tc>
          <w:tcPr>
            <w:tcW w:w="1836" w:type="dxa"/>
            <w:tcBorders>
              <w:top w:val="nil"/>
              <w:left w:val="nil"/>
              <w:bottom w:val="nil"/>
              <w:right w:val="nil"/>
            </w:tcBorders>
            <w:shd w:val="clear" w:color="auto" w:fill="auto"/>
            <w:vAlign w:val="center"/>
            <w:hideMark/>
          </w:tcPr>
          <w:p w14:paraId="6CBE6AE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669.67</w:t>
            </w:r>
          </w:p>
        </w:tc>
        <w:tc>
          <w:tcPr>
            <w:tcW w:w="1836" w:type="dxa"/>
            <w:tcBorders>
              <w:top w:val="nil"/>
              <w:left w:val="nil"/>
              <w:bottom w:val="nil"/>
              <w:right w:val="nil"/>
            </w:tcBorders>
            <w:shd w:val="clear" w:color="auto" w:fill="auto"/>
            <w:vAlign w:val="center"/>
            <w:hideMark/>
          </w:tcPr>
          <w:p w14:paraId="601778CE"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6,849.50</w:t>
            </w:r>
          </w:p>
        </w:tc>
      </w:tr>
      <w:tr w:rsidR="002A4CDB" w:rsidRPr="00E30542" w14:paraId="2E827668"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4671C21B"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2262" w:type="dxa"/>
            <w:tcBorders>
              <w:top w:val="nil"/>
              <w:left w:val="nil"/>
              <w:bottom w:val="nil"/>
              <w:right w:val="nil"/>
            </w:tcBorders>
            <w:shd w:val="clear" w:color="auto" w:fill="auto"/>
            <w:noWrap/>
            <w:vAlign w:val="center"/>
            <w:hideMark/>
          </w:tcPr>
          <w:p w14:paraId="1530535D"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Santander</w:t>
            </w:r>
          </w:p>
        </w:tc>
        <w:tc>
          <w:tcPr>
            <w:tcW w:w="1820" w:type="dxa"/>
            <w:tcBorders>
              <w:top w:val="nil"/>
              <w:left w:val="nil"/>
              <w:bottom w:val="nil"/>
              <w:right w:val="nil"/>
            </w:tcBorders>
            <w:shd w:val="clear" w:color="auto" w:fill="auto"/>
            <w:vAlign w:val="center"/>
            <w:hideMark/>
          </w:tcPr>
          <w:p w14:paraId="79FACA2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1,989,446.60</w:t>
            </w:r>
          </w:p>
        </w:tc>
        <w:tc>
          <w:tcPr>
            <w:tcW w:w="1905" w:type="dxa"/>
            <w:tcBorders>
              <w:top w:val="nil"/>
              <w:left w:val="nil"/>
              <w:bottom w:val="nil"/>
              <w:right w:val="nil"/>
            </w:tcBorders>
            <w:shd w:val="clear" w:color="auto" w:fill="auto"/>
            <w:vAlign w:val="center"/>
            <w:hideMark/>
          </w:tcPr>
          <w:p w14:paraId="252B5E25"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0BC768AB"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81.07</w:t>
            </w:r>
          </w:p>
        </w:tc>
        <w:tc>
          <w:tcPr>
            <w:tcW w:w="1836" w:type="dxa"/>
            <w:tcBorders>
              <w:top w:val="nil"/>
              <w:left w:val="nil"/>
              <w:bottom w:val="nil"/>
              <w:right w:val="nil"/>
            </w:tcBorders>
            <w:shd w:val="clear" w:color="auto" w:fill="auto"/>
            <w:vAlign w:val="center"/>
            <w:hideMark/>
          </w:tcPr>
          <w:p w14:paraId="7C07169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496.33</w:t>
            </w:r>
          </w:p>
        </w:tc>
        <w:tc>
          <w:tcPr>
            <w:tcW w:w="1836" w:type="dxa"/>
            <w:tcBorders>
              <w:top w:val="nil"/>
              <w:left w:val="nil"/>
              <w:bottom w:val="nil"/>
              <w:right w:val="nil"/>
            </w:tcBorders>
            <w:shd w:val="clear" w:color="auto" w:fill="auto"/>
            <w:vAlign w:val="center"/>
            <w:hideMark/>
          </w:tcPr>
          <w:p w14:paraId="36F9F6E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5,776.50</w:t>
            </w:r>
          </w:p>
        </w:tc>
      </w:tr>
      <w:tr w:rsidR="002A4CDB" w:rsidRPr="00E30542" w14:paraId="128471FB"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E052FDF"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2262" w:type="dxa"/>
            <w:tcBorders>
              <w:top w:val="nil"/>
              <w:left w:val="nil"/>
              <w:bottom w:val="nil"/>
              <w:right w:val="nil"/>
            </w:tcBorders>
            <w:shd w:val="clear" w:color="auto" w:fill="auto"/>
            <w:noWrap/>
            <w:vAlign w:val="center"/>
            <w:hideMark/>
          </w:tcPr>
          <w:p w14:paraId="080A71C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Tolima</w:t>
            </w:r>
          </w:p>
        </w:tc>
        <w:tc>
          <w:tcPr>
            <w:tcW w:w="1820" w:type="dxa"/>
            <w:tcBorders>
              <w:top w:val="nil"/>
              <w:left w:val="nil"/>
              <w:bottom w:val="nil"/>
              <w:right w:val="nil"/>
            </w:tcBorders>
            <w:shd w:val="clear" w:color="auto" w:fill="auto"/>
            <w:vAlign w:val="center"/>
            <w:hideMark/>
          </w:tcPr>
          <w:p w14:paraId="13BBAB20"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1,378,821.20</w:t>
            </w:r>
          </w:p>
        </w:tc>
        <w:tc>
          <w:tcPr>
            <w:tcW w:w="1905" w:type="dxa"/>
            <w:tcBorders>
              <w:top w:val="nil"/>
              <w:left w:val="nil"/>
              <w:bottom w:val="nil"/>
              <w:right w:val="nil"/>
            </w:tcBorders>
            <w:shd w:val="clear" w:color="auto" w:fill="auto"/>
            <w:vAlign w:val="center"/>
            <w:hideMark/>
          </w:tcPr>
          <w:p w14:paraId="21A09736"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0.91</w:t>
            </w:r>
          </w:p>
        </w:tc>
        <w:tc>
          <w:tcPr>
            <w:tcW w:w="1706" w:type="dxa"/>
            <w:tcBorders>
              <w:top w:val="nil"/>
              <w:left w:val="nil"/>
              <w:bottom w:val="nil"/>
              <w:right w:val="nil"/>
            </w:tcBorders>
            <w:shd w:val="clear" w:color="auto" w:fill="auto"/>
            <w:vAlign w:val="center"/>
            <w:hideMark/>
          </w:tcPr>
          <w:p w14:paraId="28D5A904"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69.63</w:t>
            </w:r>
          </w:p>
        </w:tc>
        <w:tc>
          <w:tcPr>
            <w:tcW w:w="1836" w:type="dxa"/>
            <w:tcBorders>
              <w:top w:val="nil"/>
              <w:left w:val="nil"/>
              <w:bottom w:val="nil"/>
              <w:right w:val="nil"/>
            </w:tcBorders>
            <w:shd w:val="clear" w:color="auto" w:fill="auto"/>
            <w:vAlign w:val="center"/>
            <w:hideMark/>
          </w:tcPr>
          <w:p w14:paraId="27C1D359"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402.67</w:t>
            </w:r>
          </w:p>
        </w:tc>
        <w:tc>
          <w:tcPr>
            <w:tcW w:w="1836" w:type="dxa"/>
            <w:tcBorders>
              <w:top w:val="nil"/>
              <w:left w:val="nil"/>
              <w:bottom w:val="nil"/>
              <w:right w:val="nil"/>
            </w:tcBorders>
            <w:shd w:val="clear" w:color="auto" w:fill="auto"/>
            <w:vAlign w:val="center"/>
            <w:hideMark/>
          </w:tcPr>
          <w:p w14:paraId="51D5CF74"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14,682.50</w:t>
            </w:r>
          </w:p>
        </w:tc>
      </w:tr>
      <w:tr w:rsidR="002A4CDB" w:rsidRPr="00E30542" w14:paraId="2EA37929" w14:textId="77777777" w:rsidTr="002A4CDB">
        <w:trPr>
          <w:trHeight w:val="200"/>
          <w:jc w:val="center"/>
        </w:trPr>
        <w:tc>
          <w:tcPr>
            <w:tcW w:w="2558" w:type="dxa"/>
            <w:gridSpan w:val="2"/>
            <w:tcBorders>
              <w:top w:val="single" w:sz="4" w:space="0" w:color="auto"/>
              <w:left w:val="nil"/>
              <w:bottom w:val="dashed" w:sz="4" w:space="0" w:color="auto"/>
              <w:right w:val="nil"/>
            </w:tcBorders>
            <w:shd w:val="clear" w:color="auto" w:fill="auto"/>
            <w:noWrap/>
            <w:vAlign w:val="bottom"/>
            <w:hideMark/>
          </w:tcPr>
          <w:p w14:paraId="7E155FAE"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Caribbean Region</w:t>
            </w:r>
          </w:p>
        </w:tc>
        <w:tc>
          <w:tcPr>
            <w:tcW w:w="1820" w:type="dxa"/>
            <w:tcBorders>
              <w:top w:val="single" w:sz="4" w:space="0" w:color="auto"/>
              <w:left w:val="nil"/>
              <w:bottom w:val="dashed" w:sz="4" w:space="0" w:color="auto"/>
              <w:right w:val="nil"/>
            </w:tcBorders>
            <w:shd w:val="clear" w:color="auto" w:fill="auto"/>
            <w:noWrap/>
            <w:vAlign w:val="bottom"/>
            <w:hideMark/>
          </w:tcPr>
          <w:p w14:paraId="15048A94"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9,481,592.60</w:t>
            </w:r>
          </w:p>
        </w:tc>
        <w:tc>
          <w:tcPr>
            <w:tcW w:w="1905" w:type="dxa"/>
            <w:tcBorders>
              <w:top w:val="single" w:sz="4" w:space="0" w:color="auto"/>
              <w:left w:val="nil"/>
              <w:bottom w:val="dashed" w:sz="4" w:space="0" w:color="auto"/>
              <w:right w:val="nil"/>
            </w:tcBorders>
            <w:shd w:val="clear" w:color="auto" w:fill="auto"/>
            <w:noWrap/>
            <w:vAlign w:val="bottom"/>
            <w:hideMark/>
          </w:tcPr>
          <w:p w14:paraId="6A4506B0"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0.89</w:t>
            </w:r>
          </w:p>
        </w:tc>
        <w:tc>
          <w:tcPr>
            <w:tcW w:w="1706" w:type="dxa"/>
            <w:tcBorders>
              <w:top w:val="single" w:sz="4" w:space="0" w:color="auto"/>
              <w:left w:val="nil"/>
              <w:bottom w:val="dashed" w:sz="4" w:space="0" w:color="auto"/>
              <w:right w:val="nil"/>
            </w:tcBorders>
            <w:shd w:val="clear" w:color="auto" w:fill="auto"/>
            <w:noWrap/>
            <w:vAlign w:val="bottom"/>
            <w:hideMark/>
          </w:tcPr>
          <w:p w14:paraId="751E6D3E"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61.22</w:t>
            </w:r>
          </w:p>
        </w:tc>
        <w:tc>
          <w:tcPr>
            <w:tcW w:w="1836" w:type="dxa"/>
            <w:tcBorders>
              <w:top w:val="single" w:sz="4" w:space="0" w:color="auto"/>
              <w:left w:val="nil"/>
              <w:bottom w:val="dashed" w:sz="4" w:space="0" w:color="auto"/>
              <w:right w:val="nil"/>
            </w:tcBorders>
            <w:shd w:val="clear" w:color="auto" w:fill="auto"/>
            <w:noWrap/>
            <w:vAlign w:val="bottom"/>
            <w:hideMark/>
          </w:tcPr>
          <w:p w14:paraId="2B51E587"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2,437.17</w:t>
            </w:r>
          </w:p>
        </w:tc>
        <w:tc>
          <w:tcPr>
            <w:tcW w:w="1836" w:type="dxa"/>
            <w:tcBorders>
              <w:top w:val="single" w:sz="4" w:space="0" w:color="auto"/>
              <w:left w:val="nil"/>
              <w:bottom w:val="dashed" w:sz="4" w:space="0" w:color="auto"/>
              <w:right w:val="nil"/>
            </w:tcBorders>
            <w:shd w:val="clear" w:color="auto" w:fill="auto"/>
            <w:noWrap/>
            <w:vAlign w:val="bottom"/>
            <w:hideMark/>
          </w:tcPr>
          <w:p w14:paraId="7FDF2536"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60,104.67</w:t>
            </w:r>
          </w:p>
        </w:tc>
      </w:tr>
      <w:tr w:rsidR="002A4CDB" w:rsidRPr="00E30542" w14:paraId="6F9EBE98"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06BED24"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57755059"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Atlantico</w:t>
            </w:r>
            <w:proofErr w:type="spellEnd"/>
          </w:p>
        </w:tc>
        <w:tc>
          <w:tcPr>
            <w:tcW w:w="1820" w:type="dxa"/>
            <w:tcBorders>
              <w:top w:val="nil"/>
              <w:left w:val="nil"/>
              <w:bottom w:val="nil"/>
              <w:right w:val="nil"/>
            </w:tcBorders>
            <w:shd w:val="clear" w:color="auto" w:fill="auto"/>
            <w:vAlign w:val="center"/>
            <w:hideMark/>
          </w:tcPr>
          <w:p w14:paraId="4A98511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2,255,140.20</w:t>
            </w:r>
          </w:p>
        </w:tc>
        <w:tc>
          <w:tcPr>
            <w:tcW w:w="1905" w:type="dxa"/>
            <w:tcBorders>
              <w:top w:val="nil"/>
              <w:left w:val="nil"/>
              <w:bottom w:val="nil"/>
              <w:right w:val="nil"/>
            </w:tcBorders>
            <w:shd w:val="clear" w:color="auto" w:fill="auto"/>
            <w:vAlign w:val="center"/>
            <w:hideMark/>
          </w:tcPr>
          <w:p w14:paraId="506C4C6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65BCE6B5"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71.33</w:t>
            </w:r>
          </w:p>
        </w:tc>
        <w:tc>
          <w:tcPr>
            <w:tcW w:w="1836" w:type="dxa"/>
            <w:tcBorders>
              <w:top w:val="nil"/>
              <w:left w:val="nil"/>
              <w:bottom w:val="nil"/>
              <w:right w:val="nil"/>
            </w:tcBorders>
            <w:shd w:val="clear" w:color="auto" w:fill="auto"/>
            <w:vAlign w:val="center"/>
            <w:hideMark/>
          </w:tcPr>
          <w:p w14:paraId="1AEBAA4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550.50</w:t>
            </w:r>
          </w:p>
        </w:tc>
        <w:tc>
          <w:tcPr>
            <w:tcW w:w="1836" w:type="dxa"/>
            <w:tcBorders>
              <w:top w:val="nil"/>
              <w:left w:val="nil"/>
              <w:bottom w:val="nil"/>
              <w:right w:val="nil"/>
            </w:tcBorders>
            <w:shd w:val="clear" w:color="auto" w:fill="auto"/>
            <w:vAlign w:val="center"/>
            <w:hideMark/>
          </w:tcPr>
          <w:p w14:paraId="5DF0880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675.00</w:t>
            </w:r>
          </w:p>
        </w:tc>
      </w:tr>
      <w:tr w:rsidR="002A4CDB" w:rsidRPr="00E30542" w14:paraId="07723A63"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3802AF73"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5A11ADB6"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Bolivar </w:t>
            </w:r>
          </w:p>
        </w:tc>
        <w:tc>
          <w:tcPr>
            <w:tcW w:w="1820" w:type="dxa"/>
            <w:tcBorders>
              <w:top w:val="nil"/>
              <w:left w:val="nil"/>
              <w:bottom w:val="nil"/>
              <w:right w:val="nil"/>
            </w:tcBorders>
            <w:shd w:val="clear" w:color="auto" w:fill="auto"/>
            <w:vAlign w:val="center"/>
            <w:hideMark/>
          </w:tcPr>
          <w:p w14:paraId="7341FE4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1,938,263.80</w:t>
            </w:r>
          </w:p>
        </w:tc>
        <w:tc>
          <w:tcPr>
            <w:tcW w:w="1905" w:type="dxa"/>
            <w:tcBorders>
              <w:top w:val="nil"/>
              <w:left w:val="nil"/>
              <w:bottom w:val="nil"/>
              <w:right w:val="nil"/>
            </w:tcBorders>
            <w:shd w:val="clear" w:color="auto" w:fill="auto"/>
            <w:vAlign w:val="center"/>
            <w:hideMark/>
          </w:tcPr>
          <w:p w14:paraId="45C4B77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26C0448D"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62.04</w:t>
            </w:r>
          </w:p>
        </w:tc>
        <w:tc>
          <w:tcPr>
            <w:tcW w:w="1836" w:type="dxa"/>
            <w:tcBorders>
              <w:top w:val="nil"/>
              <w:left w:val="nil"/>
              <w:bottom w:val="nil"/>
              <w:right w:val="nil"/>
            </w:tcBorders>
            <w:shd w:val="clear" w:color="auto" w:fill="auto"/>
            <w:vAlign w:val="center"/>
            <w:hideMark/>
          </w:tcPr>
          <w:p w14:paraId="39129EA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417.83</w:t>
            </w:r>
          </w:p>
        </w:tc>
        <w:tc>
          <w:tcPr>
            <w:tcW w:w="1836" w:type="dxa"/>
            <w:tcBorders>
              <w:top w:val="nil"/>
              <w:left w:val="nil"/>
              <w:bottom w:val="nil"/>
              <w:right w:val="nil"/>
            </w:tcBorders>
            <w:shd w:val="clear" w:color="auto" w:fill="auto"/>
            <w:vAlign w:val="center"/>
            <w:hideMark/>
          </w:tcPr>
          <w:p w14:paraId="1A5D46C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13,710.00</w:t>
            </w:r>
          </w:p>
        </w:tc>
      </w:tr>
      <w:tr w:rsidR="002A4CDB" w:rsidRPr="00E30542" w14:paraId="60ACFB6C"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44368A8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nil"/>
              <w:right w:val="nil"/>
            </w:tcBorders>
            <w:shd w:val="clear" w:color="auto" w:fill="auto"/>
            <w:noWrap/>
            <w:vAlign w:val="center"/>
            <w:hideMark/>
          </w:tcPr>
          <w:p w14:paraId="7B6C6CF2"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Cesar</w:t>
            </w:r>
          </w:p>
        </w:tc>
        <w:tc>
          <w:tcPr>
            <w:tcW w:w="1820" w:type="dxa"/>
            <w:tcBorders>
              <w:top w:val="nil"/>
              <w:left w:val="nil"/>
              <w:bottom w:val="nil"/>
              <w:right w:val="nil"/>
            </w:tcBorders>
            <w:shd w:val="clear" w:color="auto" w:fill="auto"/>
            <w:vAlign w:val="center"/>
            <w:hideMark/>
          </w:tcPr>
          <w:p w14:paraId="099C8A4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941,209.00</w:t>
            </w:r>
          </w:p>
        </w:tc>
        <w:tc>
          <w:tcPr>
            <w:tcW w:w="1905" w:type="dxa"/>
            <w:tcBorders>
              <w:top w:val="nil"/>
              <w:left w:val="nil"/>
              <w:bottom w:val="nil"/>
              <w:right w:val="nil"/>
            </w:tcBorders>
            <w:shd w:val="clear" w:color="auto" w:fill="auto"/>
            <w:vAlign w:val="center"/>
            <w:hideMark/>
          </w:tcPr>
          <w:p w14:paraId="5572BF0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0.86</w:t>
            </w:r>
          </w:p>
        </w:tc>
        <w:tc>
          <w:tcPr>
            <w:tcW w:w="1706" w:type="dxa"/>
            <w:tcBorders>
              <w:top w:val="nil"/>
              <w:left w:val="nil"/>
              <w:bottom w:val="nil"/>
              <w:right w:val="nil"/>
            </w:tcBorders>
            <w:shd w:val="clear" w:color="auto" w:fill="auto"/>
            <w:vAlign w:val="center"/>
            <w:hideMark/>
          </w:tcPr>
          <w:p w14:paraId="2E186B6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55.92</w:t>
            </w:r>
          </w:p>
        </w:tc>
        <w:tc>
          <w:tcPr>
            <w:tcW w:w="1836" w:type="dxa"/>
            <w:tcBorders>
              <w:top w:val="nil"/>
              <w:left w:val="nil"/>
              <w:bottom w:val="nil"/>
              <w:right w:val="nil"/>
            </w:tcBorders>
            <w:shd w:val="clear" w:color="auto" w:fill="auto"/>
            <w:vAlign w:val="center"/>
            <w:hideMark/>
          </w:tcPr>
          <w:p w14:paraId="79DE31A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307.83</w:t>
            </w:r>
          </w:p>
        </w:tc>
        <w:tc>
          <w:tcPr>
            <w:tcW w:w="1836" w:type="dxa"/>
            <w:tcBorders>
              <w:top w:val="nil"/>
              <w:left w:val="nil"/>
              <w:bottom w:val="nil"/>
              <w:right w:val="nil"/>
            </w:tcBorders>
            <w:shd w:val="clear" w:color="auto" w:fill="auto"/>
            <w:vAlign w:val="center"/>
            <w:hideMark/>
          </w:tcPr>
          <w:p w14:paraId="5C23B39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8,588.17</w:t>
            </w:r>
          </w:p>
        </w:tc>
      </w:tr>
      <w:tr w:rsidR="002A4CDB" w:rsidRPr="00E30542" w14:paraId="3E7D3FDD"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67364316"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2262" w:type="dxa"/>
            <w:tcBorders>
              <w:top w:val="nil"/>
              <w:left w:val="nil"/>
              <w:bottom w:val="nil"/>
              <w:right w:val="nil"/>
            </w:tcBorders>
            <w:shd w:val="clear" w:color="auto" w:fill="auto"/>
            <w:noWrap/>
            <w:vAlign w:val="center"/>
            <w:hideMark/>
          </w:tcPr>
          <w:p w14:paraId="27B88F91"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Cordoba</w:t>
            </w:r>
          </w:p>
        </w:tc>
        <w:tc>
          <w:tcPr>
            <w:tcW w:w="1820" w:type="dxa"/>
            <w:tcBorders>
              <w:top w:val="nil"/>
              <w:left w:val="nil"/>
              <w:bottom w:val="nil"/>
              <w:right w:val="nil"/>
            </w:tcBorders>
            <w:shd w:val="clear" w:color="auto" w:fill="auto"/>
            <w:vAlign w:val="center"/>
            <w:hideMark/>
          </w:tcPr>
          <w:p w14:paraId="6E6868B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1,535,761.40</w:t>
            </w:r>
          </w:p>
        </w:tc>
        <w:tc>
          <w:tcPr>
            <w:tcW w:w="1905" w:type="dxa"/>
            <w:tcBorders>
              <w:top w:val="nil"/>
              <w:left w:val="nil"/>
              <w:bottom w:val="nil"/>
              <w:right w:val="nil"/>
            </w:tcBorders>
            <w:shd w:val="clear" w:color="auto" w:fill="auto"/>
            <w:vAlign w:val="center"/>
            <w:hideMark/>
          </w:tcPr>
          <w:p w14:paraId="368639C7"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0.95</w:t>
            </w:r>
          </w:p>
        </w:tc>
        <w:tc>
          <w:tcPr>
            <w:tcW w:w="1706" w:type="dxa"/>
            <w:tcBorders>
              <w:top w:val="nil"/>
              <w:left w:val="nil"/>
              <w:bottom w:val="nil"/>
              <w:right w:val="nil"/>
            </w:tcBorders>
            <w:shd w:val="clear" w:color="auto" w:fill="auto"/>
            <w:vAlign w:val="center"/>
            <w:hideMark/>
          </w:tcPr>
          <w:p w14:paraId="56636687"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71.06</w:t>
            </w:r>
          </w:p>
        </w:tc>
        <w:tc>
          <w:tcPr>
            <w:tcW w:w="1836" w:type="dxa"/>
            <w:tcBorders>
              <w:top w:val="nil"/>
              <w:left w:val="nil"/>
              <w:bottom w:val="nil"/>
              <w:right w:val="nil"/>
            </w:tcBorders>
            <w:shd w:val="clear" w:color="auto" w:fill="auto"/>
            <w:vAlign w:val="center"/>
            <w:hideMark/>
          </w:tcPr>
          <w:p w14:paraId="3E611DB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386.83</w:t>
            </w:r>
          </w:p>
        </w:tc>
        <w:tc>
          <w:tcPr>
            <w:tcW w:w="1836" w:type="dxa"/>
            <w:tcBorders>
              <w:top w:val="nil"/>
              <w:left w:val="nil"/>
              <w:bottom w:val="nil"/>
              <w:right w:val="nil"/>
            </w:tcBorders>
            <w:shd w:val="clear" w:color="auto" w:fill="auto"/>
            <w:vAlign w:val="center"/>
            <w:hideMark/>
          </w:tcPr>
          <w:p w14:paraId="2EBDB2B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8,809.17</w:t>
            </w:r>
          </w:p>
        </w:tc>
      </w:tr>
      <w:tr w:rsidR="002A4CDB" w:rsidRPr="00E30542" w14:paraId="59F0221B"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6607DC05"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2262" w:type="dxa"/>
            <w:tcBorders>
              <w:top w:val="nil"/>
              <w:left w:val="nil"/>
              <w:bottom w:val="nil"/>
              <w:right w:val="nil"/>
            </w:tcBorders>
            <w:shd w:val="clear" w:color="auto" w:fill="auto"/>
            <w:noWrap/>
            <w:vAlign w:val="center"/>
            <w:hideMark/>
          </w:tcPr>
          <w:p w14:paraId="5690AABE"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La Guajira</w:t>
            </w:r>
          </w:p>
        </w:tc>
        <w:tc>
          <w:tcPr>
            <w:tcW w:w="1820" w:type="dxa"/>
            <w:tcBorders>
              <w:top w:val="nil"/>
              <w:left w:val="nil"/>
              <w:bottom w:val="nil"/>
              <w:right w:val="nil"/>
            </w:tcBorders>
            <w:shd w:val="clear" w:color="auto" w:fill="auto"/>
            <w:vAlign w:val="center"/>
            <w:hideMark/>
          </w:tcPr>
          <w:p w14:paraId="06F32FB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763,627.40</w:t>
            </w:r>
          </w:p>
        </w:tc>
        <w:tc>
          <w:tcPr>
            <w:tcW w:w="1905" w:type="dxa"/>
            <w:tcBorders>
              <w:top w:val="nil"/>
              <w:left w:val="nil"/>
              <w:bottom w:val="nil"/>
              <w:right w:val="nil"/>
            </w:tcBorders>
            <w:shd w:val="clear" w:color="auto" w:fill="auto"/>
            <w:vAlign w:val="center"/>
            <w:hideMark/>
          </w:tcPr>
          <w:p w14:paraId="3A7945A9"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0.60</w:t>
            </w:r>
          </w:p>
        </w:tc>
        <w:tc>
          <w:tcPr>
            <w:tcW w:w="1706" w:type="dxa"/>
            <w:tcBorders>
              <w:top w:val="nil"/>
              <w:left w:val="nil"/>
              <w:bottom w:val="nil"/>
              <w:right w:val="nil"/>
            </w:tcBorders>
            <w:shd w:val="clear" w:color="auto" w:fill="auto"/>
            <w:vAlign w:val="center"/>
            <w:hideMark/>
          </w:tcPr>
          <w:p w14:paraId="59722C40"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55.60</w:t>
            </w:r>
          </w:p>
        </w:tc>
        <w:tc>
          <w:tcPr>
            <w:tcW w:w="1836" w:type="dxa"/>
            <w:tcBorders>
              <w:top w:val="nil"/>
              <w:left w:val="nil"/>
              <w:bottom w:val="nil"/>
              <w:right w:val="nil"/>
            </w:tcBorders>
            <w:shd w:val="clear" w:color="auto" w:fill="auto"/>
            <w:vAlign w:val="center"/>
            <w:hideMark/>
          </w:tcPr>
          <w:p w14:paraId="0C18748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254.67</w:t>
            </w:r>
          </w:p>
        </w:tc>
        <w:tc>
          <w:tcPr>
            <w:tcW w:w="1836" w:type="dxa"/>
            <w:tcBorders>
              <w:top w:val="nil"/>
              <w:left w:val="nil"/>
              <w:bottom w:val="nil"/>
              <w:right w:val="nil"/>
            </w:tcBorders>
            <w:shd w:val="clear" w:color="auto" w:fill="auto"/>
            <w:vAlign w:val="center"/>
            <w:hideMark/>
          </w:tcPr>
          <w:p w14:paraId="213A703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5,812.00</w:t>
            </w:r>
          </w:p>
        </w:tc>
      </w:tr>
      <w:tr w:rsidR="002A4CDB" w:rsidRPr="00E30542" w14:paraId="79232FD6"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6C59591F"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2262" w:type="dxa"/>
            <w:tcBorders>
              <w:top w:val="nil"/>
              <w:left w:val="nil"/>
              <w:bottom w:val="nil"/>
              <w:right w:val="nil"/>
            </w:tcBorders>
            <w:shd w:val="clear" w:color="auto" w:fill="auto"/>
            <w:noWrap/>
            <w:vAlign w:val="center"/>
            <w:hideMark/>
          </w:tcPr>
          <w:p w14:paraId="3ABCE902"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Magdalena</w:t>
            </w:r>
          </w:p>
        </w:tc>
        <w:tc>
          <w:tcPr>
            <w:tcW w:w="1820" w:type="dxa"/>
            <w:tcBorders>
              <w:top w:val="nil"/>
              <w:left w:val="nil"/>
              <w:bottom w:val="nil"/>
              <w:right w:val="nil"/>
            </w:tcBorders>
            <w:shd w:val="clear" w:color="auto" w:fill="auto"/>
            <w:vAlign w:val="center"/>
            <w:hideMark/>
          </w:tcPr>
          <w:p w14:paraId="7C43B72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1,180,412.40</w:t>
            </w:r>
          </w:p>
        </w:tc>
        <w:tc>
          <w:tcPr>
            <w:tcW w:w="1905" w:type="dxa"/>
            <w:tcBorders>
              <w:top w:val="nil"/>
              <w:left w:val="nil"/>
              <w:bottom w:val="nil"/>
              <w:right w:val="nil"/>
            </w:tcBorders>
            <w:shd w:val="clear" w:color="auto" w:fill="auto"/>
            <w:vAlign w:val="center"/>
            <w:hideMark/>
          </w:tcPr>
          <w:p w14:paraId="4CD76E86"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0.89</w:t>
            </w:r>
          </w:p>
        </w:tc>
        <w:tc>
          <w:tcPr>
            <w:tcW w:w="1706" w:type="dxa"/>
            <w:tcBorders>
              <w:top w:val="nil"/>
              <w:left w:val="nil"/>
              <w:bottom w:val="nil"/>
              <w:right w:val="nil"/>
            </w:tcBorders>
            <w:shd w:val="clear" w:color="auto" w:fill="auto"/>
            <w:vAlign w:val="center"/>
            <w:hideMark/>
          </w:tcPr>
          <w:p w14:paraId="7FB7EC9B"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50.09</w:t>
            </w:r>
          </w:p>
        </w:tc>
        <w:tc>
          <w:tcPr>
            <w:tcW w:w="1836" w:type="dxa"/>
            <w:tcBorders>
              <w:top w:val="nil"/>
              <w:left w:val="nil"/>
              <w:bottom w:val="nil"/>
              <w:right w:val="nil"/>
            </w:tcBorders>
            <w:shd w:val="clear" w:color="auto" w:fill="auto"/>
            <w:vAlign w:val="center"/>
            <w:hideMark/>
          </w:tcPr>
          <w:p w14:paraId="4DFD060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368.17</w:t>
            </w:r>
          </w:p>
        </w:tc>
        <w:tc>
          <w:tcPr>
            <w:tcW w:w="1836" w:type="dxa"/>
            <w:tcBorders>
              <w:top w:val="nil"/>
              <w:left w:val="nil"/>
              <w:bottom w:val="nil"/>
              <w:right w:val="nil"/>
            </w:tcBorders>
            <w:shd w:val="clear" w:color="auto" w:fill="auto"/>
            <w:vAlign w:val="center"/>
            <w:hideMark/>
          </w:tcPr>
          <w:p w14:paraId="7EDCD6A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18,180.00</w:t>
            </w:r>
          </w:p>
        </w:tc>
      </w:tr>
      <w:tr w:rsidR="002A4CDB" w:rsidRPr="00E30542" w14:paraId="059B6ACB"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5EF1210"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2262" w:type="dxa"/>
            <w:tcBorders>
              <w:top w:val="nil"/>
              <w:left w:val="nil"/>
              <w:bottom w:val="nil"/>
              <w:right w:val="nil"/>
            </w:tcBorders>
            <w:shd w:val="clear" w:color="auto" w:fill="auto"/>
            <w:noWrap/>
            <w:vAlign w:val="center"/>
            <w:hideMark/>
          </w:tcPr>
          <w:p w14:paraId="4F94CA40"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San Andres y </w:t>
            </w:r>
            <w:proofErr w:type="spellStart"/>
            <w:r w:rsidRPr="00E30542">
              <w:rPr>
                <w:rFonts w:ascii="Times New Roman" w:eastAsia="Times New Roman" w:hAnsi="Times New Roman" w:cs="Times New Roman"/>
                <w:color w:val="000000"/>
                <w:sz w:val="16"/>
                <w:szCs w:val="16"/>
                <w:lang w:val="en-US"/>
              </w:rPr>
              <w:t>Providencia</w:t>
            </w:r>
            <w:proofErr w:type="spellEnd"/>
          </w:p>
        </w:tc>
        <w:tc>
          <w:tcPr>
            <w:tcW w:w="1820" w:type="dxa"/>
            <w:tcBorders>
              <w:top w:val="nil"/>
              <w:left w:val="nil"/>
              <w:bottom w:val="nil"/>
              <w:right w:val="nil"/>
            </w:tcBorders>
            <w:shd w:val="clear" w:color="auto" w:fill="auto"/>
            <w:vAlign w:val="center"/>
            <w:hideMark/>
          </w:tcPr>
          <w:p w14:paraId="1A1FDC4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72,182.00</w:t>
            </w:r>
          </w:p>
        </w:tc>
        <w:tc>
          <w:tcPr>
            <w:tcW w:w="1905" w:type="dxa"/>
            <w:tcBorders>
              <w:top w:val="nil"/>
              <w:left w:val="nil"/>
              <w:bottom w:val="nil"/>
              <w:right w:val="nil"/>
            </w:tcBorders>
            <w:shd w:val="clear" w:color="auto" w:fill="auto"/>
            <w:vAlign w:val="center"/>
            <w:hideMark/>
          </w:tcPr>
          <w:p w14:paraId="53537B1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0.87</w:t>
            </w:r>
          </w:p>
        </w:tc>
        <w:tc>
          <w:tcPr>
            <w:tcW w:w="1706" w:type="dxa"/>
            <w:tcBorders>
              <w:top w:val="nil"/>
              <w:left w:val="nil"/>
              <w:bottom w:val="nil"/>
              <w:right w:val="nil"/>
            </w:tcBorders>
            <w:shd w:val="clear" w:color="auto" w:fill="auto"/>
            <w:vAlign w:val="center"/>
            <w:hideMark/>
          </w:tcPr>
          <w:p w14:paraId="44A7257C"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58.69</w:t>
            </w:r>
          </w:p>
        </w:tc>
        <w:tc>
          <w:tcPr>
            <w:tcW w:w="1836" w:type="dxa"/>
            <w:tcBorders>
              <w:top w:val="nil"/>
              <w:left w:val="nil"/>
              <w:bottom w:val="nil"/>
              <w:right w:val="nil"/>
            </w:tcBorders>
            <w:shd w:val="clear" w:color="auto" w:fill="auto"/>
            <w:vAlign w:val="center"/>
            <w:hideMark/>
          </w:tcPr>
          <w:p w14:paraId="5B55DBF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9.67</w:t>
            </w:r>
          </w:p>
        </w:tc>
        <w:tc>
          <w:tcPr>
            <w:tcW w:w="1836" w:type="dxa"/>
            <w:tcBorders>
              <w:top w:val="nil"/>
              <w:left w:val="nil"/>
              <w:bottom w:val="nil"/>
              <w:right w:val="nil"/>
            </w:tcBorders>
            <w:shd w:val="clear" w:color="auto" w:fill="auto"/>
            <w:vAlign w:val="center"/>
            <w:hideMark/>
          </w:tcPr>
          <w:p w14:paraId="07E55FDE"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0.33</w:t>
            </w:r>
          </w:p>
        </w:tc>
      </w:tr>
      <w:tr w:rsidR="002A4CDB" w:rsidRPr="00E30542" w14:paraId="13BA83A0"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365CA87E"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w:t>
            </w:r>
          </w:p>
        </w:tc>
        <w:tc>
          <w:tcPr>
            <w:tcW w:w="2262" w:type="dxa"/>
            <w:tcBorders>
              <w:top w:val="nil"/>
              <w:left w:val="nil"/>
              <w:bottom w:val="nil"/>
              <w:right w:val="nil"/>
            </w:tcBorders>
            <w:shd w:val="clear" w:color="auto" w:fill="auto"/>
            <w:noWrap/>
            <w:vAlign w:val="center"/>
            <w:hideMark/>
          </w:tcPr>
          <w:p w14:paraId="1BB8ACD6"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Sucre</w:t>
            </w:r>
          </w:p>
        </w:tc>
        <w:tc>
          <w:tcPr>
            <w:tcW w:w="1820" w:type="dxa"/>
            <w:tcBorders>
              <w:top w:val="nil"/>
              <w:left w:val="nil"/>
              <w:bottom w:val="nil"/>
              <w:right w:val="nil"/>
            </w:tcBorders>
            <w:shd w:val="clear" w:color="auto" w:fill="auto"/>
            <w:vAlign w:val="center"/>
            <w:hideMark/>
          </w:tcPr>
          <w:p w14:paraId="16CB570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794,996.40</w:t>
            </w:r>
          </w:p>
        </w:tc>
        <w:tc>
          <w:tcPr>
            <w:tcW w:w="1905" w:type="dxa"/>
            <w:tcBorders>
              <w:top w:val="nil"/>
              <w:left w:val="nil"/>
              <w:bottom w:val="nil"/>
              <w:right w:val="nil"/>
            </w:tcBorders>
            <w:shd w:val="clear" w:color="auto" w:fill="auto"/>
            <w:vAlign w:val="center"/>
            <w:hideMark/>
          </w:tcPr>
          <w:p w14:paraId="11D64D63"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1.03</w:t>
            </w:r>
          </w:p>
        </w:tc>
        <w:tc>
          <w:tcPr>
            <w:tcW w:w="1706" w:type="dxa"/>
            <w:tcBorders>
              <w:top w:val="nil"/>
              <w:left w:val="nil"/>
              <w:bottom w:val="nil"/>
              <w:right w:val="nil"/>
            </w:tcBorders>
            <w:shd w:val="clear" w:color="auto" w:fill="auto"/>
            <w:vAlign w:val="center"/>
            <w:hideMark/>
          </w:tcPr>
          <w:p w14:paraId="65637806"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65.05</w:t>
            </w:r>
          </w:p>
        </w:tc>
        <w:tc>
          <w:tcPr>
            <w:tcW w:w="1836" w:type="dxa"/>
            <w:tcBorders>
              <w:top w:val="nil"/>
              <w:left w:val="nil"/>
              <w:bottom w:val="nil"/>
              <w:right w:val="nil"/>
            </w:tcBorders>
            <w:shd w:val="clear" w:color="auto" w:fill="auto"/>
            <w:vAlign w:val="center"/>
            <w:hideMark/>
          </w:tcPr>
          <w:p w14:paraId="34006CB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141.67</w:t>
            </w:r>
          </w:p>
        </w:tc>
        <w:tc>
          <w:tcPr>
            <w:tcW w:w="1836" w:type="dxa"/>
            <w:tcBorders>
              <w:top w:val="nil"/>
              <w:left w:val="nil"/>
              <w:bottom w:val="nil"/>
              <w:right w:val="nil"/>
            </w:tcBorders>
            <w:shd w:val="clear" w:color="auto" w:fill="auto"/>
            <w:vAlign w:val="center"/>
            <w:hideMark/>
          </w:tcPr>
          <w:p w14:paraId="0F56E5CC"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4,330.00</w:t>
            </w:r>
          </w:p>
        </w:tc>
      </w:tr>
      <w:tr w:rsidR="002A4CDB" w:rsidRPr="00E30542" w14:paraId="5F1F7192" w14:textId="77777777" w:rsidTr="002A4CDB">
        <w:trPr>
          <w:trHeight w:val="200"/>
          <w:jc w:val="center"/>
        </w:trPr>
        <w:tc>
          <w:tcPr>
            <w:tcW w:w="2558" w:type="dxa"/>
            <w:gridSpan w:val="2"/>
            <w:tcBorders>
              <w:top w:val="single" w:sz="4" w:space="0" w:color="auto"/>
              <w:left w:val="nil"/>
              <w:bottom w:val="dashed" w:sz="4" w:space="0" w:color="auto"/>
              <w:right w:val="nil"/>
            </w:tcBorders>
            <w:shd w:val="clear" w:color="auto" w:fill="auto"/>
            <w:noWrap/>
            <w:vAlign w:val="bottom"/>
            <w:hideMark/>
          </w:tcPr>
          <w:p w14:paraId="755853A9"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Pacific Region</w:t>
            </w:r>
          </w:p>
        </w:tc>
        <w:tc>
          <w:tcPr>
            <w:tcW w:w="1820" w:type="dxa"/>
            <w:tcBorders>
              <w:top w:val="single" w:sz="4" w:space="0" w:color="auto"/>
              <w:left w:val="nil"/>
              <w:bottom w:val="dashed" w:sz="4" w:space="0" w:color="auto"/>
              <w:right w:val="nil"/>
            </w:tcBorders>
            <w:shd w:val="clear" w:color="auto" w:fill="auto"/>
            <w:noWrap/>
            <w:vAlign w:val="bottom"/>
            <w:hideMark/>
          </w:tcPr>
          <w:p w14:paraId="588E5F9F"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7,659,177.60</w:t>
            </w:r>
          </w:p>
        </w:tc>
        <w:tc>
          <w:tcPr>
            <w:tcW w:w="1905" w:type="dxa"/>
            <w:tcBorders>
              <w:top w:val="single" w:sz="4" w:space="0" w:color="auto"/>
              <w:left w:val="nil"/>
              <w:bottom w:val="dashed" w:sz="4" w:space="0" w:color="auto"/>
              <w:right w:val="nil"/>
            </w:tcBorders>
            <w:shd w:val="clear" w:color="auto" w:fill="auto"/>
            <w:noWrap/>
            <w:vAlign w:val="bottom"/>
            <w:hideMark/>
          </w:tcPr>
          <w:p w14:paraId="68F73FE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0.77</w:t>
            </w:r>
          </w:p>
        </w:tc>
        <w:tc>
          <w:tcPr>
            <w:tcW w:w="1706" w:type="dxa"/>
            <w:tcBorders>
              <w:top w:val="single" w:sz="4" w:space="0" w:color="auto"/>
              <w:left w:val="nil"/>
              <w:bottom w:val="dashed" w:sz="4" w:space="0" w:color="auto"/>
              <w:right w:val="nil"/>
            </w:tcBorders>
            <w:shd w:val="clear" w:color="auto" w:fill="auto"/>
            <w:noWrap/>
            <w:vAlign w:val="bottom"/>
            <w:hideMark/>
          </w:tcPr>
          <w:p w14:paraId="705ABB3B"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63.23</w:t>
            </w:r>
          </w:p>
        </w:tc>
        <w:tc>
          <w:tcPr>
            <w:tcW w:w="1836" w:type="dxa"/>
            <w:tcBorders>
              <w:top w:val="single" w:sz="4" w:space="0" w:color="auto"/>
              <w:left w:val="nil"/>
              <w:bottom w:val="dashed" w:sz="4" w:space="0" w:color="auto"/>
              <w:right w:val="nil"/>
            </w:tcBorders>
            <w:shd w:val="clear" w:color="auto" w:fill="auto"/>
            <w:noWrap/>
            <w:vAlign w:val="bottom"/>
            <w:hideMark/>
          </w:tcPr>
          <w:p w14:paraId="63CDC97B"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4,650.83</w:t>
            </w:r>
          </w:p>
        </w:tc>
        <w:tc>
          <w:tcPr>
            <w:tcW w:w="1836" w:type="dxa"/>
            <w:tcBorders>
              <w:top w:val="single" w:sz="4" w:space="0" w:color="auto"/>
              <w:left w:val="nil"/>
              <w:bottom w:val="dashed" w:sz="4" w:space="0" w:color="auto"/>
              <w:right w:val="nil"/>
            </w:tcBorders>
            <w:shd w:val="clear" w:color="auto" w:fill="auto"/>
            <w:noWrap/>
            <w:vAlign w:val="bottom"/>
            <w:hideMark/>
          </w:tcPr>
          <w:p w14:paraId="68B7680C"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59,458.50</w:t>
            </w:r>
          </w:p>
        </w:tc>
      </w:tr>
      <w:tr w:rsidR="002A4CDB" w:rsidRPr="00E30542" w14:paraId="0AD97F68"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454C661"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534B56FF"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Cauca</w:t>
            </w:r>
          </w:p>
        </w:tc>
        <w:tc>
          <w:tcPr>
            <w:tcW w:w="1820" w:type="dxa"/>
            <w:tcBorders>
              <w:top w:val="nil"/>
              <w:left w:val="nil"/>
              <w:bottom w:val="nil"/>
              <w:right w:val="nil"/>
            </w:tcBorders>
            <w:shd w:val="clear" w:color="auto" w:fill="auto"/>
            <w:vAlign w:val="center"/>
            <w:hideMark/>
          </w:tcPr>
          <w:p w14:paraId="0C5553B9"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1,298,187.40</w:t>
            </w:r>
          </w:p>
        </w:tc>
        <w:tc>
          <w:tcPr>
            <w:tcW w:w="1905" w:type="dxa"/>
            <w:tcBorders>
              <w:top w:val="nil"/>
              <w:left w:val="nil"/>
              <w:bottom w:val="nil"/>
              <w:right w:val="nil"/>
            </w:tcBorders>
            <w:shd w:val="clear" w:color="auto" w:fill="auto"/>
            <w:vAlign w:val="center"/>
            <w:hideMark/>
          </w:tcPr>
          <w:p w14:paraId="4079A6F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0.76</w:t>
            </w:r>
          </w:p>
        </w:tc>
        <w:tc>
          <w:tcPr>
            <w:tcW w:w="1706" w:type="dxa"/>
            <w:tcBorders>
              <w:top w:val="nil"/>
              <w:left w:val="nil"/>
              <w:bottom w:val="nil"/>
              <w:right w:val="nil"/>
            </w:tcBorders>
            <w:shd w:val="clear" w:color="auto" w:fill="auto"/>
            <w:vAlign w:val="center"/>
            <w:hideMark/>
          </w:tcPr>
          <w:p w14:paraId="16063103"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64.14</w:t>
            </w:r>
          </w:p>
        </w:tc>
        <w:tc>
          <w:tcPr>
            <w:tcW w:w="1836" w:type="dxa"/>
            <w:tcBorders>
              <w:top w:val="nil"/>
              <w:left w:val="nil"/>
              <w:bottom w:val="nil"/>
              <w:right w:val="nil"/>
            </w:tcBorders>
            <w:shd w:val="clear" w:color="auto" w:fill="auto"/>
            <w:vAlign w:val="center"/>
            <w:hideMark/>
          </w:tcPr>
          <w:p w14:paraId="0693022E"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584.00</w:t>
            </w:r>
          </w:p>
        </w:tc>
        <w:tc>
          <w:tcPr>
            <w:tcW w:w="1836" w:type="dxa"/>
            <w:tcBorders>
              <w:top w:val="nil"/>
              <w:left w:val="nil"/>
              <w:bottom w:val="nil"/>
              <w:right w:val="nil"/>
            </w:tcBorders>
            <w:shd w:val="clear" w:color="auto" w:fill="auto"/>
            <w:vAlign w:val="center"/>
            <w:hideMark/>
          </w:tcPr>
          <w:p w14:paraId="50C75A2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14,225.00</w:t>
            </w:r>
          </w:p>
        </w:tc>
      </w:tr>
      <w:tr w:rsidR="002A4CDB" w:rsidRPr="00E30542" w14:paraId="33F457BF"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4F95CF8"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7D708C07"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Choco</w:t>
            </w:r>
          </w:p>
        </w:tc>
        <w:tc>
          <w:tcPr>
            <w:tcW w:w="1820" w:type="dxa"/>
            <w:tcBorders>
              <w:top w:val="nil"/>
              <w:left w:val="nil"/>
              <w:bottom w:val="nil"/>
              <w:right w:val="nil"/>
            </w:tcBorders>
            <w:shd w:val="clear" w:color="auto" w:fill="auto"/>
            <w:vAlign w:val="center"/>
            <w:hideMark/>
          </w:tcPr>
          <w:p w14:paraId="61B8E4F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467,164.20</w:t>
            </w:r>
          </w:p>
        </w:tc>
        <w:tc>
          <w:tcPr>
            <w:tcW w:w="1905" w:type="dxa"/>
            <w:tcBorders>
              <w:top w:val="nil"/>
              <w:left w:val="nil"/>
              <w:bottom w:val="nil"/>
              <w:right w:val="nil"/>
            </w:tcBorders>
            <w:shd w:val="clear" w:color="auto" w:fill="auto"/>
            <w:vAlign w:val="center"/>
            <w:hideMark/>
          </w:tcPr>
          <w:p w14:paraId="0D35FF9A"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0.62</w:t>
            </w:r>
          </w:p>
        </w:tc>
        <w:tc>
          <w:tcPr>
            <w:tcW w:w="1706" w:type="dxa"/>
            <w:tcBorders>
              <w:top w:val="nil"/>
              <w:left w:val="nil"/>
              <w:bottom w:val="nil"/>
              <w:right w:val="nil"/>
            </w:tcBorders>
            <w:shd w:val="clear" w:color="auto" w:fill="auto"/>
            <w:vAlign w:val="center"/>
            <w:hideMark/>
          </w:tcPr>
          <w:p w14:paraId="6B9B7F2D"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45.49</w:t>
            </w:r>
          </w:p>
        </w:tc>
        <w:tc>
          <w:tcPr>
            <w:tcW w:w="1836" w:type="dxa"/>
            <w:tcBorders>
              <w:top w:val="nil"/>
              <w:left w:val="nil"/>
              <w:bottom w:val="nil"/>
              <w:right w:val="nil"/>
            </w:tcBorders>
            <w:shd w:val="clear" w:color="auto" w:fill="auto"/>
            <w:vAlign w:val="center"/>
            <w:hideMark/>
          </w:tcPr>
          <w:p w14:paraId="476ABF1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137.50</w:t>
            </w:r>
          </w:p>
        </w:tc>
        <w:tc>
          <w:tcPr>
            <w:tcW w:w="1836" w:type="dxa"/>
            <w:tcBorders>
              <w:top w:val="nil"/>
              <w:left w:val="nil"/>
              <w:bottom w:val="nil"/>
              <w:right w:val="nil"/>
            </w:tcBorders>
            <w:shd w:val="clear" w:color="auto" w:fill="auto"/>
            <w:vAlign w:val="center"/>
            <w:hideMark/>
          </w:tcPr>
          <w:p w14:paraId="65316B7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7,736.00</w:t>
            </w:r>
          </w:p>
        </w:tc>
      </w:tr>
      <w:tr w:rsidR="002A4CDB" w:rsidRPr="00E30542" w14:paraId="44537EC1"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3FD717F9"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nil"/>
              <w:right w:val="nil"/>
            </w:tcBorders>
            <w:shd w:val="clear" w:color="auto" w:fill="auto"/>
            <w:noWrap/>
            <w:vAlign w:val="center"/>
            <w:hideMark/>
          </w:tcPr>
          <w:p w14:paraId="39BF8047"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Narino</w:t>
            </w:r>
            <w:proofErr w:type="spellEnd"/>
          </w:p>
        </w:tc>
        <w:tc>
          <w:tcPr>
            <w:tcW w:w="1820" w:type="dxa"/>
            <w:tcBorders>
              <w:top w:val="nil"/>
              <w:left w:val="nil"/>
              <w:bottom w:val="nil"/>
              <w:right w:val="nil"/>
            </w:tcBorders>
            <w:shd w:val="clear" w:color="auto" w:fill="auto"/>
            <w:vAlign w:val="center"/>
            <w:hideMark/>
          </w:tcPr>
          <w:p w14:paraId="02A8EEF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1,599,929.60</w:t>
            </w:r>
          </w:p>
        </w:tc>
        <w:tc>
          <w:tcPr>
            <w:tcW w:w="1905" w:type="dxa"/>
            <w:tcBorders>
              <w:top w:val="nil"/>
              <w:left w:val="nil"/>
              <w:bottom w:val="nil"/>
              <w:right w:val="nil"/>
            </w:tcBorders>
            <w:shd w:val="clear" w:color="auto" w:fill="auto"/>
            <w:vAlign w:val="center"/>
            <w:hideMark/>
          </w:tcPr>
          <w:p w14:paraId="25E39AE0"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0.73</w:t>
            </w:r>
          </w:p>
        </w:tc>
        <w:tc>
          <w:tcPr>
            <w:tcW w:w="1706" w:type="dxa"/>
            <w:tcBorders>
              <w:top w:val="nil"/>
              <w:left w:val="nil"/>
              <w:bottom w:val="nil"/>
              <w:right w:val="nil"/>
            </w:tcBorders>
            <w:shd w:val="clear" w:color="auto" w:fill="auto"/>
            <w:vAlign w:val="center"/>
            <w:hideMark/>
          </w:tcPr>
          <w:p w14:paraId="27B9388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70.69</w:t>
            </w:r>
          </w:p>
        </w:tc>
        <w:tc>
          <w:tcPr>
            <w:tcW w:w="1836" w:type="dxa"/>
            <w:tcBorders>
              <w:top w:val="nil"/>
              <w:left w:val="nil"/>
              <w:bottom w:val="nil"/>
              <w:right w:val="nil"/>
            </w:tcBorders>
            <w:shd w:val="clear" w:color="auto" w:fill="auto"/>
            <w:vAlign w:val="center"/>
            <w:hideMark/>
          </w:tcPr>
          <w:p w14:paraId="07B96F0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719.83</w:t>
            </w:r>
          </w:p>
        </w:tc>
        <w:tc>
          <w:tcPr>
            <w:tcW w:w="1836" w:type="dxa"/>
            <w:tcBorders>
              <w:top w:val="nil"/>
              <w:left w:val="nil"/>
              <w:bottom w:val="nil"/>
              <w:right w:val="nil"/>
            </w:tcBorders>
            <w:shd w:val="clear" w:color="auto" w:fill="auto"/>
            <w:vAlign w:val="center"/>
            <w:hideMark/>
          </w:tcPr>
          <w:p w14:paraId="6FE521E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24,450.67</w:t>
            </w:r>
          </w:p>
        </w:tc>
      </w:tr>
      <w:tr w:rsidR="002A4CDB" w:rsidRPr="00E30542" w14:paraId="37C70D04"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2327D1E"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2262" w:type="dxa"/>
            <w:tcBorders>
              <w:top w:val="nil"/>
              <w:left w:val="nil"/>
              <w:bottom w:val="nil"/>
              <w:right w:val="nil"/>
            </w:tcBorders>
            <w:shd w:val="clear" w:color="auto" w:fill="auto"/>
            <w:noWrap/>
            <w:vAlign w:val="center"/>
            <w:hideMark/>
          </w:tcPr>
          <w:p w14:paraId="75F6BAEB"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Valle del Cauca</w:t>
            </w:r>
          </w:p>
        </w:tc>
        <w:tc>
          <w:tcPr>
            <w:tcW w:w="1820" w:type="dxa"/>
            <w:tcBorders>
              <w:top w:val="nil"/>
              <w:left w:val="nil"/>
              <w:bottom w:val="nil"/>
              <w:right w:val="nil"/>
            </w:tcBorders>
            <w:shd w:val="clear" w:color="auto" w:fill="auto"/>
            <w:vAlign w:val="center"/>
            <w:hideMark/>
          </w:tcPr>
          <w:p w14:paraId="156DAD1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4,293,896.40</w:t>
            </w:r>
          </w:p>
        </w:tc>
        <w:tc>
          <w:tcPr>
            <w:tcW w:w="1905" w:type="dxa"/>
            <w:tcBorders>
              <w:top w:val="nil"/>
              <w:left w:val="nil"/>
              <w:bottom w:val="nil"/>
              <w:right w:val="nil"/>
            </w:tcBorders>
            <w:shd w:val="clear" w:color="auto" w:fill="auto"/>
            <w:vAlign w:val="center"/>
            <w:hideMark/>
          </w:tcPr>
          <w:p w14:paraId="2B968F4B"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0.98</w:t>
            </w:r>
          </w:p>
        </w:tc>
        <w:tc>
          <w:tcPr>
            <w:tcW w:w="1706" w:type="dxa"/>
            <w:tcBorders>
              <w:top w:val="nil"/>
              <w:left w:val="nil"/>
              <w:bottom w:val="nil"/>
              <w:right w:val="nil"/>
            </w:tcBorders>
            <w:shd w:val="clear" w:color="auto" w:fill="auto"/>
            <w:vAlign w:val="center"/>
            <w:hideMark/>
          </w:tcPr>
          <w:p w14:paraId="4A0409B6"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72.59</w:t>
            </w:r>
          </w:p>
        </w:tc>
        <w:tc>
          <w:tcPr>
            <w:tcW w:w="1836" w:type="dxa"/>
            <w:tcBorders>
              <w:top w:val="nil"/>
              <w:left w:val="nil"/>
              <w:bottom w:val="nil"/>
              <w:right w:val="nil"/>
            </w:tcBorders>
            <w:shd w:val="clear" w:color="auto" w:fill="auto"/>
            <w:vAlign w:val="center"/>
            <w:hideMark/>
          </w:tcPr>
          <w:p w14:paraId="17F56050"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3,209.50</w:t>
            </w:r>
          </w:p>
        </w:tc>
        <w:tc>
          <w:tcPr>
            <w:tcW w:w="1836" w:type="dxa"/>
            <w:tcBorders>
              <w:top w:val="nil"/>
              <w:left w:val="nil"/>
              <w:bottom w:val="nil"/>
              <w:right w:val="nil"/>
            </w:tcBorders>
            <w:shd w:val="clear" w:color="auto" w:fill="auto"/>
            <w:vAlign w:val="center"/>
            <w:hideMark/>
          </w:tcPr>
          <w:p w14:paraId="3B7CA4B2"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13,046.83</w:t>
            </w:r>
          </w:p>
        </w:tc>
      </w:tr>
      <w:tr w:rsidR="002A4CDB" w:rsidRPr="00E30542" w14:paraId="00ED92D5" w14:textId="77777777" w:rsidTr="002A4CDB">
        <w:trPr>
          <w:trHeight w:val="200"/>
          <w:jc w:val="center"/>
        </w:trPr>
        <w:tc>
          <w:tcPr>
            <w:tcW w:w="2558" w:type="dxa"/>
            <w:gridSpan w:val="2"/>
            <w:tcBorders>
              <w:top w:val="single" w:sz="4" w:space="0" w:color="auto"/>
              <w:left w:val="nil"/>
              <w:bottom w:val="dashed" w:sz="4" w:space="0" w:color="auto"/>
              <w:right w:val="nil"/>
            </w:tcBorders>
            <w:shd w:val="clear" w:color="auto" w:fill="auto"/>
            <w:noWrap/>
            <w:vAlign w:val="bottom"/>
            <w:hideMark/>
          </w:tcPr>
          <w:p w14:paraId="6A4B2FD0"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West Region</w:t>
            </w:r>
          </w:p>
        </w:tc>
        <w:tc>
          <w:tcPr>
            <w:tcW w:w="1820" w:type="dxa"/>
            <w:tcBorders>
              <w:top w:val="single" w:sz="4" w:space="0" w:color="auto"/>
              <w:left w:val="nil"/>
              <w:bottom w:val="dashed" w:sz="4" w:space="0" w:color="auto"/>
              <w:right w:val="nil"/>
            </w:tcBorders>
            <w:shd w:val="clear" w:color="auto" w:fill="auto"/>
            <w:noWrap/>
            <w:vAlign w:val="bottom"/>
            <w:hideMark/>
          </w:tcPr>
          <w:p w14:paraId="617624D7"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8,343,962.80</w:t>
            </w:r>
          </w:p>
        </w:tc>
        <w:tc>
          <w:tcPr>
            <w:tcW w:w="1905" w:type="dxa"/>
            <w:tcBorders>
              <w:top w:val="single" w:sz="4" w:space="0" w:color="auto"/>
              <w:left w:val="nil"/>
              <w:bottom w:val="dashed" w:sz="4" w:space="0" w:color="auto"/>
              <w:right w:val="nil"/>
            </w:tcBorders>
            <w:shd w:val="clear" w:color="auto" w:fill="auto"/>
            <w:noWrap/>
            <w:vAlign w:val="bottom"/>
            <w:hideMark/>
          </w:tcPr>
          <w:p w14:paraId="0C7023A0"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0.99</w:t>
            </w:r>
          </w:p>
        </w:tc>
        <w:tc>
          <w:tcPr>
            <w:tcW w:w="1706" w:type="dxa"/>
            <w:tcBorders>
              <w:top w:val="single" w:sz="4" w:space="0" w:color="auto"/>
              <w:left w:val="nil"/>
              <w:bottom w:val="dashed" w:sz="4" w:space="0" w:color="auto"/>
              <w:right w:val="nil"/>
            </w:tcBorders>
            <w:shd w:val="clear" w:color="auto" w:fill="auto"/>
            <w:noWrap/>
            <w:vAlign w:val="bottom"/>
            <w:hideMark/>
          </w:tcPr>
          <w:p w14:paraId="45136A98"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74.42</w:t>
            </w:r>
          </w:p>
        </w:tc>
        <w:tc>
          <w:tcPr>
            <w:tcW w:w="1836" w:type="dxa"/>
            <w:tcBorders>
              <w:top w:val="single" w:sz="4" w:space="0" w:color="auto"/>
              <w:left w:val="nil"/>
              <w:bottom w:val="dashed" w:sz="4" w:space="0" w:color="auto"/>
              <w:right w:val="nil"/>
            </w:tcBorders>
            <w:shd w:val="clear" w:color="auto" w:fill="auto"/>
            <w:noWrap/>
            <w:vAlign w:val="bottom"/>
            <w:hideMark/>
          </w:tcPr>
          <w:p w14:paraId="14ED2F46"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3,904.17</w:t>
            </w:r>
          </w:p>
        </w:tc>
        <w:tc>
          <w:tcPr>
            <w:tcW w:w="1836" w:type="dxa"/>
            <w:tcBorders>
              <w:top w:val="single" w:sz="4" w:space="0" w:color="auto"/>
              <w:left w:val="nil"/>
              <w:bottom w:val="dashed" w:sz="4" w:space="0" w:color="auto"/>
              <w:right w:val="nil"/>
            </w:tcBorders>
            <w:shd w:val="clear" w:color="auto" w:fill="auto"/>
            <w:noWrap/>
            <w:vAlign w:val="bottom"/>
            <w:hideMark/>
          </w:tcPr>
          <w:p w14:paraId="6A3B530A"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34,516.67</w:t>
            </w:r>
          </w:p>
        </w:tc>
      </w:tr>
      <w:tr w:rsidR="002A4CDB" w:rsidRPr="00E30542" w14:paraId="1882521E"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3526B3F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28D2181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Antioquia</w:t>
            </w:r>
          </w:p>
        </w:tc>
        <w:tc>
          <w:tcPr>
            <w:tcW w:w="1820" w:type="dxa"/>
            <w:tcBorders>
              <w:top w:val="nil"/>
              <w:left w:val="nil"/>
              <w:bottom w:val="nil"/>
              <w:right w:val="nil"/>
            </w:tcBorders>
            <w:shd w:val="clear" w:color="auto" w:fill="auto"/>
            <w:vAlign w:val="center"/>
            <w:hideMark/>
          </w:tcPr>
          <w:p w14:paraId="1EF3132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5,911,758.40</w:t>
            </w:r>
          </w:p>
        </w:tc>
        <w:tc>
          <w:tcPr>
            <w:tcW w:w="1905" w:type="dxa"/>
            <w:tcBorders>
              <w:top w:val="nil"/>
              <w:left w:val="nil"/>
              <w:bottom w:val="nil"/>
              <w:right w:val="nil"/>
            </w:tcBorders>
            <w:shd w:val="clear" w:color="auto" w:fill="auto"/>
            <w:vAlign w:val="center"/>
            <w:hideMark/>
          </w:tcPr>
          <w:p w14:paraId="6E323A08"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17E94752"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71.21</w:t>
            </w:r>
          </w:p>
        </w:tc>
        <w:tc>
          <w:tcPr>
            <w:tcW w:w="1836" w:type="dxa"/>
            <w:tcBorders>
              <w:top w:val="nil"/>
              <w:left w:val="nil"/>
              <w:bottom w:val="nil"/>
              <w:right w:val="nil"/>
            </w:tcBorders>
            <w:shd w:val="clear" w:color="auto" w:fill="auto"/>
            <w:vAlign w:val="center"/>
            <w:hideMark/>
          </w:tcPr>
          <w:p w14:paraId="6B61E12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2,408.17</w:t>
            </w:r>
          </w:p>
        </w:tc>
        <w:tc>
          <w:tcPr>
            <w:tcW w:w="1836" w:type="dxa"/>
            <w:tcBorders>
              <w:top w:val="nil"/>
              <w:left w:val="nil"/>
              <w:bottom w:val="nil"/>
              <w:right w:val="nil"/>
            </w:tcBorders>
            <w:shd w:val="clear" w:color="auto" w:fill="auto"/>
            <w:vAlign w:val="center"/>
            <w:hideMark/>
          </w:tcPr>
          <w:p w14:paraId="2506FF7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28,387.50</w:t>
            </w:r>
          </w:p>
        </w:tc>
      </w:tr>
      <w:tr w:rsidR="002A4CDB" w:rsidRPr="00E30542" w14:paraId="47FAACA9"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5A9507FD"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22604C81"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Caldas</w:t>
            </w:r>
          </w:p>
        </w:tc>
        <w:tc>
          <w:tcPr>
            <w:tcW w:w="1820" w:type="dxa"/>
            <w:tcBorders>
              <w:top w:val="nil"/>
              <w:left w:val="nil"/>
              <w:bottom w:val="nil"/>
              <w:right w:val="nil"/>
            </w:tcBorders>
            <w:shd w:val="clear" w:color="auto" w:fill="auto"/>
            <w:vAlign w:val="center"/>
            <w:hideMark/>
          </w:tcPr>
          <w:p w14:paraId="6363B14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974,500.00</w:t>
            </w:r>
          </w:p>
        </w:tc>
        <w:tc>
          <w:tcPr>
            <w:tcW w:w="1905" w:type="dxa"/>
            <w:tcBorders>
              <w:top w:val="nil"/>
              <w:left w:val="nil"/>
              <w:bottom w:val="nil"/>
              <w:right w:val="nil"/>
            </w:tcBorders>
            <w:shd w:val="clear" w:color="auto" w:fill="auto"/>
            <w:vAlign w:val="center"/>
            <w:hideMark/>
          </w:tcPr>
          <w:p w14:paraId="0295B8E8"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1.02</w:t>
            </w:r>
          </w:p>
        </w:tc>
        <w:tc>
          <w:tcPr>
            <w:tcW w:w="1706" w:type="dxa"/>
            <w:tcBorders>
              <w:top w:val="nil"/>
              <w:left w:val="nil"/>
              <w:bottom w:val="nil"/>
              <w:right w:val="nil"/>
            </w:tcBorders>
            <w:shd w:val="clear" w:color="auto" w:fill="auto"/>
            <w:vAlign w:val="center"/>
            <w:hideMark/>
          </w:tcPr>
          <w:p w14:paraId="44E35F44"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77.86</w:t>
            </w:r>
          </w:p>
        </w:tc>
        <w:tc>
          <w:tcPr>
            <w:tcW w:w="1836" w:type="dxa"/>
            <w:tcBorders>
              <w:top w:val="nil"/>
              <w:left w:val="nil"/>
              <w:bottom w:val="nil"/>
              <w:right w:val="nil"/>
            </w:tcBorders>
            <w:shd w:val="clear" w:color="auto" w:fill="auto"/>
            <w:vAlign w:val="center"/>
            <w:hideMark/>
          </w:tcPr>
          <w:p w14:paraId="61CA9C6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516.17</w:t>
            </w:r>
          </w:p>
        </w:tc>
        <w:tc>
          <w:tcPr>
            <w:tcW w:w="1836" w:type="dxa"/>
            <w:tcBorders>
              <w:top w:val="nil"/>
              <w:left w:val="nil"/>
              <w:bottom w:val="nil"/>
              <w:right w:val="nil"/>
            </w:tcBorders>
            <w:shd w:val="clear" w:color="auto" w:fill="auto"/>
            <w:vAlign w:val="center"/>
            <w:hideMark/>
          </w:tcPr>
          <w:p w14:paraId="34DE1C9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3,807.83</w:t>
            </w:r>
          </w:p>
        </w:tc>
      </w:tr>
      <w:tr w:rsidR="002A4CDB" w:rsidRPr="00E30542" w14:paraId="76E75703"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76BE9BE5"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nil"/>
              <w:right w:val="nil"/>
            </w:tcBorders>
            <w:shd w:val="clear" w:color="auto" w:fill="auto"/>
            <w:noWrap/>
            <w:vAlign w:val="center"/>
            <w:hideMark/>
          </w:tcPr>
          <w:p w14:paraId="096F8B7E"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Quindio</w:t>
            </w:r>
            <w:proofErr w:type="spellEnd"/>
          </w:p>
        </w:tc>
        <w:tc>
          <w:tcPr>
            <w:tcW w:w="1820" w:type="dxa"/>
            <w:tcBorders>
              <w:top w:val="nil"/>
              <w:left w:val="nil"/>
              <w:bottom w:val="nil"/>
              <w:right w:val="nil"/>
            </w:tcBorders>
            <w:shd w:val="clear" w:color="auto" w:fill="auto"/>
            <w:vAlign w:val="center"/>
            <w:hideMark/>
          </w:tcPr>
          <w:p w14:paraId="1747187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543,579.40</w:t>
            </w:r>
          </w:p>
        </w:tc>
        <w:tc>
          <w:tcPr>
            <w:tcW w:w="1905" w:type="dxa"/>
            <w:tcBorders>
              <w:top w:val="nil"/>
              <w:left w:val="nil"/>
              <w:bottom w:val="nil"/>
              <w:right w:val="nil"/>
            </w:tcBorders>
            <w:shd w:val="clear" w:color="auto" w:fill="auto"/>
            <w:vAlign w:val="center"/>
            <w:hideMark/>
          </w:tcPr>
          <w:p w14:paraId="1D81A5A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1.03</w:t>
            </w:r>
          </w:p>
        </w:tc>
        <w:tc>
          <w:tcPr>
            <w:tcW w:w="1706" w:type="dxa"/>
            <w:tcBorders>
              <w:top w:val="nil"/>
              <w:left w:val="nil"/>
              <w:bottom w:val="nil"/>
              <w:right w:val="nil"/>
            </w:tcBorders>
            <w:shd w:val="clear" w:color="auto" w:fill="auto"/>
            <w:vAlign w:val="center"/>
            <w:hideMark/>
          </w:tcPr>
          <w:p w14:paraId="11BDDD0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73.18</w:t>
            </w:r>
          </w:p>
        </w:tc>
        <w:tc>
          <w:tcPr>
            <w:tcW w:w="1836" w:type="dxa"/>
            <w:tcBorders>
              <w:top w:val="nil"/>
              <w:left w:val="nil"/>
              <w:bottom w:val="nil"/>
              <w:right w:val="nil"/>
            </w:tcBorders>
            <w:shd w:val="clear" w:color="auto" w:fill="auto"/>
            <w:vAlign w:val="center"/>
            <w:hideMark/>
          </w:tcPr>
          <w:p w14:paraId="3BD42C3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273.00</w:t>
            </w:r>
          </w:p>
        </w:tc>
        <w:tc>
          <w:tcPr>
            <w:tcW w:w="1836" w:type="dxa"/>
            <w:tcBorders>
              <w:top w:val="nil"/>
              <w:left w:val="nil"/>
              <w:bottom w:val="nil"/>
              <w:right w:val="nil"/>
            </w:tcBorders>
            <w:shd w:val="clear" w:color="auto" w:fill="auto"/>
            <w:vAlign w:val="center"/>
            <w:hideMark/>
          </w:tcPr>
          <w:p w14:paraId="55B0B39C"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734.33</w:t>
            </w:r>
          </w:p>
        </w:tc>
      </w:tr>
      <w:tr w:rsidR="002A4CDB" w:rsidRPr="00E30542" w14:paraId="4386DFF1"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24020B26"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2262" w:type="dxa"/>
            <w:tcBorders>
              <w:top w:val="nil"/>
              <w:left w:val="nil"/>
              <w:bottom w:val="nil"/>
              <w:right w:val="nil"/>
            </w:tcBorders>
            <w:shd w:val="clear" w:color="auto" w:fill="auto"/>
            <w:noWrap/>
            <w:vAlign w:val="center"/>
            <w:hideMark/>
          </w:tcPr>
          <w:p w14:paraId="7D726A6C"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Risaralda</w:t>
            </w:r>
          </w:p>
        </w:tc>
        <w:tc>
          <w:tcPr>
            <w:tcW w:w="1820" w:type="dxa"/>
            <w:tcBorders>
              <w:top w:val="nil"/>
              <w:left w:val="nil"/>
              <w:bottom w:val="nil"/>
              <w:right w:val="nil"/>
            </w:tcBorders>
            <w:shd w:val="clear" w:color="auto" w:fill="auto"/>
            <w:vAlign w:val="center"/>
            <w:hideMark/>
          </w:tcPr>
          <w:p w14:paraId="2969A53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914,125.00</w:t>
            </w:r>
          </w:p>
        </w:tc>
        <w:tc>
          <w:tcPr>
            <w:tcW w:w="1905" w:type="dxa"/>
            <w:tcBorders>
              <w:top w:val="nil"/>
              <w:left w:val="nil"/>
              <w:bottom w:val="nil"/>
              <w:right w:val="nil"/>
            </w:tcBorders>
            <w:shd w:val="clear" w:color="auto" w:fill="auto"/>
            <w:vAlign w:val="center"/>
            <w:hideMark/>
          </w:tcPr>
          <w:p w14:paraId="54F45C70"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3D8B21A2"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75.43</w:t>
            </w:r>
          </w:p>
        </w:tc>
        <w:tc>
          <w:tcPr>
            <w:tcW w:w="1836" w:type="dxa"/>
            <w:tcBorders>
              <w:top w:val="nil"/>
              <w:left w:val="nil"/>
              <w:bottom w:val="nil"/>
              <w:right w:val="nil"/>
            </w:tcBorders>
            <w:shd w:val="clear" w:color="auto" w:fill="auto"/>
            <w:vAlign w:val="center"/>
            <w:hideMark/>
          </w:tcPr>
          <w:p w14:paraId="1D9621B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706.83</w:t>
            </w:r>
          </w:p>
        </w:tc>
        <w:tc>
          <w:tcPr>
            <w:tcW w:w="1836" w:type="dxa"/>
            <w:tcBorders>
              <w:top w:val="nil"/>
              <w:left w:val="nil"/>
              <w:bottom w:val="nil"/>
              <w:right w:val="nil"/>
            </w:tcBorders>
            <w:shd w:val="clear" w:color="auto" w:fill="auto"/>
            <w:vAlign w:val="center"/>
            <w:hideMark/>
          </w:tcPr>
          <w:p w14:paraId="239919FE"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1,587.00</w:t>
            </w:r>
          </w:p>
        </w:tc>
      </w:tr>
      <w:tr w:rsidR="002A4CDB" w:rsidRPr="00E30542" w14:paraId="46C9CD84" w14:textId="77777777" w:rsidTr="002A4CDB">
        <w:trPr>
          <w:trHeight w:val="200"/>
          <w:jc w:val="center"/>
        </w:trPr>
        <w:tc>
          <w:tcPr>
            <w:tcW w:w="2558" w:type="dxa"/>
            <w:gridSpan w:val="2"/>
            <w:tcBorders>
              <w:top w:val="single" w:sz="4" w:space="0" w:color="auto"/>
              <w:left w:val="nil"/>
              <w:bottom w:val="dashed" w:sz="4" w:space="0" w:color="auto"/>
              <w:right w:val="nil"/>
            </w:tcBorders>
            <w:shd w:val="clear" w:color="auto" w:fill="auto"/>
            <w:noWrap/>
            <w:vAlign w:val="bottom"/>
            <w:hideMark/>
          </w:tcPr>
          <w:p w14:paraId="284A0302"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Orinoquia Region</w:t>
            </w:r>
          </w:p>
        </w:tc>
        <w:tc>
          <w:tcPr>
            <w:tcW w:w="1820" w:type="dxa"/>
            <w:tcBorders>
              <w:top w:val="single" w:sz="4" w:space="0" w:color="auto"/>
              <w:left w:val="nil"/>
              <w:bottom w:val="dashed" w:sz="4" w:space="0" w:color="auto"/>
              <w:right w:val="nil"/>
            </w:tcBorders>
            <w:shd w:val="clear" w:color="auto" w:fill="auto"/>
            <w:noWrap/>
            <w:vAlign w:val="bottom"/>
            <w:hideMark/>
          </w:tcPr>
          <w:p w14:paraId="3A623121"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1,628,970.60</w:t>
            </w:r>
          </w:p>
        </w:tc>
        <w:tc>
          <w:tcPr>
            <w:tcW w:w="1905" w:type="dxa"/>
            <w:tcBorders>
              <w:top w:val="single" w:sz="4" w:space="0" w:color="auto"/>
              <w:left w:val="nil"/>
              <w:bottom w:val="dashed" w:sz="4" w:space="0" w:color="auto"/>
              <w:right w:val="nil"/>
            </w:tcBorders>
            <w:shd w:val="clear" w:color="auto" w:fill="auto"/>
            <w:noWrap/>
            <w:vAlign w:val="bottom"/>
            <w:hideMark/>
          </w:tcPr>
          <w:p w14:paraId="64038AD0"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0.71</w:t>
            </w:r>
          </w:p>
        </w:tc>
        <w:tc>
          <w:tcPr>
            <w:tcW w:w="1706" w:type="dxa"/>
            <w:tcBorders>
              <w:top w:val="single" w:sz="4" w:space="0" w:color="auto"/>
              <w:left w:val="nil"/>
              <w:bottom w:val="dashed" w:sz="4" w:space="0" w:color="auto"/>
              <w:right w:val="nil"/>
            </w:tcBorders>
            <w:shd w:val="clear" w:color="auto" w:fill="auto"/>
            <w:noWrap/>
            <w:vAlign w:val="bottom"/>
            <w:hideMark/>
          </w:tcPr>
          <w:p w14:paraId="76F146DE"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55.21</w:t>
            </w:r>
          </w:p>
        </w:tc>
        <w:tc>
          <w:tcPr>
            <w:tcW w:w="1836" w:type="dxa"/>
            <w:tcBorders>
              <w:top w:val="single" w:sz="4" w:space="0" w:color="auto"/>
              <w:left w:val="nil"/>
              <w:bottom w:val="dashed" w:sz="4" w:space="0" w:color="auto"/>
              <w:right w:val="nil"/>
            </w:tcBorders>
            <w:shd w:val="clear" w:color="auto" w:fill="auto"/>
            <w:noWrap/>
            <w:vAlign w:val="bottom"/>
            <w:hideMark/>
          </w:tcPr>
          <w:p w14:paraId="2138B5C6"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1,098.21</w:t>
            </w:r>
          </w:p>
        </w:tc>
        <w:tc>
          <w:tcPr>
            <w:tcW w:w="1836" w:type="dxa"/>
            <w:tcBorders>
              <w:top w:val="single" w:sz="4" w:space="0" w:color="auto"/>
              <w:left w:val="nil"/>
              <w:bottom w:val="dashed" w:sz="4" w:space="0" w:color="auto"/>
              <w:right w:val="nil"/>
            </w:tcBorders>
            <w:shd w:val="clear" w:color="auto" w:fill="auto"/>
            <w:noWrap/>
            <w:vAlign w:val="bottom"/>
            <w:hideMark/>
          </w:tcPr>
          <w:p w14:paraId="17A241FA"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27,419.04</w:t>
            </w:r>
          </w:p>
        </w:tc>
      </w:tr>
      <w:tr w:rsidR="002A4CDB" w:rsidRPr="00E30542" w14:paraId="04EA2656"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46DE158C"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50ED787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Arauca</w:t>
            </w:r>
          </w:p>
        </w:tc>
        <w:tc>
          <w:tcPr>
            <w:tcW w:w="1820" w:type="dxa"/>
            <w:tcBorders>
              <w:top w:val="nil"/>
              <w:left w:val="nil"/>
              <w:bottom w:val="nil"/>
              <w:right w:val="nil"/>
            </w:tcBorders>
            <w:shd w:val="clear" w:color="auto" w:fill="auto"/>
            <w:vAlign w:val="center"/>
            <w:hideMark/>
          </w:tcPr>
          <w:p w14:paraId="413380E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241,421.40</w:t>
            </w:r>
          </w:p>
        </w:tc>
        <w:tc>
          <w:tcPr>
            <w:tcW w:w="1905" w:type="dxa"/>
            <w:tcBorders>
              <w:top w:val="nil"/>
              <w:left w:val="nil"/>
              <w:bottom w:val="nil"/>
              <w:right w:val="nil"/>
            </w:tcBorders>
            <w:shd w:val="clear" w:color="auto" w:fill="auto"/>
            <w:vAlign w:val="center"/>
            <w:hideMark/>
          </w:tcPr>
          <w:p w14:paraId="6FE56B5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4F54F799"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67.47</w:t>
            </w:r>
          </w:p>
        </w:tc>
        <w:tc>
          <w:tcPr>
            <w:tcW w:w="1836" w:type="dxa"/>
            <w:tcBorders>
              <w:top w:val="nil"/>
              <w:left w:val="nil"/>
              <w:bottom w:val="nil"/>
              <w:right w:val="nil"/>
            </w:tcBorders>
            <w:shd w:val="clear" w:color="auto" w:fill="auto"/>
            <w:vAlign w:val="center"/>
            <w:hideMark/>
          </w:tcPr>
          <w:p w14:paraId="09AB8B9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244.67</w:t>
            </w:r>
          </w:p>
        </w:tc>
        <w:tc>
          <w:tcPr>
            <w:tcW w:w="1836" w:type="dxa"/>
            <w:tcBorders>
              <w:top w:val="nil"/>
              <w:left w:val="nil"/>
              <w:bottom w:val="nil"/>
              <w:right w:val="nil"/>
            </w:tcBorders>
            <w:shd w:val="clear" w:color="auto" w:fill="auto"/>
            <w:vAlign w:val="center"/>
            <w:hideMark/>
          </w:tcPr>
          <w:p w14:paraId="1515EB22"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7,491.50</w:t>
            </w:r>
          </w:p>
        </w:tc>
      </w:tr>
      <w:tr w:rsidR="002A4CDB" w:rsidRPr="00E30542" w14:paraId="4FED8BAA"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25CD6073"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52F9DFE3"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Casanare</w:t>
            </w:r>
          </w:p>
        </w:tc>
        <w:tc>
          <w:tcPr>
            <w:tcW w:w="1820" w:type="dxa"/>
            <w:tcBorders>
              <w:top w:val="nil"/>
              <w:left w:val="nil"/>
              <w:bottom w:val="nil"/>
              <w:right w:val="nil"/>
            </w:tcBorders>
            <w:shd w:val="clear" w:color="auto" w:fill="auto"/>
            <w:vAlign w:val="center"/>
            <w:hideMark/>
          </w:tcPr>
          <w:p w14:paraId="570EE59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313,475.80</w:t>
            </w:r>
          </w:p>
        </w:tc>
        <w:tc>
          <w:tcPr>
            <w:tcW w:w="1905" w:type="dxa"/>
            <w:tcBorders>
              <w:top w:val="nil"/>
              <w:left w:val="nil"/>
              <w:bottom w:val="nil"/>
              <w:right w:val="nil"/>
            </w:tcBorders>
            <w:shd w:val="clear" w:color="auto" w:fill="auto"/>
            <w:vAlign w:val="center"/>
            <w:hideMark/>
          </w:tcPr>
          <w:p w14:paraId="718A17A2"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0.97</w:t>
            </w:r>
          </w:p>
        </w:tc>
        <w:tc>
          <w:tcPr>
            <w:tcW w:w="1706" w:type="dxa"/>
            <w:tcBorders>
              <w:top w:val="nil"/>
              <w:left w:val="nil"/>
              <w:bottom w:val="nil"/>
              <w:right w:val="nil"/>
            </w:tcBorders>
            <w:shd w:val="clear" w:color="auto" w:fill="auto"/>
            <w:vAlign w:val="center"/>
            <w:hideMark/>
          </w:tcPr>
          <w:p w14:paraId="59B99CE2"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66.75</w:t>
            </w:r>
          </w:p>
        </w:tc>
        <w:tc>
          <w:tcPr>
            <w:tcW w:w="1836" w:type="dxa"/>
            <w:tcBorders>
              <w:top w:val="nil"/>
              <w:left w:val="nil"/>
              <w:bottom w:val="nil"/>
              <w:right w:val="nil"/>
            </w:tcBorders>
            <w:shd w:val="clear" w:color="auto" w:fill="auto"/>
            <w:vAlign w:val="center"/>
            <w:hideMark/>
          </w:tcPr>
          <w:p w14:paraId="40C46DD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139.33</w:t>
            </w:r>
          </w:p>
        </w:tc>
        <w:tc>
          <w:tcPr>
            <w:tcW w:w="1836" w:type="dxa"/>
            <w:tcBorders>
              <w:top w:val="nil"/>
              <w:left w:val="nil"/>
              <w:bottom w:val="nil"/>
              <w:right w:val="nil"/>
            </w:tcBorders>
            <w:shd w:val="clear" w:color="auto" w:fill="auto"/>
            <w:vAlign w:val="center"/>
            <w:hideMark/>
          </w:tcPr>
          <w:p w14:paraId="4AB6552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1,174.17</w:t>
            </w:r>
          </w:p>
        </w:tc>
      </w:tr>
      <w:tr w:rsidR="002A4CDB" w:rsidRPr="00E30542" w14:paraId="7C7DBB1D"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6713D212"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nil"/>
              <w:right w:val="nil"/>
            </w:tcBorders>
            <w:shd w:val="clear" w:color="auto" w:fill="auto"/>
            <w:noWrap/>
            <w:vAlign w:val="center"/>
            <w:hideMark/>
          </w:tcPr>
          <w:p w14:paraId="7E6EEA28"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Guainia</w:t>
            </w:r>
            <w:proofErr w:type="spellEnd"/>
          </w:p>
        </w:tc>
        <w:tc>
          <w:tcPr>
            <w:tcW w:w="1820" w:type="dxa"/>
            <w:tcBorders>
              <w:top w:val="nil"/>
              <w:left w:val="nil"/>
              <w:bottom w:val="nil"/>
              <w:right w:val="nil"/>
            </w:tcBorders>
            <w:shd w:val="clear" w:color="auto" w:fill="auto"/>
            <w:vAlign w:val="center"/>
            <w:hideMark/>
          </w:tcPr>
          <w:p w14:paraId="0019F6C6"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37,085.40</w:t>
            </w:r>
          </w:p>
        </w:tc>
        <w:tc>
          <w:tcPr>
            <w:tcW w:w="1905" w:type="dxa"/>
            <w:tcBorders>
              <w:top w:val="nil"/>
              <w:left w:val="nil"/>
              <w:bottom w:val="nil"/>
              <w:right w:val="nil"/>
            </w:tcBorders>
            <w:shd w:val="clear" w:color="auto" w:fill="auto"/>
            <w:vAlign w:val="center"/>
            <w:hideMark/>
          </w:tcPr>
          <w:p w14:paraId="7F1CAF5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0.43</w:t>
            </w:r>
          </w:p>
        </w:tc>
        <w:tc>
          <w:tcPr>
            <w:tcW w:w="1706" w:type="dxa"/>
            <w:tcBorders>
              <w:top w:val="nil"/>
              <w:left w:val="nil"/>
              <w:bottom w:val="nil"/>
              <w:right w:val="nil"/>
            </w:tcBorders>
            <w:shd w:val="clear" w:color="auto" w:fill="auto"/>
            <w:vAlign w:val="center"/>
            <w:hideMark/>
          </w:tcPr>
          <w:p w14:paraId="0A7EA8C5"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42.71</w:t>
            </w:r>
          </w:p>
        </w:tc>
        <w:tc>
          <w:tcPr>
            <w:tcW w:w="1836" w:type="dxa"/>
            <w:tcBorders>
              <w:top w:val="nil"/>
              <w:left w:val="nil"/>
              <w:bottom w:val="nil"/>
              <w:right w:val="nil"/>
            </w:tcBorders>
            <w:shd w:val="clear" w:color="auto" w:fill="auto"/>
            <w:vAlign w:val="center"/>
            <w:hideMark/>
          </w:tcPr>
          <w:p w14:paraId="381D55DF"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c>
          <w:tcPr>
            <w:tcW w:w="1836" w:type="dxa"/>
            <w:tcBorders>
              <w:top w:val="nil"/>
              <w:left w:val="nil"/>
              <w:bottom w:val="nil"/>
              <w:right w:val="nil"/>
            </w:tcBorders>
            <w:shd w:val="clear" w:color="auto" w:fill="auto"/>
            <w:vAlign w:val="center"/>
            <w:hideMark/>
          </w:tcPr>
          <w:p w14:paraId="587430B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NA</w:t>
            </w:r>
          </w:p>
        </w:tc>
      </w:tr>
      <w:tr w:rsidR="002A4CDB" w:rsidRPr="00E30542" w14:paraId="6619DE91"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7E80312E"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4</w:t>
            </w:r>
          </w:p>
        </w:tc>
        <w:tc>
          <w:tcPr>
            <w:tcW w:w="2262" w:type="dxa"/>
            <w:tcBorders>
              <w:top w:val="nil"/>
              <w:left w:val="nil"/>
              <w:bottom w:val="nil"/>
              <w:right w:val="nil"/>
            </w:tcBorders>
            <w:shd w:val="clear" w:color="auto" w:fill="auto"/>
            <w:noWrap/>
            <w:vAlign w:val="center"/>
            <w:hideMark/>
          </w:tcPr>
          <w:p w14:paraId="16EBB669"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Guaviare</w:t>
            </w:r>
          </w:p>
        </w:tc>
        <w:tc>
          <w:tcPr>
            <w:tcW w:w="1820" w:type="dxa"/>
            <w:tcBorders>
              <w:top w:val="nil"/>
              <w:left w:val="nil"/>
              <w:bottom w:val="nil"/>
              <w:right w:val="nil"/>
            </w:tcBorders>
            <w:shd w:val="clear" w:color="auto" w:fill="auto"/>
            <w:vAlign w:val="center"/>
            <w:hideMark/>
          </w:tcPr>
          <w:p w14:paraId="6BC1A7FE"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100,219.40</w:t>
            </w:r>
          </w:p>
        </w:tc>
        <w:tc>
          <w:tcPr>
            <w:tcW w:w="1905" w:type="dxa"/>
            <w:tcBorders>
              <w:top w:val="nil"/>
              <w:left w:val="nil"/>
              <w:bottom w:val="nil"/>
              <w:right w:val="nil"/>
            </w:tcBorders>
            <w:shd w:val="clear" w:color="auto" w:fill="auto"/>
            <w:vAlign w:val="center"/>
            <w:hideMark/>
          </w:tcPr>
          <w:p w14:paraId="7F56B0E8"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0.55</w:t>
            </w:r>
          </w:p>
        </w:tc>
        <w:tc>
          <w:tcPr>
            <w:tcW w:w="1706" w:type="dxa"/>
            <w:tcBorders>
              <w:top w:val="nil"/>
              <w:left w:val="nil"/>
              <w:bottom w:val="nil"/>
              <w:right w:val="nil"/>
            </w:tcBorders>
            <w:shd w:val="clear" w:color="auto" w:fill="auto"/>
            <w:vAlign w:val="center"/>
            <w:hideMark/>
          </w:tcPr>
          <w:p w14:paraId="3BCDBB6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47.18</w:t>
            </w:r>
          </w:p>
        </w:tc>
        <w:tc>
          <w:tcPr>
            <w:tcW w:w="1836" w:type="dxa"/>
            <w:tcBorders>
              <w:top w:val="nil"/>
              <w:left w:val="nil"/>
              <w:bottom w:val="nil"/>
              <w:right w:val="nil"/>
            </w:tcBorders>
            <w:shd w:val="clear" w:color="auto" w:fill="auto"/>
            <w:vAlign w:val="center"/>
            <w:hideMark/>
          </w:tcPr>
          <w:p w14:paraId="5E9A3EE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117.67</w:t>
            </w:r>
          </w:p>
        </w:tc>
        <w:tc>
          <w:tcPr>
            <w:tcW w:w="1836" w:type="dxa"/>
            <w:tcBorders>
              <w:top w:val="nil"/>
              <w:left w:val="nil"/>
              <w:bottom w:val="nil"/>
              <w:right w:val="nil"/>
            </w:tcBorders>
            <w:shd w:val="clear" w:color="auto" w:fill="auto"/>
            <w:vAlign w:val="center"/>
            <w:hideMark/>
          </w:tcPr>
          <w:p w14:paraId="5E6BBC0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3,875.00</w:t>
            </w:r>
          </w:p>
        </w:tc>
      </w:tr>
      <w:tr w:rsidR="002A4CDB" w:rsidRPr="00E30542" w14:paraId="07A09E36"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097C4216"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w:t>
            </w:r>
          </w:p>
        </w:tc>
        <w:tc>
          <w:tcPr>
            <w:tcW w:w="2262" w:type="dxa"/>
            <w:tcBorders>
              <w:top w:val="nil"/>
              <w:left w:val="nil"/>
              <w:bottom w:val="nil"/>
              <w:right w:val="nil"/>
            </w:tcBorders>
            <w:shd w:val="clear" w:color="auto" w:fill="auto"/>
            <w:noWrap/>
            <w:vAlign w:val="center"/>
            <w:hideMark/>
          </w:tcPr>
          <w:p w14:paraId="7EFFFE8F"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 xml:space="preserve">Meta </w:t>
            </w:r>
          </w:p>
        </w:tc>
        <w:tc>
          <w:tcPr>
            <w:tcW w:w="1820" w:type="dxa"/>
            <w:tcBorders>
              <w:top w:val="nil"/>
              <w:left w:val="nil"/>
              <w:bottom w:val="nil"/>
              <w:right w:val="nil"/>
            </w:tcBorders>
            <w:shd w:val="clear" w:color="auto" w:fill="auto"/>
            <w:vAlign w:val="center"/>
            <w:hideMark/>
          </w:tcPr>
          <w:p w14:paraId="3DD5B979"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835,632.60</w:t>
            </w:r>
          </w:p>
        </w:tc>
        <w:tc>
          <w:tcPr>
            <w:tcW w:w="1905" w:type="dxa"/>
            <w:tcBorders>
              <w:top w:val="nil"/>
              <w:left w:val="nil"/>
              <w:bottom w:val="nil"/>
              <w:right w:val="nil"/>
            </w:tcBorders>
            <w:shd w:val="clear" w:color="auto" w:fill="auto"/>
            <w:vAlign w:val="center"/>
            <w:hideMark/>
          </w:tcPr>
          <w:p w14:paraId="4B3924CF"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0.95</w:t>
            </w:r>
          </w:p>
        </w:tc>
        <w:tc>
          <w:tcPr>
            <w:tcW w:w="1706" w:type="dxa"/>
            <w:tcBorders>
              <w:top w:val="nil"/>
              <w:left w:val="nil"/>
              <w:bottom w:val="nil"/>
              <w:right w:val="nil"/>
            </w:tcBorders>
            <w:shd w:val="clear" w:color="auto" w:fill="auto"/>
            <w:vAlign w:val="center"/>
            <w:hideMark/>
          </w:tcPr>
          <w:p w14:paraId="6A45E879"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64.09</w:t>
            </w:r>
          </w:p>
        </w:tc>
        <w:tc>
          <w:tcPr>
            <w:tcW w:w="1836" w:type="dxa"/>
            <w:tcBorders>
              <w:top w:val="nil"/>
              <w:left w:val="nil"/>
              <w:bottom w:val="nil"/>
              <w:right w:val="nil"/>
            </w:tcBorders>
            <w:shd w:val="clear" w:color="auto" w:fill="auto"/>
            <w:vAlign w:val="center"/>
            <w:hideMark/>
          </w:tcPr>
          <w:p w14:paraId="16F44A8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552.67</w:t>
            </w:r>
          </w:p>
        </w:tc>
        <w:tc>
          <w:tcPr>
            <w:tcW w:w="1836" w:type="dxa"/>
            <w:tcBorders>
              <w:top w:val="nil"/>
              <w:left w:val="nil"/>
              <w:bottom w:val="nil"/>
              <w:right w:val="nil"/>
            </w:tcBorders>
            <w:shd w:val="clear" w:color="auto" w:fill="auto"/>
            <w:vAlign w:val="center"/>
            <w:hideMark/>
          </w:tcPr>
          <w:p w14:paraId="34DC6F2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11,557.00</w:t>
            </w:r>
          </w:p>
        </w:tc>
      </w:tr>
      <w:tr w:rsidR="002A4CDB" w:rsidRPr="00E30542" w14:paraId="5CE7DBD7"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37E220D6"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w:t>
            </w:r>
          </w:p>
        </w:tc>
        <w:tc>
          <w:tcPr>
            <w:tcW w:w="2262" w:type="dxa"/>
            <w:tcBorders>
              <w:top w:val="nil"/>
              <w:left w:val="nil"/>
              <w:bottom w:val="nil"/>
              <w:right w:val="nil"/>
            </w:tcBorders>
            <w:shd w:val="clear" w:color="auto" w:fill="auto"/>
            <w:noWrap/>
            <w:vAlign w:val="center"/>
            <w:hideMark/>
          </w:tcPr>
          <w:p w14:paraId="79127373"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Vaupes</w:t>
            </w:r>
          </w:p>
        </w:tc>
        <w:tc>
          <w:tcPr>
            <w:tcW w:w="1820" w:type="dxa"/>
            <w:tcBorders>
              <w:top w:val="nil"/>
              <w:left w:val="nil"/>
              <w:bottom w:val="nil"/>
              <w:right w:val="nil"/>
            </w:tcBorders>
            <w:shd w:val="clear" w:color="auto" w:fill="auto"/>
            <w:vAlign w:val="center"/>
            <w:hideMark/>
          </w:tcPr>
          <w:p w14:paraId="53E40E7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40,643.20</w:t>
            </w:r>
          </w:p>
        </w:tc>
        <w:tc>
          <w:tcPr>
            <w:tcW w:w="1905" w:type="dxa"/>
            <w:tcBorders>
              <w:top w:val="nil"/>
              <w:left w:val="nil"/>
              <w:bottom w:val="nil"/>
              <w:right w:val="nil"/>
            </w:tcBorders>
            <w:shd w:val="clear" w:color="auto" w:fill="auto"/>
            <w:vAlign w:val="center"/>
            <w:hideMark/>
          </w:tcPr>
          <w:p w14:paraId="6F0AF51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0.52</w:t>
            </w:r>
          </w:p>
        </w:tc>
        <w:tc>
          <w:tcPr>
            <w:tcW w:w="1706" w:type="dxa"/>
            <w:tcBorders>
              <w:top w:val="nil"/>
              <w:left w:val="nil"/>
              <w:bottom w:val="nil"/>
              <w:right w:val="nil"/>
            </w:tcBorders>
            <w:shd w:val="clear" w:color="auto" w:fill="auto"/>
            <w:vAlign w:val="center"/>
            <w:hideMark/>
          </w:tcPr>
          <w:p w14:paraId="12687C39"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45.29</w:t>
            </w:r>
          </w:p>
        </w:tc>
        <w:tc>
          <w:tcPr>
            <w:tcW w:w="1836" w:type="dxa"/>
            <w:tcBorders>
              <w:top w:val="nil"/>
              <w:left w:val="nil"/>
              <w:bottom w:val="nil"/>
              <w:right w:val="nil"/>
            </w:tcBorders>
            <w:shd w:val="clear" w:color="auto" w:fill="auto"/>
            <w:vAlign w:val="center"/>
            <w:hideMark/>
          </w:tcPr>
          <w:p w14:paraId="4D7251AD"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8.91</w:t>
            </w:r>
          </w:p>
        </w:tc>
        <w:tc>
          <w:tcPr>
            <w:tcW w:w="1836" w:type="dxa"/>
            <w:tcBorders>
              <w:top w:val="nil"/>
              <w:left w:val="nil"/>
              <w:bottom w:val="nil"/>
              <w:right w:val="nil"/>
            </w:tcBorders>
            <w:shd w:val="clear" w:color="auto" w:fill="auto"/>
            <w:vAlign w:val="center"/>
            <w:hideMark/>
          </w:tcPr>
          <w:p w14:paraId="35B431D0"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429.44</w:t>
            </w:r>
          </w:p>
        </w:tc>
      </w:tr>
      <w:tr w:rsidR="002A4CDB" w:rsidRPr="00E30542" w14:paraId="11E519BB"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45E9BACB"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7</w:t>
            </w:r>
          </w:p>
        </w:tc>
        <w:tc>
          <w:tcPr>
            <w:tcW w:w="2262" w:type="dxa"/>
            <w:tcBorders>
              <w:top w:val="nil"/>
              <w:left w:val="nil"/>
              <w:bottom w:val="nil"/>
              <w:right w:val="nil"/>
            </w:tcBorders>
            <w:shd w:val="clear" w:color="auto" w:fill="auto"/>
            <w:noWrap/>
            <w:vAlign w:val="center"/>
            <w:hideMark/>
          </w:tcPr>
          <w:p w14:paraId="32AFE8F8"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Vichada</w:t>
            </w:r>
          </w:p>
        </w:tc>
        <w:tc>
          <w:tcPr>
            <w:tcW w:w="1820" w:type="dxa"/>
            <w:tcBorders>
              <w:top w:val="nil"/>
              <w:left w:val="nil"/>
              <w:bottom w:val="nil"/>
              <w:right w:val="nil"/>
            </w:tcBorders>
            <w:shd w:val="clear" w:color="auto" w:fill="auto"/>
            <w:vAlign w:val="center"/>
            <w:hideMark/>
          </w:tcPr>
          <w:p w14:paraId="2189492A"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60,492.80</w:t>
            </w:r>
          </w:p>
        </w:tc>
        <w:tc>
          <w:tcPr>
            <w:tcW w:w="1905" w:type="dxa"/>
            <w:tcBorders>
              <w:top w:val="nil"/>
              <w:left w:val="nil"/>
              <w:bottom w:val="nil"/>
              <w:right w:val="nil"/>
            </w:tcBorders>
            <w:shd w:val="clear" w:color="auto" w:fill="auto"/>
            <w:vAlign w:val="center"/>
            <w:hideMark/>
          </w:tcPr>
          <w:p w14:paraId="2AC88648"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0.59</w:t>
            </w:r>
          </w:p>
        </w:tc>
        <w:tc>
          <w:tcPr>
            <w:tcW w:w="1706" w:type="dxa"/>
            <w:tcBorders>
              <w:top w:val="nil"/>
              <w:left w:val="nil"/>
              <w:bottom w:val="nil"/>
              <w:right w:val="nil"/>
            </w:tcBorders>
            <w:shd w:val="clear" w:color="auto" w:fill="auto"/>
            <w:vAlign w:val="center"/>
            <w:hideMark/>
          </w:tcPr>
          <w:p w14:paraId="69D45092"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52.98</w:t>
            </w:r>
          </w:p>
        </w:tc>
        <w:tc>
          <w:tcPr>
            <w:tcW w:w="1836" w:type="dxa"/>
            <w:tcBorders>
              <w:top w:val="nil"/>
              <w:left w:val="nil"/>
              <w:bottom w:val="nil"/>
              <w:right w:val="nil"/>
            </w:tcBorders>
            <w:shd w:val="clear" w:color="auto" w:fill="auto"/>
            <w:vAlign w:val="center"/>
            <w:hideMark/>
          </w:tcPr>
          <w:p w14:paraId="1123D7C5"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34.97</w:t>
            </w:r>
          </w:p>
        </w:tc>
        <w:tc>
          <w:tcPr>
            <w:tcW w:w="1836" w:type="dxa"/>
            <w:tcBorders>
              <w:top w:val="nil"/>
              <w:left w:val="nil"/>
              <w:bottom w:val="nil"/>
              <w:right w:val="nil"/>
            </w:tcBorders>
            <w:shd w:val="clear" w:color="auto" w:fill="auto"/>
            <w:vAlign w:val="center"/>
            <w:hideMark/>
          </w:tcPr>
          <w:p w14:paraId="2719552B"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2,891.93</w:t>
            </w:r>
          </w:p>
        </w:tc>
      </w:tr>
      <w:tr w:rsidR="002A4CDB" w:rsidRPr="00E30542" w14:paraId="5E265E4F" w14:textId="77777777" w:rsidTr="002A4CDB">
        <w:trPr>
          <w:trHeight w:val="200"/>
          <w:jc w:val="center"/>
        </w:trPr>
        <w:tc>
          <w:tcPr>
            <w:tcW w:w="2558" w:type="dxa"/>
            <w:gridSpan w:val="2"/>
            <w:tcBorders>
              <w:top w:val="single" w:sz="4" w:space="0" w:color="auto"/>
              <w:left w:val="nil"/>
              <w:bottom w:val="dashed" w:sz="4" w:space="0" w:color="auto"/>
              <w:right w:val="nil"/>
            </w:tcBorders>
            <w:shd w:val="clear" w:color="auto" w:fill="auto"/>
            <w:noWrap/>
            <w:vAlign w:val="bottom"/>
            <w:hideMark/>
          </w:tcPr>
          <w:p w14:paraId="1D18DCDF" w14:textId="77777777" w:rsidR="002A4CDB" w:rsidRPr="00E30542" w:rsidRDefault="002A4CDB" w:rsidP="00DE0F6B">
            <w:pP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Amazonia Region</w:t>
            </w:r>
          </w:p>
        </w:tc>
        <w:tc>
          <w:tcPr>
            <w:tcW w:w="1820" w:type="dxa"/>
            <w:tcBorders>
              <w:top w:val="single" w:sz="4" w:space="0" w:color="auto"/>
              <w:left w:val="nil"/>
              <w:bottom w:val="dashed" w:sz="4" w:space="0" w:color="auto"/>
              <w:right w:val="nil"/>
            </w:tcBorders>
            <w:shd w:val="clear" w:color="auto" w:fill="auto"/>
            <w:noWrap/>
            <w:vAlign w:val="bottom"/>
            <w:hideMark/>
          </w:tcPr>
          <w:p w14:paraId="5DDE2ADB"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826,434.80</w:t>
            </w:r>
          </w:p>
        </w:tc>
        <w:tc>
          <w:tcPr>
            <w:tcW w:w="1905" w:type="dxa"/>
            <w:tcBorders>
              <w:top w:val="single" w:sz="4" w:space="0" w:color="auto"/>
              <w:left w:val="nil"/>
              <w:bottom w:val="dashed" w:sz="4" w:space="0" w:color="auto"/>
              <w:right w:val="nil"/>
            </w:tcBorders>
            <w:shd w:val="clear" w:color="auto" w:fill="auto"/>
            <w:noWrap/>
            <w:vAlign w:val="bottom"/>
            <w:hideMark/>
          </w:tcPr>
          <w:p w14:paraId="2F1EF737"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0.68</w:t>
            </w:r>
          </w:p>
        </w:tc>
        <w:tc>
          <w:tcPr>
            <w:tcW w:w="1706" w:type="dxa"/>
            <w:tcBorders>
              <w:top w:val="single" w:sz="4" w:space="0" w:color="auto"/>
              <w:left w:val="nil"/>
              <w:bottom w:val="dashed" w:sz="4" w:space="0" w:color="auto"/>
              <w:right w:val="nil"/>
            </w:tcBorders>
            <w:shd w:val="clear" w:color="auto" w:fill="auto"/>
            <w:noWrap/>
            <w:vAlign w:val="bottom"/>
            <w:hideMark/>
          </w:tcPr>
          <w:p w14:paraId="51FEC2C9"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55.76</w:t>
            </w:r>
          </w:p>
        </w:tc>
        <w:tc>
          <w:tcPr>
            <w:tcW w:w="1836" w:type="dxa"/>
            <w:tcBorders>
              <w:top w:val="single" w:sz="4" w:space="0" w:color="auto"/>
              <w:left w:val="nil"/>
              <w:bottom w:val="dashed" w:sz="4" w:space="0" w:color="auto"/>
              <w:right w:val="nil"/>
            </w:tcBorders>
            <w:shd w:val="clear" w:color="auto" w:fill="auto"/>
            <w:noWrap/>
            <w:vAlign w:val="bottom"/>
            <w:hideMark/>
          </w:tcPr>
          <w:p w14:paraId="35836FA3"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667.67</w:t>
            </w:r>
          </w:p>
        </w:tc>
        <w:tc>
          <w:tcPr>
            <w:tcW w:w="1836" w:type="dxa"/>
            <w:tcBorders>
              <w:top w:val="single" w:sz="4" w:space="0" w:color="auto"/>
              <w:left w:val="nil"/>
              <w:bottom w:val="dashed" w:sz="4" w:space="0" w:color="auto"/>
              <w:right w:val="nil"/>
            </w:tcBorders>
            <w:shd w:val="clear" w:color="auto" w:fill="auto"/>
            <w:noWrap/>
            <w:vAlign w:val="bottom"/>
            <w:hideMark/>
          </w:tcPr>
          <w:p w14:paraId="0E5E9928" w14:textId="77777777" w:rsidR="002A4CDB" w:rsidRPr="00E30542" w:rsidRDefault="002A4CDB" w:rsidP="00DE0F6B">
            <w:pPr>
              <w:jc w:val="right"/>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25,611.00</w:t>
            </w:r>
          </w:p>
        </w:tc>
      </w:tr>
      <w:tr w:rsidR="002A4CDB" w:rsidRPr="00E30542" w14:paraId="3DEDC4CD"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00FCE12F"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1</w:t>
            </w:r>
          </w:p>
        </w:tc>
        <w:tc>
          <w:tcPr>
            <w:tcW w:w="2262" w:type="dxa"/>
            <w:tcBorders>
              <w:top w:val="nil"/>
              <w:left w:val="nil"/>
              <w:bottom w:val="nil"/>
              <w:right w:val="nil"/>
            </w:tcBorders>
            <w:shd w:val="clear" w:color="auto" w:fill="auto"/>
            <w:noWrap/>
            <w:vAlign w:val="center"/>
            <w:hideMark/>
          </w:tcPr>
          <w:p w14:paraId="00576B72"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Amazonas</w:t>
            </w:r>
          </w:p>
        </w:tc>
        <w:tc>
          <w:tcPr>
            <w:tcW w:w="1820" w:type="dxa"/>
            <w:tcBorders>
              <w:top w:val="nil"/>
              <w:left w:val="nil"/>
              <w:bottom w:val="nil"/>
              <w:right w:val="nil"/>
            </w:tcBorders>
            <w:shd w:val="clear" w:color="auto" w:fill="auto"/>
            <w:vAlign w:val="center"/>
            <w:hideMark/>
          </w:tcPr>
          <w:p w14:paraId="34C19DB4"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70,316.80</w:t>
            </w:r>
          </w:p>
        </w:tc>
        <w:tc>
          <w:tcPr>
            <w:tcW w:w="1905" w:type="dxa"/>
            <w:tcBorders>
              <w:top w:val="nil"/>
              <w:left w:val="nil"/>
              <w:bottom w:val="nil"/>
              <w:right w:val="nil"/>
            </w:tcBorders>
            <w:shd w:val="clear" w:color="auto" w:fill="auto"/>
            <w:vAlign w:val="center"/>
            <w:hideMark/>
          </w:tcPr>
          <w:p w14:paraId="02CBC497"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0.70</w:t>
            </w:r>
          </w:p>
        </w:tc>
        <w:tc>
          <w:tcPr>
            <w:tcW w:w="1706" w:type="dxa"/>
            <w:tcBorders>
              <w:top w:val="nil"/>
              <w:left w:val="nil"/>
              <w:bottom w:val="nil"/>
              <w:right w:val="nil"/>
            </w:tcBorders>
            <w:shd w:val="clear" w:color="auto" w:fill="auto"/>
            <w:vAlign w:val="center"/>
            <w:hideMark/>
          </w:tcPr>
          <w:p w14:paraId="5E4199CA"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52.84</w:t>
            </w:r>
          </w:p>
        </w:tc>
        <w:tc>
          <w:tcPr>
            <w:tcW w:w="1836" w:type="dxa"/>
            <w:tcBorders>
              <w:top w:val="nil"/>
              <w:left w:val="nil"/>
              <w:bottom w:val="nil"/>
              <w:right w:val="nil"/>
            </w:tcBorders>
            <w:shd w:val="clear" w:color="auto" w:fill="auto"/>
            <w:vAlign w:val="center"/>
            <w:hideMark/>
          </w:tcPr>
          <w:p w14:paraId="15B5B86C"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9.67</w:t>
            </w:r>
          </w:p>
        </w:tc>
        <w:tc>
          <w:tcPr>
            <w:tcW w:w="1836" w:type="dxa"/>
            <w:tcBorders>
              <w:top w:val="nil"/>
              <w:left w:val="nil"/>
              <w:bottom w:val="nil"/>
              <w:right w:val="nil"/>
            </w:tcBorders>
            <w:shd w:val="clear" w:color="auto" w:fill="auto"/>
            <w:vAlign w:val="center"/>
            <w:hideMark/>
          </w:tcPr>
          <w:p w14:paraId="7770D023"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89.67</w:t>
            </w:r>
          </w:p>
        </w:tc>
      </w:tr>
      <w:tr w:rsidR="002A4CDB" w:rsidRPr="00E30542" w14:paraId="12EBBF41" w14:textId="77777777" w:rsidTr="002A4CDB">
        <w:trPr>
          <w:trHeight w:val="200"/>
          <w:jc w:val="center"/>
        </w:trPr>
        <w:tc>
          <w:tcPr>
            <w:tcW w:w="296" w:type="dxa"/>
            <w:tcBorders>
              <w:top w:val="nil"/>
              <w:left w:val="nil"/>
              <w:bottom w:val="nil"/>
              <w:right w:val="nil"/>
            </w:tcBorders>
            <w:shd w:val="clear" w:color="auto" w:fill="auto"/>
            <w:noWrap/>
            <w:vAlign w:val="bottom"/>
            <w:hideMark/>
          </w:tcPr>
          <w:p w14:paraId="65A3D080"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2</w:t>
            </w:r>
          </w:p>
        </w:tc>
        <w:tc>
          <w:tcPr>
            <w:tcW w:w="2262" w:type="dxa"/>
            <w:tcBorders>
              <w:top w:val="nil"/>
              <w:left w:val="nil"/>
              <w:bottom w:val="nil"/>
              <w:right w:val="nil"/>
            </w:tcBorders>
            <w:shd w:val="clear" w:color="auto" w:fill="auto"/>
            <w:noWrap/>
            <w:vAlign w:val="center"/>
            <w:hideMark/>
          </w:tcPr>
          <w:p w14:paraId="5882AB25" w14:textId="77777777" w:rsidR="002A4CDB" w:rsidRPr="00E30542" w:rsidRDefault="002A4CDB" w:rsidP="00DE0F6B">
            <w:pPr>
              <w:jc w:val="both"/>
              <w:rPr>
                <w:rFonts w:ascii="Times New Roman" w:eastAsia="Times New Roman" w:hAnsi="Times New Roman" w:cs="Times New Roman"/>
                <w:color w:val="000000"/>
                <w:sz w:val="16"/>
                <w:szCs w:val="16"/>
                <w:lang w:val="en-US"/>
              </w:rPr>
            </w:pPr>
            <w:proofErr w:type="spellStart"/>
            <w:r w:rsidRPr="00E30542">
              <w:rPr>
                <w:rFonts w:ascii="Times New Roman" w:eastAsia="Times New Roman" w:hAnsi="Times New Roman" w:cs="Times New Roman"/>
                <w:color w:val="000000"/>
                <w:sz w:val="16"/>
                <w:szCs w:val="16"/>
                <w:lang w:val="en-US"/>
              </w:rPr>
              <w:t>Caqueta</w:t>
            </w:r>
            <w:proofErr w:type="spellEnd"/>
          </w:p>
        </w:tc>
        <w:tc>
          <w:tcPr>
            <w:tcW w:w="1820" w:type="dxa"/>
            <w:tcBorders>
              <w:top w:val="nil"/>
              <w:left w:val="nil"/>
              <w:bottom w:val="nil"/>
              <w:right w:val="nil"/>
            </w:tcBorders>
            <w:shd w:val="clear" w:color="auto" w:fill="auto"/>
            <w:vAlign w:val="center"/>
            <w:hideMark/>
          </w:tcPr>
          <w:p w14:paraId="27EC92D1"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436,618.20</w:t>
            </w:r>
          </w:p>
        </w:tc>
        <w:tc>
          <w:tcPr>
            <w:tcW w:w="1905" w:type="dxa"/>
            <w:tcBorders>
              <w:top w:val="nil"/>
              <w:left w:val="nil"/>
              <w:bottom w:val="nil"/>
              <w:right w:val="nil"/>
            </w:tcBorders>
            <w:shd w:val="clear" w:color="auto" w:fill="auto"/>
            <w:vAlign w:val="center"/>
            <w:hideMark/>
          </w:tcPr>
          <w:p w14:paraId="39C936BD"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0.67</w:t>
            </w:r>
          </w:p>
        </w:tc>
        <w:tc>
          <w:tcPr>
            <w:tcW w:w="1706" w:type="dxa"/>
            <w:tcBorders>
              <w:top w:val="nil"/>
              <w:left w:val="nil"/>
              <w:bottom w:val="nil"/>
              <w:right w:val="nil"/>
            </w:tcBorders>
            <w:shd w:val="clear" w:color="auto" w:fill="auto"/>
            <w:vAlign w:val="center"/>
            <w:hideMark/>
          </w:tcPr>
          <w:p w14:paraId="7745D031"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61.93</w:t>
            </w:r>
          </w:p>
        </w:tc>
        <w:tc>
          <w:tcPr>
            <w:tcW w:w="1836" w:type="dxa"/>
            <w:tcBorders>
              <w:top w:val="nil"/>
              <w:left w:val="nil"/>
              <w:bottom w:val="nil"/>
              <w:right w:val="nil"/>
            </w:tcBorders>
            <w:shd w:val="clear" w:color="auto" w:fill="auto"/>
            <w:vAlign w:val="center"/>
            <w:hideMark/>
          </w:tcPr>
          <w:p w14:paraId="4C50D858"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367.00</w:t>
            </w:r>
          </w:p>
        </w:tc>
        <w:tc>
          <w:tcPr>
            <w:tcW w:w="1836" w:type="dxa"/>
            <w:tcBorders>
              <w:top w:val="nil"/>
              <w:left w:val="nil"/>
              <w:bottom w:val="nil"/>
              <w:right w:val="nil"/>
            </w:tcBorders>
            <w:shd w:val="clear" w:color="auto" w:fill="auto"/>
            <w:vAlign w:val="center"/>
            <w:hideMark/>
          </w:tcPr>
          <w:p w14:paraId="54887B3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15,368.17</w:t>
            </w:r>
          </w:p>
        </w:tc>
      </w:tr>
      <w:tr w:rsidR="002A4CDB" w:rsidRPr="00E30542" w14:paraId="346F54EA" w14:textId="77777777" w:rsidTr="002A4CDB">
        <w:trPr>
          <w:trHeight w:val="220"/>
          <w:jc w:val="center"/>
        </w:trPr>
        <w:tc>
          <w:tcPr>
            <w:tcW w:w="296" w:type="dxa"/>
            <w:tcBorders>
              <w:top w:val="nil"/>
              <w:left w:val="nil"/>
              <w:bottom w:val="single" w:sz="8" w:space="0" w:color="auto"/>
              <w:right w:val="nil"/>
            </w:tcBorders>
            <w:shd w:val="clear" w:color="auto" w:fill="auto"/>
            <w:noWrap/>
            <w:vAlign w:val="bottom"/>
            <w:hideMark/>
          </w:tcPr>
          <w:p w14:paraId="7914E505" w14:textId="77777777" w:rsidR="002A4CDB" w:rsidRPr="00E30542" w:rsidRDefault="002A4CDB" w:rsidP="00DE0F6B">
            <w:pPr>
              <w:jc w:val="center"/>
              <w:rPr>
                <w:rFonts w:ascii="Times New Roman" w:eastAsia="Times New Roman" w:hAnsi="Times New Roman" w:cs="Times New Roman"/>
                <w:b/>
                <w:bCs/>
                <w:color w:val="000000"/>
                <w:sz w:val="16"/>
                <w:szCs w:val="16"/>
                <w:lang w:val="en-US"/>
              </w:rPr>
            </w:pPr>
            <w:r w:rsidRPr="00E30542">
              <w:rPr>
                <w:rFonts w:ascii="Times New Roman" w:eastAsia="Times New Roman" w:hAnsi="Times New Roman" w:cs="Times New Roman"/>
                <w:b/>
                <w:bCs/>
                <w:color w:val="000000"/>
                <w:sz w:val="16"/>
                <w:szCs w:val="16"/>
                <w:lang w:val="en-US"/>
              </w:rPr>
              <w:t>3</w:t>
            </w:r>
          </w:p>
        </w:tc>
        <w:tc>
          <w:tcPr>
            <w:tcW w:w="2262" w:type="dxa"/>
            <w:tcBorders>
              <w:top w:val="nil"/>
              <w:left w:val="nil"/>
              <w:bottom w:val="single" w:sz="8" w:space="0" w:color="auto"/>
              <w:right w:val="nil"/>
            </w:tcBorders>
            <w:shd w:val="clear" w:color="auto" w:fill="auto"/>
            <w:noWrap/>
            <w:vAlign w:val="center"/>
            <w:hideMark/>
          </w:tcPr>
          <w:p w14:paraId="31A2EACD" w14:textId="77777777" w:rsidR="002A4CDB" w:rsidRPr="00E30542" w:rsidRDefault="002A4CDB" w:rsidP="00DE0F6B">
            <w:pPr>
              <w:jc w:val="both"/>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Putumayo</w:t>
            </w:r>
          </w:p>
        </w:tc>
        <w:tc>
          <w:tcPr>
            <w:tcW w:w="1820" w:type="dxa"/>
            <w:tcBorders>
              <w:top w:val="nil"/>
              <w:left w:val="nil"/>
              <w:bottom w:val="single" w:sz="8" w:space="0" w:color="auto"/>
              <w:right w:val="nil"/>
            </w:tcBorders>
            <w:shd w:val="clear" w:color="auto" w:fill="auto"/>
            <w:vAlign w:val="center"/>
            <w:hideMark/>
          </w:tcPr>
          <w:p w14:paraId="52168939"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319,499.80</w:t>
            </w:r>
          </w:p>
        </w:tc>
        <w:tc>
          <w:tcPr>
            <w:tcW w:w="1905" w:type="dxa"/>
            <w:tcBorders>
              <w:top w:val="nil"/>
              <w:left w:val="nil"/>
              <w:bottom w:val="single" w:sz="8" w:space="0" w:color="auto"/>
              <w:right w:val="nil"/>
            </w:tcBorders>
            <w:shd w:val="clear" w:color="auto" w:fill="auto"/>
            <w:vAlign w:val="center"/>
            <w:hideMark/>
          </w:tcPr>
          <w:p w14:paraId="459B25E0"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0.66</w:t>
            </w:r>
          </w:p>
        </w:tc>
        <w:tc>
          <w:tcPr>
            <w:tcW w:w="1706" w:type="dxa"/>
            <w:tcBorders>
              <w:top w:val="nil"/>
              <w:left w:val="nil"/>
              <w:bottom w:val="single" w:sz="8" w:space="0" w:color="auto"/>
              <w:right w:val="nil"/>
            </w:tcBorders>
            <w:shd w:val="clear" w:color="auto" w:fill="auto"/>
            <w:vAlign w:val="center"/>
            <w:hideMark/>
          </w:tcPr>
          <w:p w14:paraId="6C08D7DE" w14:textId="77777777" w:rsidR="002A4CDB" w:rsidRPr="00E30542" w:rsidRDefault="002A4CDB" w:rsidP="00DE0F6B">
            <w:pPr>
              <w:jc w:val="center"/>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52.51</w:t>
            </w:r>
          </w:p>
        </w:tc>
        <w:tc>
          <w:tcPr>
            <w:tcW w:w="1836" w:type="dxa"/>
            <w:tcBorders>
              <w:top w:val="nil"/>
              <w:left w:val="nil"/>
              <w:bottom w:val="single" w:sz="8" w:space="0" w:color="auto"/>
              <w:right w:val="nil"/>
            </w:tcBorders>
            <w:shd w:val="clear" w:color="auto" w:fill="auto"/>
            <w:vAlign w:val="center"/>
            <w:hideMark/>
          </w:tcPr>
          <w:p w14:paraId="2A4E4328"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291.00</w:t>
            </w:r>
          </w:p>
        </w:tc>
        <w:tc>
          <w:tcPr>
            <w:tcW w:w="1836" w:type="dxa"/>
            <w:tcBorders>
              <w:top w:val="nil"/>
              <w:left w:val="nil"/>
              <w:bottom w:val="single" w:sz="8" w:space="0" w:color="auto"/>
              <w:right w:val="nil"/>
            </w:tcBorders>
            <w:shd w:val="clear" w:color="auto" w:fill="auto"/>
            <w:vAlign w:val="center"/>
            <w:hideMark/>
          </w:tcPr>
          <w:p w14:paraId="17731167" w14:textId="77777777" w:rsidR="002A4CDB" w:rsidRPr="00E30542" w:rsidRDefault="002A4CDB" w:rsidP="00DE0F6B">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10,153.17</w:t>
            </w:r>
          </w:p>
        </w:tc>
      </w:tr>
    </w:tbl>
    <w:p w14:paraId="315D61C5" w14:textId="77777777" w:rsidR="002A4CDB" w:rsidRPr="00E30542" w:rsidRDefault="002A4CDB" w:rsidP="00D87086">
      <w:pPr>
        <w:spacing w:line="360" w:lineRule="auto"/>
        <w:rPr>
          <w:rFonts w:ascii="Times New Roman" w:hAnsi="Times New Roman" w:cs="Times New Roman"/>
          <w:b/>
          <w:bCs/>
          <w:lang w:val="en-US"/>
        </w:rPr>
        <w:sectPr w:rsidR="002A4CDB" w:rsidRPr="00E30542" w:rsidSect="002A4CDB">
          <w:pgSz w:w="15840" w:h="12240" w:orient="landscape"/>
          <w:pgMar w:top="1440" w:right="1440" w:bottom="1440" w:left="1440" w:header="720" w:footer="720" w:gutter="0"/>
          <w:cols w:space="720"/>
          <w:docGrid w:linePitch="360"/>
        </w:sectPr>
      </w:pPr>
    </w:p>
    <w:p w14:paraId="64A0A8F4" w14:textId="77777777" w:rsidR="0002510B" w:rsidRDefault="0002510B" w:rsidP="0002510B">
      <w:pPr>
        <w:spacing w:line="360" w:lineRule="auto"/>
        <w:ind w:firstLine="720"/>
        <w:jc w:val="both"/>
        <w:rPr>
          <w:rFonts w:ascii="Times New Roman" w:hAnsi="Times New Roman" w:cs="Times New Roman"/>
          <w:bCs/>
          <w:lang w:val="en-US"/>
        </w:rPr>
      </w:pPr>
    </w:p>
    <w:p w14:paraId="12214A4B" w14:textId="783ACFCF" w:rsidR="007B66FA" w:rsidRPr="0021097C" w:rsidRDefault="007B66FA" w:rsidP="0002510B">
      <w:pPr>
        <w:spacing w:line="360" w:lineRule="auto"/>
        <w:ind w:firstLine="720"/>
        <w:jc w:val="both"/>
        <w:rPr>
          <w:rFonts w:ascii="Times New Roman" w:hAnsi="Times New Roman" w:cs="Times New Roman"/>
          <w:bCs/>
          <w:lang w:val="en-US"/>
        </w:rPr>
      </w:pPr>
      <w:r w:rsidRPr="0021097C">
        <w:rPr>
          <w:rFonts w:ascii="Times New Roman" w:hAnsi="Times New Roman" w:cs="Times New Roman"/>
          <w:bCs/>
          <w:lang w:val="en-US"/>
        </w:rPr>
        <w:t xml:space="preserve">Following </w:t>
      </w:r>
      <w:r w:rsidRPr="0021097C">
        <w:rPr>
          <w:rFonts w:ascii="Times New Roman" w:hAnsi="Times New Roman" w:cs="Times New Roman"/>
          <w:b/>
          <w:bCs/>
          <w:lang w:val="en-US"/>
        </w:rPr>
        <w:t xml:space="preserve">Table </w:t>
      </w:r>
      <w:r w:rsidR="00D87086" w:rsidRPr="0021097C">
        <w:rPr>
          <w:rFonts w:ascii="Times New Roman" w:hAnsi="Times New Roman" w:cs="Times New Roman"/>
          <w:b/>
          <w:bCs/>
          <w:lang w:val="en-US"/>
        </w:rPr>
        <w:t>5</w:t>
      </w:r>
      <w:r w:rsidR="00602CC3" w:rsidRPr="0021097C">
        <w:rPr>
          <w:rFonts w:ascii="Times New Roman" w:hAnsi="Times New Roman" w:cs="Times New Roman"/>
          <w:bCs/>
          <w:lang w:val="en-US"/>
        </w:rPr>
        <w:t>, a</w:t>
      </w:r>
      <w:r w:rsidRPr="0021097C">
        <w:rPr>
          <w:rFonts w:ascii="Times New Roman" w:hAnsi="Times New Roman" w:cs="Times New Roman"/>
          <w:bCs/>
          <w:lang w:val="en-US"/>
        </w:rPr>
        <w:t>pproximately a 58% of the population is concentrated in the Center East and the Caribbean regions and the Orinoquia</w:t>
      </w:r>
      <w:r w:rsidR="00602CC3" w:rsidRPr="0021097C">
        <w:rPr>
          <w:rFonts w:ascii="Times New Roman" w:hAnsi="Times New Roman" w:cs="Times New Roman"/>
          <w:bCs/>
          <w:lang w:val="en-US"/>
        </w:rPr>
        <w:t xml:space="preserve"> and the Amazonia ones are the less populated with just 6% of the total. </w:t>
      </w:r>
      <w:r w:rsidR="00213D41" w:rsidRPr="0021097C">
        <w:rPr>
          <w:rFonts w:ascii="Times New Roman" w:hAnsi="Times New Roman" w:cs="Times New Roman"/>
          <w:bCs/>
          <w:lang w:val="en-US"/>
        </w:rPr>
        <w:t xml:space="preserve"> </w:t>
      </w:r>
      <w:r w:rsidR="00602CC3" w:rsidRPr="0021097C">
        <w:rPr>
          <w:rFonts w:ascii="Times New Roman" w:hAnsi="Times New Roman" w:cs="Times New Roman"/>
          <w:bCs/>
          <w:lang w:val="en-US"/>
        </w:rPr>
        <w:t>The region with the highest secondary school enrollment rate is the West, that also has the highest</w:t>
      </w:r>
      <w:r w:rsidR="00FB733D" w:rsidRPr="0021097C">
        <w:rPr>
          <w:rFonts w:ascii="Times New Roman" w:hAnsi="Times New Roman" w:cs="Times New Roman"/>
          <w:bCs/>
          <w:lang w:val="en-US"/>
        </w:rPr>
        <w:t xml:space="preserve"> transparency index and the regions</w:t>
      </w:r>
      <w:r w:rsidR="00602CC3" w:rsidRPr="0021097C">
        <w:rPr>
          <w:rFonts w:ascii="Times New Roman" w:hAnsi="Times New Roman" w:cs="Times New Roman"/>
          <w:bCs/>
          <w:lang w:val="en-US"/>
        </w:rPr>
        <w:t xml:space="preserve"> with the lowest rate are the Orinoquia and the Amazonia, which seem to be the ones with higher corruption levels. </w:t>
      </w:r>
      <w:r w:rsidR="00213D41" w:rsidRPr="0021097C">
        <w:rPr>
          <w:rFonts w:ascii="Times New Roman" w:hAnsi="Times New Roman" w:cs="Times New Roman"/>
          <w:bCs/>
          <w:lang w:val="en-US"/>
        </w:rPr>
        <w:t xml:space="preserve"> </w:t>
      </w:r>
      <w:r w:rsidR="00602CC3" w:rsidRPr="0021097C">
        <w:rPr>
          <w:rFonts w:ascii="Times New Roman" w:hAnsi="Times New Roman" w:cs="Times New Roman"/>
          <w:bCs/>
          <w:lang w:val="en-US"/>
        </w:rPr>
        <w:t xml:space="preserve">The Caribbean and the Pacific regions have the highest numbers of forced displaced individuals from the Colombian internal conflict. </w:t>
      </w:r>
      <w:r w:rsidR="00213D41" w:rsidRPr="0021097C">
        <w:rPr>
          <w:rFonts w:ascii="Times New Roman" w:hAnsi="Times New Roman" w:cs="Times New Roman"/>
          <w:bCs/>
          <w:lang w:val="en-US"/>
        </w:rPr>
        <w:t xml:space="preserve"> </w:t>
      </w:r>
      <w:r w:rsidR="00602CC3" w:rsidRPr="0021097C">
        <w:rPr>
          <w:rFonts w:ascii="Times New Roman" w:hAnsi="Times New Roman" w:cs="Times New Roman"/>
          <w:bCs/>
          <w:lang w:val="en-US"/>
        </w:rPr>
        <w:t>The homicides are also higher in the Pacific region, followed by the Center East and West regions, respectively.</w:t>
      </w:r>
    </w:p>
    <w:p w14:paraId="098362DF" w14:textId="77777777" w:rsidR="00653C48" w:rsidRPr="0021097C" w:rsidRDefault="00653C48" w:rsidP="00DE0F6B">
      <w:pPr>
        <w:spacing w:line="360" w:lineRule="auto"/>
        <w:jc w:val="both"/>
        <w:rPr>
          <w:rFonts w:ascii="Times New Roman" w:hAnsi="Times New Roman" w:cs="Times New Roman"/>
          <w:b/>
          <w:bCs/>
          <w:lang w:val="en-US"/>
        </w:rPr>
      </w:pPr>
    </w:p>
    <w:p w14:paraId="1B701401" w14:textId="798884DB" w:rsidR="007E57CD" w:rsidRPr="00E30542" w:rsidRDefault="00D87086" w:rsidP="0085233E">
      <w:pPr>
        <w:spacing w:line="360" w:lineRule="auto"/>
        <w:jc w:val="center"/>
        <w:rPr>
          <w:rFonts w:ascii="Times New Roman" w:hAnsi="Times New Roman" w:cs="Times New Roman"/>
          <w:b/>
          <w:bCs/>
          <w:lang w:val="en-US"/>
        </w:rPr>
      </w:pPr>
      <w:r w:rsidRPr="0021097C">
        <w:rPr>
          <w:rFonts w:ascii="Times New Roman" w:hAnsi="Times New Roman" w:cs="Times New Roman"/>
          <w:b/>
          <w:bCs/>
          <w:lang w:val="en-US"/>
        </w:rPr>
        <w:t>Table 6</w:t>
      </w:r>
      <w:r w:rsidR="007E57CD" w:rsidRPr="0021097C">
        <w:rPr>
          <w:rFonts w:ascii="Times New Roman" w:hAnsi="Times New Roman" w:cs="Times New Roman"/>
          <w:b/>
          <w:bCs/>
          <w:lang w:val="en-US"/>
        </w:rPr>
        <w:t>: Economic</w:t>
      </w:r>
      <w:r w:rsidR="007E57CD" w:rsidRPr="00E30542">
        <w:rPr>
          <w:rFonts w:ascii="Times New Roman" w:hAnsi="Times New Roman" w:cs="Times New Roman"/>
          <w:b/>
          <w:bCs/>
          <w:lang w:val="en-US"/>
        </w:rPr>
        <w:t xml:space="preserve"> activities </w:t>
      </w:r>
      <w:r w:rsidR="00187CE0" w:rsidRPr="00E30542">
        <w:rPr>
          <w:rFonts w:ascii="Times New Roman" w:hAnsi="Times New Roman" w:cs="Times New Roman"/>
          <w:b/>
          <w:bCs/>
          <w:lang w:val="en-US"/>
        </w:rPr>
        <w:t xml:space="preserve">- </w:t>
      </w:r>
      <w:r w:rsidR="007E57CD" w:rsidRPr="00E30542">
        <w:rPr>
          <w:rFonts w:ascii="Times New Roman" w:hAnsi="Times New Roman" w:cs="Times New Roman"/>
          <w:b/>
          <w:bCs/>
          <w:lang w:val="en-US"/>
        </w:rPr>
        <w:t>selected departments</w:t>
      </w:r>
      <w:r w:rsidR="00BA7AA1">
        <w:rPr>
          <w:rStyle w:val="FootnoteReference"/>
          <w:rFonts w:ascii="Times New Roman" w:hAnsi="Times New Roman" w:cs="Times New Roman"/>
          <w:b/>
          <w:bCs/>
          <w:lang w:val="en-US"/>
        </w:rPr>
        <w:footnoteReference w:id="4"/>
      </w:r>
    </w:p>
    <w:tbl>
      <w:tblPr>
        <w:tblW w:w="8528" w:type="dxa"/>
        <w:jc w:val="center"/>
        <w:tblInd w:w="108" w:type="dxa"/>
        <w:tblLayout w:type="fixed"/>
        <w:tblLook w:val="04A0" w:firstRow="1" w:lastRow="0" w:firstColumn="1" w:lastColumn="0" w:noHBand="0" w:noVBand="1"/>
      </w:tblPr>
      <w:tblGrid>
        <w:gridCol w:w="1710"/>
        <w:gridCol w:w="1186"/>
        <w:gridCol w:w="1358"/>
        <w:gridCol w:w="1489"/>
        <w:gridCol w:w="1504"/>
        <w:gridCol w:w="1281"/>
      </w:tblGrid>
      <w:tr w:rsidR="0018006B" w:rsidRPr="00E30542" w14:paraId="50FF0B94" w14:textId="77777777" w:rsidTr="0018006B">
        <w:trPr>
          <w:trHeight w:val="420"/>
          <w:jc w:val="center"/>
        </w:trPr>
        <w:tc>
          <w:tcPr>
            <w:tcW w:w="1710" w:type="dxa"/>
            <w:tcBorders>
              <w:top w:val="single" w:sz="8" w:space="0" w:color="auto"/>
              <w:left w:val="nil"/>
              <w:bottom w:val="single" w:sz="8" w:space="0" w:color="auto"/>
              <w:right w:val="nil"/>
            </w:tcBorders>
            <w:shd w:val="clear" w:color="auto" w:fill="auto"/>
            <w:noWrap/>
            <w:vAlign w:val="bottom"/>
            <w:hideMark/>
          </w:tcPr>
          <w:p w14:paraId="18C65B9B"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 </w:t>
            </w:r>
          </w:p>
        </w:tc>
        <w:tc>
          <w:tcPr>
            <w:tcW w:w="1186" w:type="dxa"/>
            <w:tcBorders>
              <w:top w:val="single" w:sz="8" w:space="0" w:color="auto"/>
              <w:left w:val="nil"/>
              <w:bottom w:val="single" w:sz="8" w:space="0" w:color="auto"/>
              <w:right w:val="nil"/>
            </w:tcBorders>
            <w:shd w:val="clear" w:color="auto" w:fill="auto"/>
            <w:vAlign w:val="center"/>
            <w:hideMark/>
          </w:tcPr>
          <w:p w14:paraId="0CB4F931" w14:textId="75CCAB65" w:rsidR="007E57CD" w:rsidRPr="00E30542" w:rsidRDefault="005A1344" w:rsidP="00DE0F6B">
            <w:pPr>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Commodities</w:t>
            </w:r>
          </w:p>
        </w:tc>
        <w:tc>
          <w:tcPr>
            <w:tcW w:w="1358" w:type="dxa"/>
            <w:tcBorders>
              <w:top w:val="single" w:sz="8" w:space="0" w:color="auto"/>
              <w:left w:val="nil"/>
              <w:bottom w:val="single" w:sz="8" w:space="0" w:color="auto"/>
              <w:right w:val="nil"/>
            </w:tcBorders>
            <w:shd w:val="clear" w:color="auto" w:fill="auto"/>
            <w:vAlign w:val="center"/>
            <w:hideMark/>
          </w:tcPr>
          <w:p w14:paraId="15C882E7" w14:textId="0342C594" w:rsidR="007E57CD" w:rsidRPr="00E30542" w:rsidRDefault="005A1344" w:rsidP="00DE0F6B">
            <w:pPr>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Transformation and utilities</w:t>
            </w:r>
          </w:p>
        </w:tc>
        <w:tc>
          <w:tcPr>
            <w:tcW w:w="1489" w:type="dxa"/>
            <w:tcBorders>
              <w:top w:val="single" w:sz="8" w:space="0" w:color="auto"/>
              <w:left w:val="nil"/>
              <w:bottom w:val="single" w:sz="8" w:space="0" w:color="auto"/>
              <w:right w:val="nil"/>
            </w:tcBorders>
            <w:shd w:val="clear" w:color="auto" w:fill="auto"/>
            <w:vAlign w:val="center"/>
            <w:hideMark/>
          </w:tcPr>
          <w:p w14:paraId="485290F0" w14:textId="69906BB4" w:rsidR="007E57CD" w:rsidRPr="00E30542" w:rsidRDefault="005A1344" w:rsidP="00DE0F6B">
            <w:pPr>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Trade and consumer services</w:t>
            </w:r>
          </w:p>
        </w:tc>
        <w:tc>
          <w:tcPr>
            <w:tcW w:w="1504" w:type="dxa"/>
            <w:tcBorders>
              <w:top w:val="single" w:sz="8" w:space="0" w:color="auto"/>
              <w:left w:val="nil"/>
              <w:bottom w:val="single" w:sz="8" w:space="0" w:color="auto"/>
              <w:right w:val="nil"/>
            </w:tcBorders>
            <w:shd w:val="clear" w:color="auto" w:fill="auto"/>
            <w:vAlign w:val="center"/>
            <w:hideMark/>
          </w:tcPr>
          <w:p w14:paraId="228F29CC" w14:textId="3DCB7359" w:rsidR="007E57CD" w:rsidRPr="00E30542" w:rsidRDefault="005A1344" w:rsidP="00DE0F6B">
            <w:pPr>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Finance and industrial services</w:t>
            </w:r>
          </w:p>
        </w:tc>
        <w:tc>
          <w:tcPr>
            <w:tcW w:w="1281" w:type="dxa"/>
            <w:tcBorders>
              <w:top w:val="single" w:sz="8" w:space="0" w:color="auto"/>
              <w:left w:val="nil"/>
              <w:bottom w:val="single" w:sz="8" w:space="0" w:color="auto"/>
              <w:right w:val="nil"/>
            </w:tcBorders>
            <w:shd w:val="clear" w:color="auto" w:fill="auto"/>
            <w:vAlign w:val="center"/>
            <w:hideMark/>
          </w:tcPr>
          <w:p w14:paraId="69432C15" w14:textId="3761DEA2" w:rsidR="007E57CD" w:rsidRPr="00E30542" w:rsidRDefault="005A1344" w:rsidP="005A1344">
            <w:pPr>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Social s</w:t>
            </w:r>
            <w:r w:rsidRPr="00E30542">
              <w:rPr>
                <w:rFonts w:ascii="Times New Roman" w:eastAsia="Times New Roman" w:hAnsi="Times New Roman" w:cs="Times New Roman"/>
                <w:b/>
                <w:bCs/>
                <w:color w:val="000000"/>
                <w:sz w:val="16"/>
                <w:szCs w:val="16"/>
                <w:lang w:val="en-US"/>
              </w:rPr>
              <w:t>ervices</w:t>
            </w:r>
            <w:r>
              <w:rPr>
                <w:rFonts w:ascii="Times New Roman" w:eastAsia="Times New Roman" w:hAnsi="Times New Roman" w:cs="Times New Roman"/>
                <w:b/>
                <w:bCs/>
                <w:color w:val="000000"/>
                <w:sz w:val="16"/>
                <w:szCs w:val="16"/>
                <w:lang w:val="en-US"/>
              </w:rPr>
              <w:t xml:space="preserve"> and </w:t>
            </w:r>
            <w:r w:rsidR="00BA7AA1">
              <w:rPr>
                <w:rFonts w:ascii="Times New Roman" w:eastAsia="Times New Roman" w:hAnsi="Times New Roman" w:cs="Times New Roman"/>
                <w:b/>
                <w:bCs/>
                <w:color w:val="000000"/>
                <w:sz w:val="16"/>
                <w:szCs w:val="16"/>
                <w:lang w:val="en-US"/>
              </w:rPr>
              <w:t xml:space="preserve">education </w:t>
            </w:r>
          </w:p>
        </w:tc>
      </w:tr>
      <w:tr w:rsidR="0018006B" w:rsidRPr="00E30542" w14:paraId="2C9F10B8"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36C0075"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Antioquia</w:t>
            </w:r>
          </w:p>
        </w:tc>
        <w:tc>
          <w:tcPr>
            <w:tcW w:w="1186" w:type="dxa"/>
            <w:tcBorders>
              <w:top w:val="nil"/>
              <w:left w:val="nil"/>
              <w:bottom w:val="nil"/>
              <w:right w:val="nil"/>
            </w:tcBorders>
            <w:shd w:val="clear" w:color="auto" w:fill="auto"/>
            <w:noWrap/>
            <w:vAlign w:val="center"/>
            <w:hideMark/>
          </w:tcPr>
          <w:p w14:paraId="415A8496" w14:textId="40A6C7D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20,493</w:t>
            </w:r>
          </w:p>
        </w:tc>
        <w:tc>
          <w:tcPr>
            <w:tcW w:w="1358" w:type="dxa"/>
            <w:tcBorders>
              <w:top w:val="nil"/>
              <w:left w:val="nil"/>
              <w:bottom w:val="nil"/>
              <w:right w:val="nil"/>
            </w:tcBorders>
            <w:shd w:val="clear" w:color="auto" w:fill="auto"/>
            <w:noWrap/>
            <w:vAlign w:val="center"/>
            <w:hideMark/>
          </w:tcPr>
          <w:p w14:paraId="489D408A" w14:textId="57AD9F5B"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47,015</w:t>
            </w:r>
          </w:p>
        </w:tc>
        <w:tc>
          <w:tcPr>
            <w:tcW w:w="1489" w:type="dxa"/>
            <w:tcBorders>
              <w:top w:val="nil"/>
              <w:left w:val="nil"/>
              <w:bottom w:val="nil"/>
              <w:right w:val="nil"/>
            </w:tcBorders>
            <w:shd w:val="clear" w:color="auto" w:fill="auto"/>
            <w:noWrap/>
            <w:vAlign w:val="center"/>
            <w:hideMark/>
          </w:tcPr>
          <w:p w14:paraId="53C1C400" w14:textId="6E00EA0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45,747</w:t>
            </w:r>
          </w:p>
        </w:tc>
        <w:tc>
          <w:tcPr>
            <w:tcW w:w="1504" w:type="dxa"/>
            <w:tcBorders>
              <w:top w:val="nil"/>
              <w:left w:val="nil"/>
              <w:bottom w:val="nil"/>
              <w:right w:val="nil"/>
            </w:tcBorders>
            <w:shd w:val="clear" w:color="auto" w:fill="auto"/>
            <w:noWrap/>
            <w:vAlign w:val="center"/>
            <w:hideMark/>
          </w:tcPr>
          <w:p w14:paraId="4B8913FC" w14:textId="4F02BF1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109,486</w:t>
            </w:r>
          </w:p>
        </w:tc>
        <w:tc>
          <w:tcPr>
            <w:tcW w:w="1281" w:type="dxa"/>
            <w:tcBorders>
              <w:top w:val="nil"/>
              <w:left w:val="nil"/>
              <w:bottom w:val="nil"/>
              <w:right w:val="nil"/>
            </w:tcBorders>
            <w:shd w:val="clear" w:color="auto" w:fill="auto"/>
            <w:noWrap/>
            <w:vAlign w:val="center"/>
            <w:hideMark/>
          </w:tcPr>
          <w:p w14:paraId="64D0782C" w14:textId="45473AE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19,217</w:t>
            </w:r>
          </w:p>
        </w:tc>
      </w:tr>
      <w:tr w:rsidR="0018006B" w:rsidRPr="00E30542" w14:paraId="4BC71502"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D51296C"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Atlántico</w:t>
            </w:r>
          </w:p>
        </w:tc>
        <w:tc>
          <w:tcPr>
            <w:tcW w:w="1186" w:type="dxa"/>
            <w:tcBorders>
              <w:top w:val="nil"/>
              <w:left w:val="nil"/>
              <w:bottom w:val="nil"/>
              <w:right w:val="nil"/>
            </w:tcBorders>
            <w:shd w:val="clear" w:color="auto" w:fill="auto"/>
            <w:noWrap/>
            <w:vAlign w:val="center"/>
            <w:hideMark/>
          </w:tcPr>
          <w:p w14:paraId="5DAF187B" w14:textId="594C6408"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8,379</w:t>
            </w:r>
          </w:p>
        </w:tc>
        <w:tc>
          <w:tcPr>
            <w:tcW w:w="1358" w:type="dxa"/>
            <w:tcBorders>
              <w:top w:val="nil"/>
              <w:left w:val="nil"/>
              <w:bottom w:val="nil"/>
              <w:right w:val="nil"/>
            </w:tcBorders>
            <w:shd w:val="clear" w:color="auto" w:fill="auto"/>
            <w:noWrap/>
            <w:vAlign w:val="center"/>
            <w:hideMark/>
          </w:tcPr>
          <w:p w14:paraId="214B1774" w14:textId="3AC747F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16,852</w:t>
            </w:r>
          </w:p>
        </w:tc>
        <w:tc>
          <w:tcPr>
            <w:tcW w:w="1489" w:type="dxa"/>
            <w:tcBorders>
              <w:top w:val="nil"/>
              <w:left w:val="nil"/>
              <w:bottom w:val="nil"/>
              <w:right w:val="nil"/>
            </w:tcBorders>
            <w:shd w:val="clear" w:color="auto" w:fill="auto"/>
            <w:noWrap/>
            <w:vAlign w:val="center"/>
            <w:hideMark/>
          </w:tcPr>
          <w:p w14:paraId="58CF7EC7" w14:textId="0F4D1295"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18,066</w:t>
            </w:r>
          </w:p>
        </w:tc>
        <w:tc>
          <w:tcPr>
            <w:tcW w:w="1504" w:type="dxa"/>
            <w:tcBorders>
              <w:top w:val="nil"/>
              <w:left w:val="nil"/>
              <w:bottom w:val="nil"/>
              <w:right w:val="nil"/>
            </w:tcBorders>
            <w:shd w:val="clear" w:color="auto" w:fill="auto"/>
            <w:noWrap/>
            <w:vAlign w:val="center"/>
            <w:hideMark/>
          </w:tcPr>
          <w:p w14:paraId="2B3F76A1" w14:textId="3769242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46,834</w:t>
            </w:r>
          </w:p>
        </w:tc>
        <w:tc>
          <w:tcPr>
            <w:tcW w:w="1281" w:type="dxa"/>
            <w:tcBorders>
              <w:top w:val="nil"/>
              <w:left w:val="nil"/>
              <w:bottom w:val="nil"/>
              <w:right w:val="nil"/>
            </w:tcBorders>
            <w:shd w:val="clear" w:color="auto" w:fill="auto"/>
            <w:noWrap/>
            <w:vAlign w:val="center"/>
            <w:hideMark/>
          </w:tcPr>
          <w:p w14:paraId="3CB6CC44" w14:textId="58AAB1B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5,130</w:t>
            </w:r>
          </w:p>
        </w:tc>
      </w:tr>
      <w:tr w:rsidR="0018006B" w:rsidRPr="00E30542" w14:paraId="72572BCD"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2F7DD26E"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Bogotá - Cundinamarca</w:t>
            </w:r>
          </w:p>
        </w:tc>
        <w:tc>
          <w:tcPr>
            <w:tcW w:w="1186" w:type="dxa"/>
            <w:tcBorders>
              <w:top w:val="nil"/>
              <w:left w:val="nil"/>
              <w:bottom w:val="nil"/>
              <w:right w:val="nil"/>
            </w:tcBorders>
            <w:shd w:val="clear" w:color="auto" w:fill="auto"/>
            <w:noWrap/>
            <w:vAlign w:val="center"/>
            <w:hideMark/>
          </w:tcPr>
          <w:p w14:paraId="08FEA499" w14:textId="62A66F34"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119,775</w:t>
            </w:r>
          </w:p>
        </w:tc>
        <w:tc>
          <w:tcPr>
            <w:tcW w:w="1358" w:type="dxa"/>
            <w:tcBorders>
              <w:top w:val="nil"/>
              <w:left w:val="nil"/>
              <w:bottom w:val="nil"/>
              <w:right w:val="nil"/>
            </w:tcBorders>
            <w:shd w:val="clear" w:color="auto" w:fill="auto"/>
            <w:noWrap/>
            <w:vAlign w:val="center"/>
            <w:hideMark/>
          </w:tcPr>
          <w:p w14:paraId="2BFD44DF" w14:textId="0A219E4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423,576</w:t>
            </w:r>
          </w:p>
        </w:tc>
        <w:tc>
          <w:tcPr>
            <w:tcW w:w="1489" w:type="dxa"/>
            <w:tcBorders>
              <w:top w:val="nil"/>
              <w:left w:val="nil"/>
              <w:bottom w:val="nil"/>
              <w:right w:val="nil"/>
            </w:tcBorders>
            <w:shd w:val="clear" w:color="auto" w:fill="auto"/>
            <w:noWrap/>
            <w:vAlign w:val="center"/>
            <w:hideMark/>
          </w:tcPr>
          <w:p w14:paraId="2E47D6D6" w14:textId="1ACE9DD2"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406,075</w:t>
            </w:r>
          </w:p>
        </w:tc>
        <w:tc>
          <w:tcPr>
            <w:tcW w:w="1504" w:type="dxa"/>
            <w:tcBorders>
              <w:top w:val="nil"/>
              <w:left w:val="nil"/>
              <w:bottom w:val="nil"/>
              <w:right w:val="nil"/>
            </w:tcBorders>
            <w:shd w:val="clear" w:color="auto" w:fill="auto"/>
            <w:noWrap/>
            <w:vAlign w:val="center"/>
            <w:hideMark/>
          </w:tcPr>
          <w:p w14:paraId="15098F96" w14:textId="579BD2DD" w:rsidR="007E57CD" w:rsidRPr="00E30542" w:rsidRDefault="0091190F" w:rsidP="00BA7AA1">
            <w:pPr>
              <w:jc w:val="right"/>
              <w:rPr>
                <w:rFonts w:ascii="Times New Roman" w:eastAsia="Times New Roman" w:hAnsi="Times New Roman" w:cs="Times New Roman"/>
                <w:color w:val="000000"/>
                <w:sz w:val="16"/>
                <w:szCs w:val="16"/>
                <w:lang w:val="en-US"/>
              </w:rPr>
            </w:pPr>
            <w:r w:rsidRPr="00E30542">
              <w:rPr>
                <w:rFonts w:ascii="Times New Roman" w:hAnsi="Times New Roman" w:cs="Times New Roman"/>
                <w:color w:val="000000"/>
                <w:sz w:val="16"/>
                <w:szCs w:val="16"/>
                <w:lang w:val="en-US"/>
              </w:rPr>
              <w:t>1,058,525</w:t>
            </w:r>
          </w:p>
        </w:tc>
        <w:tc>
          <w:tcPr>
            <w:tcW w:w="1281" w:type="dxa"/>
            <w:tcBorders>
              <w:top w:val="nil"/>
              <w:left w:val="nil"/>
              <w:bottom w:val="nil"/>
              <w:right w:val="nil"/>
            </w:tcBorders>
            <w:shd w:val="clear" w:color="auto" w:fill="auto"/>
            <w:noWrap/>
            <w:vAlign w:val="center"/>
            <w:hideMark/>
          </w:tcPr>
          <w:p w14:paraId="2AD617AE" w14:textId="27717DFF"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70,062</w:t>
            </w:r>
          </w:p>
        </w:tc>
      </w:tr>
      <w:tr w:rsidR="0018006B" w:rsidRPr="00E30542" w14:paraId="0425CB60"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15383D27"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Boyacá</w:t>
            </w:r>
          </w:p>
        </w:tc>
        <w:tc>
          <w:tcPr>
            <w:tcW w:w="1186" w:type="dxa"/>
            <w:tcBorders>
              <w:top w:val="nil"/>
              <w:left w:val="nil"/>
              <w:bottom w:val="nil"/>
              <w:right w:val="nil"/>
            </w:tcBorders>
            <w:shd w:val="clear" w:color="auto" w:fill="auto"/>
            <w:noWrap/>
            <w:vAlign w:val="center"/>
            <w:hideMark/>
          </w:tcPr>
          <w:p w14:paraId="298EC761" w14:textId="2605181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8,027</w:t>
            </w:r>
          </w:p>
        </w:tc>
        <w:tc>
          <w:tcPr>
            <w:tcW w:w="1358" w:type="dxa"/>
            <w:tcBorders>
              <w:top w:val="nil"/>
              <w:left w:val="nil"/>
              <w:bottom w:val="nil"/>
              <w:right w:val="nil"/>
            </w:tcBorders>
            <w:shd w:val="clear" w:color="auto" w:fill="auto"/>
            <w:noWrap/>
            <w:vAlign w:val="center"/>
            <w:hideMark/>
          </w:tcPr>
          <w:p w14:paraId="65838F48" w14:textId="46C132A7"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5,470</w:t>
            </w:r>
          </w:p>
        </w:tc>
        <w:tc>
          <w:tcPr>
            <w:tcW w:w="1489" w:type="dxa"/>
            <w:tcBorders>
              <w:top w:val="nil"/>
              <w:left w:val="nil"/>
              <w:bottom w:val="nil"/>
              <w:right w:val="nil"/>
            </w:tcBorders>
            <w:shd w:val="clear" w:color="auto" w:fill="auto"/>
            <w:noWrap/>
            <w:vAlign w:val="center"/>
            <w:hideMark/>
          </w:tcPr>
          <w:p w14:paraId="031C9C18" w14:textId="038943E8"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5,223</w:t>
            </w:r>
          </w:p>
        </w:tc>
        <w:tc>
          <w:tcPr>
            <w:tcW w:w="1504" w:type="dxa"/>
            <w:tcBorders>
              <w:top w:val="nil"/>
              <w:left w:val="nil"/>
              <w:bottom w:val="nil"/>
              <w:right w:val="nil"/>
            </w:tcBorders>
            <w:shd w:val="clear" w:color="auto" w:fill="auto"/>
            <w:noWrap/>
            <w:vAlign w:val="center"/>
            <w:hideMark/>
          </w:tcPr>
          <w:p w14:paraId="7B9CFD83" w14:textId="0FF5501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17,279</w:t>
            </w:r>
          </w:p>
        </w:tc>
        <w:tc>
          <w:tcPr>
            <w:tcW w:w="1281" w:type="dxa"/>
            <w:tcBorders>
              <w:top w:val="nil"/>
              <w:left w:val="nil"/>
              <w:bottom w:val="nil"/>
              <w:right w:val="nil"/>
            </w:tcBorders>
            <w:shd w:val="clear" w:color="auto" w:fill="auto"/>
            <w:noWrap/>
            <w:vAlign w:val="center"/>
            <w:hideMark/>
          </w:tcPr>
          <w:p w14:paraId="50B67EA8" w14:textId="47FB6D6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2,510</w:t>
            </w:r>
          </w:p>
        </w:tc>
      </w:tr>
      <w:tr w:rsidR="0018006B" w:rsidRPr="00E30542" w14:paraId="26428663"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38F7DB45"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Caldas</w:t>
            </w:r>
          </w:p>
        </w:tc>
        <w:tc>
          <w:tcPr>
            <w:tcW w:w="1186" w:type="dxa"/>
            <w:tcBorders>
              <w:top w:val="nil"/>
              <w:left w:val="nil"/>
              <w:bottom w:val="nil"/>
              <w:right w:val="nil"/>
            </w:tcBorders>
            <w:shd w:val="clear" w:color="auto" w:fill="auto"/>
            <w:noWrap/>
            <w:vAlign w:val="center"/>
            <w:hideMark/>
          </w:tcPr>
          <w:p w14:paraId="17A3C527" w14:textId="2C7A5AB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1,370</w:t>
            </w:r>
          </w:p>
        </w:tc>
        <w:tc>
          <w:tcPr>
            <w:tcW w:w="1358" w:type="dxa"/>
            <w:tcBorders>
              <w:top w:val="nil"/>
              <w:left w:val="nil"/>
              <w:bottom w:val="nil"/>
              <w:right w:val="nil"/>
            </w:tcBorders>
            <w:shd w:val="clear" w:color="auto" w:fill="auto"/>
            <w:noWrap/>
            <w:vAlign w:val="center"/>
            <w:hideMark/>
          </w:tcPr>
          <w:p w14:paraId="00CF2FE8" w14:textId="7CC100F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4,595</w:t>
            </w:r>
          </w:p>
        </w:tc>
        <w:tc>
          <w:tcPr>
            <w:tcW w:w="1489" w:type="dxa"/>
            <w:tcBorders>
              <w:top w:val="nil"/>
              <w:left w:val="nil"/>
              <w:bottom w:val="nil"/>
              <w:right w:val="nil"/>
            </w:tcBorders>
            <w:shd w:val="clear" w:color="auto" w:fill="auto"/>
            <w:noWrap/>
            <w:vAlign w:val="center"/>
            <w:hideMark/>
          </w:tcPr>
          <w:p w14:paraId="276D7661" w14:textId="43FEBAC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4,110</w:t>
            </w:r>
          </w:p>
        </w:tc>
        <w:tc>
          <w:tcPr>
            <w:tcW w:w="1504" w:type="dxa"/>
            <w:tcBorders>
              <w:top w:val="nil"/>
              <w:left w:val="nil"/>
              <w:bottom w:val="nil"/>
              <w:right w:val="nil"/>
            </w:tcBorders>
            <w:shd w:val="clear" w:color="auto" w:fill="auto"/>
            <w:noWrap/>
            <w:vAlign w:val="center"/>
            <w:hideMark/>
          </w:tcPr>
          <w:p w14:paraId="2D632954" w14:textId="510D3F3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9,442</w:t>
            </w:r>
          </w:p>
        </w:tc>
        <w:tc>
          <w:tcPr>
            <w:tcW w:w="1281" w:type="dxa"/>
            <w:tcBorders>
              <w:top w:val="nil"/>
              <w:left w:val="nil"/>
              <w:bottom w:val="nil"/>
              <w:right w:val="nil"/>
            </w:tcBorders>
            <w:shd w:val="clear" w:color="auto" w:fill="auto"/>
            <w:noWrap/>
            <w:vAlign w:val="center"/>
            <w:hideMark/>
          </w:tcPr>
          <w:p w14:paraId="5035426F" w14:textId="13A143D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1,054</w:t>
            </w:r>
          </w:p>
        </w:tc>
      </w:tr>
      <w:tr w:rsidR="0018006B" w:rsidRPr="00E30542" w14:paraId="4C1232A0"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12A4EE4"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Caquetá</w:t>
            </w:r>
          </w:p>
        </w:tc>
        <w:tc>
          <w:tcPr>
            <w:tcW w:w="1186" w:type="dxa"/>
            <w:tcBorders>
              <w:top w:val="nil"/>
              <w:left w:val="nil"/>
              <w:bottom w:val="nil"/>
              <w:right w:val="nil"/>
            </w:tcBorders>
            <w:shd w:val="clear" w:color="auto" w:fill="auto"/>
            <w:noWrap/>
            <w:vAlign w:val="center"/>
            <w:hideMark/>
          </w:tcPr>
          <w:p w14:paraId="2F21733F" w14:textId="6CF7CE7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93</w:t>
            </w:r>
          </w:p>
        </w:tc>
        <w:tc>
          <w:tcPr>
            <w:tcW w:w="1358" w:type="dxa"/>
            <w:tcBorders>
              <w:top w:val="nil"/>
              <w:left w:val="nil"/>
              <w:bottom w:val="nil"/>
              <w:right w:val="nil"/>
            </w:tcBorders>
            <w:shd w:val="clear" w:color="auto" w:fill="auto"/>
            <w:noWrap/>
            <w:vAlign w:val="center"/>
            <w:hideMark/>
          </w:tcPr>
          <w:p w14:paraId="314EF960" w14:textId="7A373EE7"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343</w:t>
            </w:r>
          </w:p>
        </w:tc>
        <w:tc>
          <w:tcPr>
            <w:tcW w:w="1489" w:type="dxa"/>
            <w:tcBorders>
              <w:top w:val="nil"/>
              <w:left w:val="nil"/>
              <w:bottom w:val="nil"/>
              <w:right w:val="nil"/>
            </w:tcBorders>
            <w:shd w:val="clear" w:color="auto" w:fill="auto"/>
            <w:noWrap/>
            <w:vAlign w:val="center"/>
            <w:hideMark/>
          </w:tcPr>
          <w:p w14:paraId="3DC1A846" w14:textId="1E4F3CA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495</w:t>
            </w:r>
          </w:p>
        </w:tc>
        <w:tc>
          <w:tcPr>
            <w:tcW w:w="1504" w:type="dxa"/>
            <w:tcBorders>
              <w:top w:val="nil"/>
              <w:left w:val="nil"/>
              <w:bottom w:val="nil"/>
              <w:right w:val="nil"/>
            </w:tcBorders>
            <w:shd w:val="clear" w:color="auto" w:fill="auto"/>
            <w:noWrap/>
            <w:vAlign w:val="center"/>
            <w:hideMark/>
          </w:tcPr>
          <w:p w14:paraId="49615B72" w14:textId="044007AB"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191</w:t>
            </w:r>
          </w:p>
        </w:tc>
        <w:tc>
          <w:tcPr>
            <w:tcW w:w="1281" w:type="dxa"/>
            <w:tcBorders>
              <w:top w:val="nil"/>
              <w:left w:val="nil"/>
              <w:bottom w:val="nil"/>
              <w:right w:val="nil"/>
            </w:tcBorders>
            <w:shd w:val="clear" w:color="auto" w:fill="auto"/>
            <w:noWrap/>
            <w:vAlign w:val="center"/>
            <w:hideMark/>
          </w:tcPr>
          <w:p w14:paraId="36FE1256" w14:textId="2CB36745"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786</w:t>
            </w:r>
          </w:p>
        </w:tc>
      </w:tr>
      <w:tr w:rsidR="0018006B" w:rsidRPr="00E30542" w14:paraId="17281520"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712D059B"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Cauca</w:t>
            </w:r>
          </w:p>
        </w:tc>
        <w:tc>
          <w:tcPr>
            <w:tcW w:w="1186" w:type="dxa"/>
            <w:tcBorders>
              <w:top w:val="nil"/>
              <w:left w:val="nil"/>
              <w:bottom w:val="nil"/>
              <w:right w:val="nil"/>
            </w:tcBorders>
            <w:shd w:val="clear" w:color="auto" w:fill="auto"/>
            <w:noWrap/>
            <w:vAlign w:val="center"/>
            <w:hideMark/>
          </w:tcPr>
          <w:p w14:paraId="673CF136" w14:textId="79B881D8"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298</w:t>
            </w:r>
          </w:p>
        </w:tc>
        <w:tc>
          <w:tcPr>
            <w:tcW w:w="1358" w:type="dxa"/>
            <w:tcBorders>
              <w:top w:val="nil"/>
              <w:left w:val="nil"/>
              <w:bottom w:val="nil"/>
              <w:right w:val="nil"/>
            </w:tcBorders>
            <w:shd w:val="clear" w:color="auto" w:fill="auto"/>
            <w:noWrap/>
            <w:vAlign w:val="center"/>
            <w:hideMark/>
          </w:tcPr>
          <w:p w14:paraId="27FE7FA8" w14:textId="34751642"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17,839</w:t>
            </w:r>
          </w:p>
        </w:tc>
        <w:tc>
          <w:tcPr>
            <w:tcW w:w="1489" w:type="dxa"/>
            <w:tcBorders>
              <w:top w:val="nil"/>
              <w:left w:val="nil"/>
              <w:bottom w:val="nil"/>
              <w:right w:val="nil"/>
            </w:tcBorders>
            <w:shd w:val="clear" w:color="auto" w:fill="auto"/>
            <w:noWrap/>
            <w:vAlign w:val="center"/>
            <w:hideMark/>
          </w:tcPr>
          <w:p w14:paraId="69741E1B" w14:textId="60D7AC6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1,955</w:t>
            </w:r>
          </w:p>
        </w:tc>
        <w:tc>
          <w:tcPr>
            <w:tcW w:w="1504" w:type="dxa"/>
            <w:tcBorders>
              <w:top w:val="nil"/>
              <w:left w:val="nil"/>
              <w:bottom w:val="nil"/>
              <w:right w:val="nil"/>
            </w:tcBorders>
            <w:shd w:val="clear" w:color="auto" w:fill="auto"/>
            <w:noWrap/>
            <w:vAlign w:val="center"/>
            <w:hideMark/>
          </w:tcPr>
          <w:p w14:paraId="26B3D5FD" w14:textId="2772CBF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1,450</w:t>
            </w:r>
          </w:p>
        </w:tc>
        <w:tc>
          <w:tcPr>
            <w:tcW w:w="1281" w:type="dxa"/>
            <w:tcBorders>
              <w:top w:val="nil"/>
              <w:left w:val="nil"/>
              <w:bottom w:val="nil"/>
              <w:right w:val="nil"/>
            </w:tcBorders>
            <w:shd w:val="clear" w:color="auto" w:fill="auto"/>
            <w:noWrap/>
            <w:vAlign w:val="center"/>
            <w:hideMark/>
          </w:tcPr>
          <w:p w14:paraId="5C251F21" w14:textId="798D7A5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2,480</w:t>
            </w:r>
          </w:p>
        </w:tc>
      </w:tr>
      <w:tr w:rsidR="0018006B" w:rsidRPr="00E30542" w14:paraId="25DEB5E9"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77BF21D2"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Chocó</w:t>
            </w:r>
          </w:p>
        </w:tc>
        <w:tc>
          <w:tcPr>
            <w:tcW w:w="1186" w:type="dxa"/>
            <w:tcBorders>
              <w:top w:val="nil"/>
              <w:left w:val="nil"/>
              <w:bottom w:val="nil"/>
              <w:right w:val="nil"/>
            </w:tcBorders>
            <w:shd w:val="clear" w:color="auto" w:fill="auto"/>
            <w:noWrap/>
            <w:vAlign w:val="center"/>
            <w:hideMark/>
          </w:tcPr>
          <w:p w14:paraId="7A817424" w14:textId="365A3AC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271</w:t>
            </w:r>
          </w:p>
        </w:tc>
        <w:tc>
          <w:tcPr>
            <w:tcW w:w="1358" w:type="dxa"/>
            <w:tcBorders>
              <w:top w:val="nil"/>
              <w:left w:val="nil"/>
              <w:bottom w:val="nil"/>
              <w:right w:val="nil"/>
            </w:tcBorders>
            <w:shd w:val="clear" w:color="auto" w:fill="auto"/>
            <w:noWrap/>
            <w:vAlign w:val="center"/>
            <w:hideMark/>
          </w:tcPr>
          <w:p w14:paraId="535176D9" w14:textId="0AE3C30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644</w:t>
            </w:r>
          </w:p>
        </w:tc>
        <w:tc>
          <w:tcPr>
            <w:tcW w:w="1489" w:type="dxa"/>
            <w:tcBorders>
              <w:top w:val="nil"/>
              <w:left w:val="nil"/>
              <w:bottom w:val="nil"/>
              <w:right w:val="nil"/>
            </w:tcBorders>
            <w:shd w:val="clear" w:color="auto" w:fill="auto"/>
            <w:noWrap/>
            <w:vAlign w:val="center"/>
            <w:hideMark/>
          </w:tcPr>
          <w:p w14:paraId="774940B7" w14:textId="4CFD2F4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790</w:t>
            </w:r>
          </w:p>
        </w:tc>
        <w:tc>
          <w:tcPr>
            <w:tcW w:w="1504" w:type="dxa"/>
            <w:tcBorders>
              <w:top w:val="nil"/>
              <w:left w:val="nil"/>
              <w:bottom w:val="nil"/>
              <w:right w:val="nil"/>
            </w:tcBorders>
            <w:shd w:val="clear" w:color="auto" w:fill="auto"/>
            <w:noWrap/>
            <w:vAlign w:val="center"/>
            <w:hideMark/>
          </w:tcPr>
          <w:p w14:paraId="50449D2C" w14:textId="7A06A574"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279</w:t>
            </w:r>
          </w:p>
        </w:tc>
        <w:tc>
          <w:tcPr>
            <w:tcW w:w="1281" w:type="dxa"/>
            <w:tcBorders>
              <w:top w:val="nil"/>
              <w:left w:val="nil"/>
              <w:bottom w:val="nil"/>
              <w:right w:val="nil"/>
            </w:tcBorders>
            <w:shd w:val="clear" w:color="auto" w:fill="auto"/>
            <w:noWrap/>
            <w:vAlign w:val="center"/>
            <w:hideMark/>
          </w:tcPr>
          <w:p w14:paraId="734E8204" w14:textId="439B1EE4"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114</w:t>
            </w:r>
          </w:p>
        </w:tc>
      </w:tr>
      <w:tr w:rsidR="0018006B" w:rsidRPr="00E30542" w14:paraId="10A746A3"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BF57931"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Huila</w:t>
            </w:r>
          </w:p>
        </w:tc>
        <w:tc>
          <w:tcPr>
            <w:tcW w:w="1186" w:type="dxa"/>
            <w:tcBorders>
              <w:top w:val="nil"/>
              <w:left w:val="nil"/>
              <w:bottom w:val="nil"/>
              <w:right w:val="nil"/>
            </w:tcBorders>
            <w:shd w:val="clear" w:color="auto" w:fill="auto"/>
            <w:noWrap/>
            <w:vAlign w:val="center"/>
            <w:hideMark/>
          </w:tcPr>
          <w:p w14:paraId="43374CEE" w14:textId="3E8D88C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1,809</w:t>
            </w:r>
          </w:p>
        </w:tc>
        <w:tc>
          <w:tcPr>
            <w:tcW w:w="1358" w:type="dxa"/>
            <w:tcBorders>
              <w:top w:val="nil"/>
              <w:left w:val="nil"/>
              <w:bottom w:val="nil"/>
              <w:right w:val="nil"/>
            </w:tcBorders>
            <w:shd w:val="clear" w:color="auto" w:fill="auto"/>
            <w:noWrap/>
            <w:vAlign w:val="center"/>
            <w:hideMark/>
          </w:tcPr>
          <w:p w14:paraId="3B8F1151" w14:textId="5EBD062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5,950</w:t>
            </w:r>
          </w:p>
        </w:tc>
        <w:tc>
          <w:tcPr>
            <w:tcW w:w="1489" w:type="dxa"/>
            <w:tcBorders>
              <w:top w:val="nil"/>
              <w:left w:val="nil"/>
              <w:bottom w:val="nil"/>
              <w:right w:val="nil"/>
            </w:tcBorders>
            <w:shd w:val="clear" w:color="auto" w:fill="auto"/>
            <w:noWrap/>
            <w:vAlign w:val="center"/>
            <w:hideMark/>
          </w:tcPr>
          <w:p w14:paraId="7A981582" w14:textId="280A899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2,717</w:t>
            </w:r>
          </w:p>
        </w:tc>
        <w:tc>
          <w:tcPr>
            <w:tcW w:w="1504" w:type="dxa"/>
            <w:tcBorders>
              <w:top w:val="nil"/>
              <w:left w:val="nil"/>
              <w:bottom w:val="nil"/>
              <w:right w:val="nil"/>
            </w:tcBorders>
            <w:shd w:val="clear" w:color="auto" w:fill="auto"/>
            <w:noWrap/>
            <w:vAlign w:val="center"/>
            <w:hideMark/>
          </w:tcPr>
          <w:p w14:paraId="377E0833" w14:textId="6C06493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4,987</w:t>
            </w:r>
          </w:p>
        </w:tc>
        <w:tc>
          <w:tcPr>
            <w:tcW w:w="1281" w:type="dxa"/>
            <w:tcBorders>
              <w:top w:val="nil"/>
              <w:left w:val="nil"/>
              <w:bottom w:val="nil"/>
              <w:right w:val="nil"/>
            </w:tcBorders>
            <w:shd w:val="clear" w:color="auto" w:fill="auto"/>
            <w:noWrap/>
            <w:vAlign w:val="center"/>
            <w:hideMark/>
          </w:tcPr>
          <w:p w14:paraId="790D5C9F" w14:textId="30FCEF2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3,039</w:t>
            </w:r>
          </w:p>
        </w:tc>
      </w:tr>
      <w:tr w:rsidR="0018006B" w:rsidRPr="00E30542" w14:paraId="049D5270"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7C4D8CE4"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Magdalena</w:t>
            </w:r>
          </w:p>
        </w:tc>
        <w:tc>
          <w:tcPr>
            <w:tcW w:w="1186" w:type="dxa"/>
            <w:tcBorders>
              <w:top w:val="nil"/>
              <w:left w:val="nil"/>
              <w:bottom w:val="nil"/>
              <w:right w:val="nil"/>
            </w:tcBorders>
            <w:shd w:val="clear" w:color="auto" w:fill="auto"/>
            <w:noWrap/>
            <w:vAlign w:val="center"/>
            <w:hideMark/>
          </w:tcPr>
          <w:p w14:paraId="4622F114" w14:textId="56C54C1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3,459</w:t>
            </w:r>
          </w:p>
        </w:tc>
        <w:tc>
          <w:tcPr>
            <w:tcW w:w="1358" w:type="dxa"/>
            <w:tcBorders>
              <w:top w:val="nil"/>
              <w:left w:val="nil"/>
              <w:bottom w:val="nil"/>
              <w:right w:val="nil"/>
            </w:tcBorders>
            <w:shd w:val="clear" w:color="auto" w:fill="auto"/>
            <w:noWrap/>
            <w:vAlign w:val="center"/>
            <w:hideMark/>
          </w:tcPr>
          <w:p w14:paraId="4587559F" w14:textId="14A3067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2,348</w:t>
            </w:r>
          </w:p>
        </w:tc>
        <w:tc>
          <w:tcPr>
            <w:tcW w:w="1489" w:type="dxa"/>
            <w:tcBorders>
              <w:top w:val="nil"/>
              <w:left w:val="nil"/>
              <w:bottom w:val="nil"/>
              <w:right w:val="nil"/>
            </w:tcBorders>
            <w:shd w:val="clear" w:color="auto" w:fill="auto"/>
            <w:noWrap/>
            <w:vAlign w:val="center"/>
            <w:hideMark/>
          </w:tcPr>
          <w:p w14:paraId="73EC87EE" w14:textId="374C0E9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3,507</w:t>
            </w:r>
          </w:p>
        </w:tc>
        <w:tc>
          <w:tcPr>
            <w:tcW w:w="1504" w:type="dxa"/>
            <w:tcBorders>
              <w:top w:val="nil"/>
              <w:left w:val="nil"/>
              <w:bottom w:val="nil"/>
              <w:right w:val="nil"/>
            </w:tcBorders>
            <w:shd w:val="clear" w:color="auto" w:fill="auto"/>
            <w:noWrap/>
            <w:vAlign w:val="center"/>
            <w:hideMark/>
          </w:tcPr>
          <w:p w14:paraId="5427A720" w14:textId="48341A1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4,321</w:t>
            </w:r>
          </w:p>
        </w:tc>
        <w:tc>
          <w:tcPr>
            <w:tcW w:w="1281" w:type="dxa"/>
            <w:tcBorders>
              <w:top w:val="nil"/>
              <w:left w:val="nil"/>
              <w:bottom w:val="nil"/>
              <w:right w:val="nil"/>
            </w:tcBorders>
            <w:shd w:val="clear" w:color="auto" w:fill="auto"/>
            <w:noWrap/>
            <w:vAlign w:val="center"/>
            <w:hideMark/>
          </w:tcPr>
          <w:p w14:paraId="10436599" w14:textId="726FEC08"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702</w:t>
            </w:r>
          </w:p>
        </w:tc>
      </w:tr>
      <w:tr w:rsidR="0018006B" w:rsidRPr="00E30542" w14:paraId="2CF90142" w14:textId="77777777" w:rsidTr="0018006B">
        <w:trPr>
          <w:trHeight w:val="200"/>
          <w:jc w:val="center"/>
        </w:trPr>
        <w:tc>
          <w:tcPr>
            <w:tcW w:w="1710" w:type="dxa"/>
            <w:tcBorders>
              <w:top w:val="nil"/>
              <w:left w:val="nil"/>
              <w:bottom w:val="nil"/>
              <w:right w:val="nil"/>
            </w:tcBorders>
            <w:shd w:val="clear" w:color="auto" w:fill="auto"/>
            <w:vAlign w:val="center"/>
            <w:hideMark/>
          </w:tcPr>
          <w:p w14:paraId="22703A7A"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 xml:space="preserve">Meta - Guainía - Vaupés - Vichada </w:t>
            </w:r>
          </w:p>
        </w:tc>
        <w:tc>
          <w:tcPr>
            <w:tcW w:w="1186" w:type="dxa"/>
            <w:tcBorders>
              <w:top w:val="nil"/>
              <w:left w:val="nil"/>
              <w:bottom w:val="nil"/>
              <w:right w:val="nil"/>
            </w:tcBorders>
            <w:shd w:val="clear" w:color="auto" w:fill="auto"/>
            <w:noWrap/>
            <w:vAlign w:val="center"/>
            <w:hideMark/>
          </w:tcPr>
          <w:p w14:paraId="46801F1B" w14:textId="6A056D6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4,490</w:t>
            </w:r>
          </w:p>
        </w:tc>
        <w:tc>
          <w:tcPr>
            <w:tcW w:w="1358" w:type="dxa"/>
            <w:tcBorders>
              <w:top w:val="nil"/>
              <w:left w:val="nil"/>
              <w:bottom w:val="nil"/>
              <w:right w:val="nil"/>
            </w:tcBorders>
            <w:shd w:val="clear" w:color="auto" w:fill="auto"/>
            <w:noWrap/>
            <w:vAlign w:val="center"/>
            <w:hideMark/>
          </w:tcPr>
          <w:p w14:paraId="3C361EE8" w14:textId="4D3C422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7,085</w:t>
            </w:r>
          </w:p>
        </w:tc>
        <w:tc>
          <w:tcPr>
            <w:tcW w:w="1489" w:type="dxa"/>
            <w:tcBorders>
              <w:top w:val="nil"/>
              <w:left w:val="nil"/>
              <w:bottom w:val="nil"/>
              <w:right w:val="nil"/>
            </w:tcBorders>
            <w:shd w:val="clear" w:color="auto" w:fill="auto"/>
            <w:noWrap/>
            <w:vAlign w:val="center"/>
            <w:hideMark/>
          </w:tcPr>
          <w:p w14:paraId="034C8ACB" w14:textId="7BD86FF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8,027</w:t>
            </w:r>
          </w:p>
        </w:tc>
        <w:tc>
          <w:tcPr>
            <w:tcW w:w="1504" w:type="dxa"/>
            <w:tcBorders>
              <w:top w:val="nil"/>
              <w:left w:val="nil"/>
              <w:bottom w:val="nil"/>
              <w:right w:val="nil"/>
            </w:tcBorders>
            <w:shd w:val="clear" w:color="auto" w:fill="auto"/>
            <w:noWrap/>
            <w:vAlign w:val="center"/>
            <w:hideMark/>
          </w:tcPr>
          <w:p w14:paraId="2A753F6D" w14:textId="11DA1DC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6,944</w:t>
            </w:r>
          </w:p>
        </w:tc>
        <w:tc>
          <w:tcPr>
            <w:tcW w:w="1281" w:type="dxa"/>
            <w:tcBorders>
              <w:top w:val="nil"/>
              <w:left w:val="nil"/>
              <w:bottom w:val="nil"/>
              <w:right w:val="nil"/>
            </w:tcBorders>
            <w:shd w:val="clear" w:color="auto" w:fill="auto"/>
            <w:noWrap/>
            <w:vAlign w:val="center"/>
            <w:hideMark/>
          </w:tcPr>
          <w:p w14:paraId="6F0EFC7C" w14:textId="4ABEDD9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5,540</w:t>
            </w:r>
          </w:p>
        </w:tc>
      </w:tr>
      <w:tr w:rsidR="0018006B" w:rsidRPr="00E30542" w14:paraId="187D397E"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7B1FD24"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Nariño</w:t>
            </w:r>
          </w:p>
        </w:tc>
        <w:tc>
          <w:tcPr>
            <w:tcW w:w="1186" w:type="dxa"/>
            <w:tcBorders>
              <w:top w:val="nil"/>
              <w:left w:val="nil"/>
              <w:bottom w:val="nil"/>
              <w:right w:val="nil"/>
            </w:tcBorders>
            <w:shd w:val="clear" w:color="auto" w:fill="auto"/>
            <w:noWrap/>
            <w:vAlign w:val="center"/>
            <w:hideMark/>
          </w:tcPr>
          <w:p w14:paraId="324948D0" w14:textId="6D4371E4"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2,030</w:t>
            </w:r>
          </w:p>
        </w:tc>
        <w:tc>
          <w:tcPr>
            <w:tcW w:w="1358" w:type="dxa"/>
            <w:tcBorders>
              <w:top w:val="nil"/>
              <w:left w:val="nil"/>
              <w:bottom w:val="nil"/>
              <w:right w:val="nil"/>
            </w:tcBorders>
            <w:shd w:val="clear" w:color="auto" w:fill="auto"/>
            <w:noWrap/>
            <w:vAlign w:val="center"/>
            <w:hideMark/>
          </w:tcPr>
          <w:p w14:paraId="407B1B45" w14:textId="1BC27EC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3,242</w:t>
            </w:r>
          </w:p>
        </w:tc>
        <w:tc>
          <w:tcPr>
            <w:tcW w:w="1489" w:type="dxa"/>
            <w:tcBorders>
              <w:top w:val="nil"/>
              <w:left w:val="nil"/>
              <w:bottom w:val="nil"/>
              <w:right w:val="nil"/>
            </w:tcBorders>
            <w:shd w:val="clear" w:color="auto" w:fill="auto"/>
            <w:noWrap/>
            <w:vAlign w:val="center"/>
            <w:hideMark/>
          </w:tcPr>
          <w:p w14:paraId="4DD1F963" w14:textId="394BA6D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2,734</w:t>
            </w:r>
          </w:p>
        </w:tc>
        <w:tc>
          <w:tcPr>
            <w:tcW w:w="1504" w:type="dxa"/>
            <w:tcBorders>
              <w:top w:val="nil"/>
              <w:left w:val="nil"/>
              <w:bottom w:val="nil"/>
              <w:right w:val="nil"/>
            </w:tcBorders>
            <w:shd w:val="clear" w:color="auto" w:fill="auto"/>
            <w:noWrap/>
            <w:vAlign w:val="center"/>
            <w:hideMark/>
          </w:tcPr>
          <w:p w14:paraId="0B592435" w14:textId="77B630D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3,350</w:t>
            </w:r>
          </w:p>
        </w:tc>
        <w:tc>
          <w:tcPr>
            <w:tcW w:w="1281" w:type="dxa"/>
            <w:tcBorders>
              <w:top w:val="nil"/>
              <w:left w:val="nil"/>
              <w:bottom w:val="nil"/>
              <w:right w:val="nil"/>
            </w:tcBorders>
            <w:shd w:val="clear" w:color="auto" w:fill="auto"/>
            <w:noWrap/>
            <w:vAlign w:val="center"/>
            <w:hideMark/>
          </w:tcPr>
          <w:p w14:paraId="75CEC58A" w14:textId="1747352F"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4,518</w:t>
            </w:r>
          </w:p>
        </w:tc>
      </w:tr>
      <w:tr w:rsidR="0018006B" w:rsidRPr="00E30542" w14:paraId="100FF99E"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17136214"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Norte Santander</w:t>
            </w:r>
          </w:p>
        </w:tc>
        <w:tc>
          <w:tcPr>
            <w:tcW w:w="1186" w:type="dxa"/>
            <w:tcBorders>
              <w:top w:val="nil"/>
              <w:left w:val="nil"/>
              <w:bottom w:val="nil"/>
              <w:right w:val="nil"/>
            </w:tcBorders>
            <w:shd w:val="clear" w:color="auto" w:fill="auto"/>
            <w:noWrap/>
            <w:vAlign w:val="center"/>
            <w:hideMark/>
          </w:tcPr>
          <w:p w14:paraId="5DA661CB" w14:textId="4F7537BB"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1,697</w:t>
            </w:r>
          </w:p>
        </w:tc>
        <w:tc>
          <w:tcPr>
            <w:tcW w:w="1358" w:type="dxa"/>
            <w:tcBorders>
              <w:top w:val="nil"/>
              <w:left w:val="nil"/>
              <w:bottom w:val="nil"/>
              <w:right w:val="nil"/>
            </w:tcBorders>
            <w:shd w:val="clear" w:color="auto" w:fill="auto"/>
            <w:noWrap/>
            <w:vAlign w:val="center"/>
            <w:hideMark/>
          </w:tcPr>
          <w:p w14:paraId="5302A25B" w14:textId="0F856884"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13,277</w:t>
            </w:r>
          </w:p>
        </w:tc>
        <w:tc>
          <w:tcPr>
            <w:tcW w:w="1489" w:type="dxa"/>
            <w:tcBorders>
              <w:top w:val="nil"/>
              <w:left w:val="nil"/>
              <w:bottom w:val="nil"/>
              <w:right w:val="nil"/>
            </w:tcBorders>
            <w:shd w:val="clear" w:color="auto" w:fill="auto"/>
            <w:noWrap/>
            <w:vAlign w:val="center"/>
            <w:hideMark/>
          </w:tcPr>
          <w:p w14:paraId="271B4F55" w14:textId="264CD07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19,272</w:t>
            </w:r>
          </w:p>
        </w:tc>
        <w:tc>
          <w:tcPr>
            <w:tcW w:w="1504" w:type="dxa"/>
            <w:tcBorders>
              <w:top w:val="nil"/>
              <w:left w:val="nil"/>
              <w:bottom w:val="nil"/>
              <w:right w:val="nil"/>
            </w:tcBorders>
            <w:shd w:val="clear" w:color="auto" w:fill="auto"/>
            <w:noWrap/>
            <w:vAlign w:val="center"/>
            <w:hideMark/>
          </w:tcPr>
          <w:p w14:paraId="5DBF3449" w14:textId="237B989F"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6,706</w:t>
            </w:r>
          </w:p>
        </w:tc>
        <w:tc>
          <w:tcPr>
            <w:tcW w:w="1281" w:type="dxa"/>
            <w:tcBorders>
              <w:top w:val="nil"/>
              <w:left w:val="nil"/>
              <w:bottom w:val="nil"/>
              <w:right w:val="nil"/>
            </w:tcBorders>
            <w:shd w:val="clear" w:color="auto" w:fill="auto"/>
            <w:noWrap/>
            <w:vAlign w:val="center"/>
            <w:hideMark/>
          </w:tcPr>
          <w:p w14:paraId="0B45CE82" w14:textId="21D00B5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5,892</w:t>
            </w:r>
          </w:p>
        </w:tc>
      </w:tr>
      <w:tr w:rsidR="0018006B" w:rsidRPr="00E30542" w14:paraId="65A4238D"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4FE7D234"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Quindío</w:t>
            </w:r>
          </w:p>
        </w:tc>
        <w:tc>
          <w:tcPr>
            <w:tcW w:w="1186" w:type="dxa"/>
            <w:tcBorders>
              <w:top w:val="nil"/>
              <w:left w:val="nil"/>
              <w:bottom w:val="nil"/>
              <w:right w:val="nil"/>
            </w:tcBorders>
            <w:shd w:val="clear" w:color="auto" w:fill="auto"/>
            <w:noWrap/>
            <w:vAlign w:val="center"/>
            <w:hideMark/>
          </w:tcPr>
          <w:p w14:paraId="0B77EA63" w14:textId="047E8E8B"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2,772</w:t>
            </w:r>
          </w:p>
        </w:tc>
        <w:tc>
          <w:tcPr>
            <w:tcW w:w="1358" w:type="dxa"/>
            <w:tcBorders>
              <w:top w:val="nil"/>
              <w:left w:val="nil"/>
              <w:bottom w:val="nil"/>
              <w:right w:val="nil"/>
            </w:tcBorders>
            <w:shd w:val="clear" w:color="auto" w:fill="auto"/>
            <w:noWrap/>
            <w:vAlign w:val="center"/>
            <w:hideMark/>
          </w:tcPr>
          <w:p w14:paraId="1267951C" w14:textId="0C073E7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4,114</w:t>
            </w:r>
          </w:p>
        </w:tc>
        <w:tc>
          <w:tcPr>
            <w:tcW w:w="1489" w:type="dxa"/>
            <w:tcBorders>
              <w:top w:val="nil"/>
              <w:left w:val="nil"/>
              <w:bottom w:val="nil"/>
              <w:right w:val="nil"/>
            </w:tcBorders>
            <w:shd w:val="clear" w:color="auto" w:fill="auto"/>
            <w:noWrap/>
            <w:vAlign w:val="center"/>
            <w:hideMark/>
          </w:tcPr>
          <w:p w14:paraId="2AD00F0B" w14:textId="6BE7165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4,308</w:t>
            </w:r>
          </w:p>
        </w:tc>
        <w:tc>
          <w:tcPr>
            <w:tcW w:w="1504" w:type="dxa"/>
            <w:tcBorders>
              <w:top w:val="nil"/>
              <w:left w:val="nil"/>
              <w:bottom w:val="nil"/>
              <w:right w:val="nil"/>
            </w:tcBorders>
            <w:shd w:val="clear" w:color="auto" w:fill="auto"/>
            <w:noWrap/>
            <w:vAlign w:val="center"/>
            <w:hideMark/>
          </w:tcPr>
          <w:p w14:paraId="0ADDD17F" w14:textId="579AC56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3,376</w:t>
            </w:r>
          </w:p>
        </w:tc>
        <w:tc>
          <w:tcPr>
            <w:tcW w:w="1281" w:type="dxa"/>
            <w:tcBorders>
              <w:top w:val="nil"/>
              <w:left w:val="nil"/>
              <w:bottom w:val="nil"/>
              <w:right w:val="nil"/>
            </w:tcBorders>
            <w:shd w:val="clear" w:color="auto" w:fill="auto"/>
            <w:noWrap/>
            <w:vAlign w:val="center"/>
            <w:hideMark/>
          </w:tcPr>
          <w:p w14:paraId="7ABAA6F6" w14:textId="454EE197"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1,438</w:t>
            </w:r>
          </w:p>
        </w:tc>
      </w:tr>
      <w:tr w:rsidR="0018006B" w:rsidRPr="00E30542" w14:paraId="254C87C3"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64F4BF8C"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Risaralda</w:t>
            </w:r>
          </w:p>
        </w:tc>
        <w:tc>
          <w:tcPr>
            <w:tcW w:w="1186" w:type="dxa"/>
            <w:tcBorders>
              <w:top w:val="nil"/>
              <w:left w:val="nil"/>
              <w:bottom w:val="nil"/>
              <w:right w:val="nil"/>
            </w:tcBorders>
            <w:shd w:val="clear" w:color="auto" w:fill="auto"/>
            <w:noWrap/>
            <w:vAlign w:val="center"/>
            <w:hideMark/>
          </w:tcPr>
          <w:p w14:paraId="1C654A35" w14:textId="062F2A7D"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3,107</w:t>
            </w:r>
          </w:p>
        </w:tc>
        <w:tc>
          <w:tcPr>
            <w:tcW w:w="1358" w:type="dxa"/>
            <w:tcBorders>
              <w:top w:val="nil"/>
              <w:left w:val="nil"/>
              <w:bottom w:val="nil"/>
              <w:right w:val="nil"/>
            </w:tcBorders>
            <w:shd w:val="clear" w:color="auto" w:fill="auto"/>
            <w:noWrap/>
            <w:vAlign w:val="center"/>
            <w:hideMark/>
          </w:tcPr>
          <w:p w14:paraId="74DC9FC1" w14:textId="0CF4ED2C"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8,855</w:t>
            </w:r>
          </w:p>
        </w:tc>
        <w:tc>
          <w:tcPr>
            <w:tcW w:w="1489" w:type="dxa"/>
            <w:tcBorders>
              <w:top w:val="nil"/>
              <w:left w:val="nil"/>
              <w:bottom w:val="nil"/>
              <w:right w:val="nil"/>
            </w:tcBorders>
            <w:shd w:val="clear" w:color="auto" w:fill="auto"/>
            <w:noWrap/>
            <w:vAlign w:val="center"/>
            <w:hideMark/>
          </w:tcPr>
          <w:p w14:paraId="4EE99A69" w14:textId="1B50D3A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10,403</w:t>
            </w:r>
          </w:p>
        </w:tc>
        <w:tc>
          <w:tcPr>
            <w:tcW w:w="1504" w:type="dxa"/>
            <w:tcBorders>
              <w:top w:val="nil"/>
              <w:left w:val="nil"/>
              <w:bottom w:val="nil"/>
              <w:right w:val="nil"/>
            </w:tcBorders>
            <w:shd w:val="clear" w:color="auto" w:fill="auto"/>
            <w:noWrap/>
            <w:vAlign w:val="center"/>
            <w:hideMark/>
          </w:tcPr>
          <w:p w14:paraId="72D58C2D" w14:textId="67930E3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13,154</w:t>
            </w:r>
          </w:p>
        </w:tc>
        <w:tc>
          <w:tcPr>
            <w:tcW w:w="1281" w:type="dxa"/>
            <w:tcBorders>
              <w:top w:val="nil"/>
              <w:left w:val="nil"/>
              <w:bottom w:val="nil"/>
              <w:right w:val="nil"/>
            </w:tcBorders>
            <w:shd w:val="clear" w:color="auto" w:fill="auto"/>
            <w:noWrap/>
            <w:vAlign w:val="center"/>
            <w:hideMark/>
          </w:tcPr>
          <w:p w14:paraId="056F98FB" w14:textId="7E313C6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4,316</w:t>
            </w:r>
          </w:p>
        </w:tc>
      </w:tr>
      <w:tr w:rsidR="0018006B" w:rsidRPr="00E30542" w14:paraId="68276F31"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04010E9F"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Santander</w:t>
            </w:r>
          </w:p>
        </w:tc>
        <w:tc>
          <w:tcPr>
            <w:tcW w:w="1186" w:type="dxa"/>
            <w:tcBorders>
              <w:top w:val="nil"/>
              <w:left w:val="nil"/>
              <w:bottom w:val="nil"/>
              <w:right w:val="nil"/>
            </w:tcBorders>
            <w:shd w:val="clear" w:color="auto" w:fill="auto"/>
            <w:noWrap/>
            <w:vAlign w:val="center"/>
            <w:hideMark/>
          </w:tcPr>
          <w:p w14:paraId="379AA7E1" w14:textId="5A7DB588"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5,111</w:t>
            </w:r>
          </w:p>
        </w:tc>
        <w:tc>
          <w:tcPr>
            <w:tcW w:w="1358" w:type="dxa"/>
            <w:tcBorders>
              <w:top w:val="nil"/>
              <w:left w:val="nil"/>
              <w:bottom w:val="nil"/>
              <w:right w:val="nil"/>
            </w:tcBorders>
            <w:shd w:val="clear" w:color="auto" w:fill="auto"/>
            <w:noWrap/>
            <w:vAlign w:val="center"/>
            <w:hideMark/>
          </w:tcPr>
          <w:p w14:paraId="43272C78" w14:textId="2B3B6775"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17,566</w:t>
            </w:r>
          </w:p>
        </w:tc>
        <w:tc>
          <w:tcPr>
            <w:tcW w:w="1489" w:type="dxa"/>
            <w:tcBorders>
              <w:top w:val="nil"/>
              <w:left w:val="nil"/>
              <w:bottom w:val="nil"/>
              <w:right w:val="nil"/>
            </w:tcBorders>
            <w:shd w:val="clear" w:color="auto" w:fill="auto"/>
            <w:noWrap/>
            <w:vAlign w:val="center"/>
            <w:hideMark/>
          </w:tcPr>
          <w:p w14:paraId="50E1C73E" w14:textId="06D4BBF6"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12,646</w:t>
            </w:r>
          </w:p>
        </w:tc>
        <w:tc>
          <w:tcPr>
            <w:tcW w:w="1504" w:type="dxa"/>
            <w:tcBorders>
              <w:top w:val="nil"/>
              <w:left w:val="nil"/>
              <w:bottom w:val="nil"/>
              <w:right w:val="nil"/>
            </w:tcBorders>
            <w:shd w:val="clear" w:color="auto" w:fill="auto"/>
            <w:noWrap/>
            <w:vAlign w:val="center"/>
            <w:hideMark/>
          </w:tcPr>
          <w:p w14:paraId="00A57297" w14:textId="0F95A7C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16,816</w:t>
            </w:r>
          </w:p>
        </w:tc>
        <w:tc>
          <w:tcPr>
            <w:tcW w:w="1281" w:type="dxa"/>
            <w:tcBorders>
              <w:top w:val="nil"/>
              <w:left w:val="nil"/>
              <w:bottom w:val="nil"/>
              <w:right w:val="nil"/>
            </w:tcBorders>
            <w:shd w:val="clear" w:color="auto" w:fill="auto"/>
            <w:noWrap/>
            <w:vAlign w:val="center"/>
            <w:hideMark/>
          </w:tcPr>
          <w:p w14:paraId="6629AEE5" w14:textId="41E79130"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35,089</w:t>
            </w:r>
          </w:p>
        </w:tc>
      </w:tr>
      <w:tr w:rsidR="0018006B" w:rsidRPr="00E30542" w14:paraId="52161D29" w14:textId="77777777" w:rsidTr="0018006B">
        <w:trPr>
          <w:trHeight w:val="200"/>
          <w:jc w:val="center"/>
        </w:trPr>
        <w:tc>
          <w:tcPr>
            <w:tcW w:w="1710" w:type="dxa"/>
            <w:tcBorders>
              <w:top w:val="nil"/>
              <w:left w:val="nil"/>
              <w:bottom w:val="nil"/>
              <w:right w:val="nil"/>
            </w:tcBorders>
            <w:shd w:val="clear" w:color="auto" w:fill="auto"/>
            <w:noWrap/>
            <w:vAlign w:val="center"/>
            <w:hideMark/>
          </w:tcPr>
          <w:p w14:paraId="4BE19499"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Tolima</w:t>
            </w:r>
          </w:p>
        </w:tc>
        <w:tc>
          <w:tcPr>
            <w:tcW w:w="1186" w:type="dxa"/>
            <w:tcBorders>
              <w:top w:val="nil"/>
              <w:left w:val="nil"/>
              <w:bottom w:val="nil"/>
              <w:right w:val="nil"/>
            </w:tcBorders>
            <w:shd w:val="clear" w:color="auto" w:fill="auto"/>
            <w:noWrap/>
            <w:vAlign w:val="center"/>
            <w:hideMark/>
          </w:tcPr>
          <w:p w14:paraId="280E9DB5" w14:textId="4B86AB53"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2,955</w:t>
            </w:r>
          </w:p>
        </w:tc>
        <w:tc>
          <w:tcPr>
            <w:tcW w:w="1358" w:type="dxa"/>
            <w:tcBorders>
              <w:top w:val="nil"/>
              <w:left w:val="nil"/>
              <w:bottom w:val="nil"/>
              <w:right w:val="nil"/>
            </w:tcBorders>
            <w:shd w:val="clear" w:color="auto" w:fill="auto"/>
            <w:noWrap/>
            <w:vAlign w:val="center"/>
            <w:hideMark/>
          </w:tcPr>
          <w:p w14:paraId="53C4E05A" w14:textId="20FCCF5E"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2,379</w:t>
            </w:r>
          </w:p>
        </w:tc>
        <w:tc>
          <w:tcPr>
            <w:tcW w:w="1489" w:type="dxa"/>
            <w:tcBorders>
              <w:top w:val="nil"/>
              <w:left w:val="nil"/>
              <w:bottom w:val="nil"/>
              <w:right w:val="nil"/>
            </w:tcBorders>
            <w:shd w:val="clear" w:color="auto" w:fill="auto"/>
            <w:noWrap/>
            <w:vAlign w:val="center"/>
            <w:hideMark/>
          </w:tcPr>
          <w:p w14:paraId="42DFADFE" w14:textId="2A3B7D5F"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4,251</w:t>
            </w:r>
          </w:p>
        </w:tc>
        <w:tc>
          <w:tcPr>
            <w:tcW w:w="1504" w:type="dxa"/>
            <w:tcBorders>
              <w:top w:val="nil"/>
              <w:left w:val="nil"/>
              <w:bottom w:val="nil"/>
              <w:right w:val="nil"/>
            </w:tcBorders>
            <w:shd w:val="clear" w:color="auto" w:fill="auto"/>
            <w:noWrap/>
            <w:vAlign w:val="center"/>
            <w:hideMark/>
          </w:tcPr>
          <w:p w14:paraId="1A22C630" w14:textId="7B53506A"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2,654</w:t>
            </w:r>
          </w:p>
        </w:tc>
        <w:tc>
          <w:tcPr>
            <w:tcW w:w="1281" w:type="dxa"/>
            <w:tcBorders>
              <w:top w:val="nil"/>
              <w:left w:val="nil"/>
              <w:bottom w:val="nil"/>
              <w:right w:val="nil"/>
            </w:tcBorders>
            <w:shd w:val="clear" w:color="auto" w:fill="auto"/>
            <w:noWrap/>
            <w:vAlign w:val="center"/>
            <w:hideMark/>
          </w:tcPr>
          <w:p w14:paraId="4319DBE8" w14:textId="6BB9C0D1"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5,140</w:t>
            </w:r>
          </w:p>
        </w:tc>
      </w:tr>
      <w:tr w:rsidR="0018006B" w:rsidRPr="00E30542" w14:paraId="00239155" w14:textId="77777777" w:rsidTr="0018006B">
        <w:trPr>
          <w:trHeight w:val="220"/>
          <w:jc w:val="center"/>
        </w:trPr>
        <w:tc>
          <w:tcPr>
            <w:tcW w:w="1710" w:type="dxa"/>
            <w:tcBorders>
              <w:top w:val="nil"/>
              <w:left w:val="nil"/>
              <w:bottom w:val="single" w:sz="8" w:space="0" w:color="auto"/>
              <w:right w:val="nil"/>
            </w:tcBorders>
            <w:shd w:val="clear" w:color="auto" w:fill="auto"/>
            <w:noWrap/>
            <w:vAlign w:val="center"/>
            <w:hideMark/>
          </w:tcPr>
          <w:p w14:paraId="35698B7B" w14:textId="77777777" w:rsidR="007E57CD" w:rsidRPr="00E30542" w:rsidRDefault="007E57CD" w:rsidP="00DE0F6B">
            <w:pPr>
              <w:rPr>
                <w:rFonts w:ascii="Times New Roman" w:eastAsia="Times New Roman" w:hAnsi="Times New Roman" w:cs="Times New Roman"/>
                <w:b/>
                <w:bCs/>
                <w:sz w:val="16"/>
                <w:szCs w:val="16"/>
                <w:lang w:val="en-US"/>
              </w:rPr>
            </w:pPr>
            <w:r w:rsidRPr="00E30542">
              <w:rPr>
                <w:rFonts w:ascii="Times New Roman" w:eastAsia="Times New Roman" w:hAnsi="Times New Roman" w:cs="Times New Roman"/>
                <w:b/>
                <w:bCs/>
                <w:sz w:val="16"/>
                <w:szCs w:val="16"/>
                <w:lang w:val="en-US"/>
              </w:rPr>
              <w:t>Valle del Cauca</w:t>
            </w:r>
          </w:p>
        </w:tc>
        <w:tc>
          <w:tcPr>
            <w:tcW w:w="1186" w:type="dxa"/>
            <w:tcBorders>
              <w:top w:val="nil"/>
              <w:left w:val="nil"/>
              <w:bottom w:val="single" w:sz="8" w:space="0" w:color="auto"/>
              <w:right w:val="nil"/>
            </w:tcBorders>
            <w:shd w:val="clear" w:color="auto" w:fill="auto"/>
            <w:noWrap/>
            <w:vAlign w:val="center"/>
            <w:hideMark/>
          </w:tcPr>
          <w:p w14:paraId="2D18C281" w14:textId="03F135E7"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9,346</w:t>
            </w:r>
          </w:p>
        </w:tc>
        <w:tc>
          <w:tcPr>
            <w:tcW w:w="1358" w:type="dxa"/>
            <w:tcBorders>
              <w:top w:val="nil"/>
              <w:left w:val="nil"/>
              <w:bottom w:val="single" w:sz="8" w:space="0" w:color="auto"/>
              <w:right w:val="nil"/>
            </w:tcBorders>
            <w:shd w:val="clear" w:color="auto" w:fill="auto"/>
            <w:noWrap/>
            <w:vAlign w:val="center"/>
            <w:hideMark/>
          </w:tcPr>
          <w:p w14:paraId="29EA9A05" w14:textId="1DAC1727"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24,451</w:t>
            </w:r>
          </w:p>
        </w:tc>
        <w:tc>
          <w:tcPr>
            <w:tcW w:w="1489" w:type="dxa"/>
            <w:tcBorders>
              <w:top w:val="nil"/>
              <w:left w:val="nil"/>
              <w:bottom w:val="single" w:sz="8" w:space="0" w:color="auto"/>
              <w:right w:val="nil"/>
            </w:tcBorders>
            <w:shd w:val="clear" w:color="auto" w:fill="auto"/>
            <w:noWrap/>
            <w:vAlign w:val="center"/>
            <w:hideMark/>
          </w:tcPr>
          <w:p w14:paraId="28236C6A" w14:textId="4745776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37,562</w:t>
            </w:r>
          </w:p>
        </w:tc>
        <w:tc>
          <w:tcPr>
            <w:tcW w:w="1504" w:type="dxa"/>
            <w:tcBorders>
              <w:top w:val="nil"/>
              <w:left w:val="nil"/>
              <w:bottom w:val="single" w:sz="8" w:space="0" w:color="auto"/>
              <w:right w:val="nil"/>
            </w:tcBorders>
            <w:shd w:val="clear" w:color="auto" w:fill="auto"/>
            <w:noWrap/>
            <w:vAlign w:val="center"/>
            <w:hideMark/>
          </w:tcPr>
          <w:p w14:paraId="7202D3A1" w14:textId="4640F6C2"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89,911</w:t>
            </w:r>
          </w:p>
        </w:tc>
        <w:tc>
          <w:tcPr>
            <w:tcW w:w="1281" w:type="dxa"/>
            <w:tcBorders>
              <w:top w:val="nil"/>
              <w:left w:val="nil"/>
              <w:bottom w:val="single" w:sz="8" w:space="0" w:color="auto"/>
              <w:right w:val="nil"/>
            </w:tcBorders>
            <w:shd w:val="clear" w:color="auto" w:fill="auto"/>
            <w:noWrap/>
            <w:vAlign w:val="center"/>
            <w:hideMark/>
          </w:tcPr>
          <w:p w14:paraId="717DBF5F" w14:textId="5026FEB9" w:rsidR="007E57CD" w:rsidRPr="00E30542" w:rsidRDefault="007E57CD" w:rsidP="00BA7AA1">
            <w:pPr>
              <w:jc w:val="right"/>
              <w:rPr>
                <w:rFonts w:ascii="Times New Roman" w:eastAsia="Times New Roman" w:hAnsi="Times New Roman" w:cs="Times New Roman"/>
                <w:color w:val="000000"/>
                <w:sz w:val="16"/>
                <w:szCs w:val="16"/>
                <w:lang w:val="en-US"/>
              </w:rPr>
            </w:pPr>
            <w:r w:rsidRPr="00E30542">
              <w:rPr>
                <w:rFonts w:ascii="Times New Roman" w:eastAsia="Times New Roman" w:hAnsi="Times New Roman" w:cs="Times New Roman"/>
                <w:color w:val="000000"/>
                <w:sz w:val="16"/>
                <w:szCs w:val="16"/>
                <w:lang w:val="en-US"/>
              </w:rPr>
              <w:t>13,927</w:t>
            </w:r>
          </w:p>
        </w:tc>
      </w:tr>
    </w:tbl>
    <w:p w14:paraId="369CB025" w14:textId="77777777" w:rsidR="009F1CC7" w:rsidRDefault="009F1CC7" w:rsidP="0002510B">
      <w:pPr>
        <w:spacing w:line="360" w:lineRule="auto"/>
        <w:jc w:val="both"/>
        <w:rPr>
          <w:rFonts w:ascii="Times New Roman" w:hAnsi="Times New Roman" w:cs="Times New Roman"/>
          <w:b/>
          <w:bCs/>
          <w:lang w:val="en-US"/>
        </w:rPr>
      </w:pPr>
    </w:p>
    <w:p w14:paraId="027E8870" w14:textId="77777777" w:rsidR="0002510B" w:rsidRDefault="0002510B" w:rsidP="0002510B">
      <w:pPr>
        <w:spacing w:line="360" w:lineRule="auto"/>
        <w:jc w:val="both"/>
        <w:rPr>
          <w:rFonts w:ascii="Times New Roman" w:hAnsi="Times New Roman" w:cs="Times New Roman"/>
          <w:b/>
          <w:bCs/>
          <w:lang w:val="en-US"/>
        </w:rPr>
      </w:pPr>
    </w:p>
    <w:p w14:paraId="4B44E476" w14:textId="77777777" w:rsidR="0002510B" w:rsidRPr="00E30542" w:rsidRDefault="0002510B" w:rsidP="0002510B">
      <w:pPr>
        <w:spacing w:line="360" w:lineRule="auto"/>
        <w:jc w:val="both"/>
        <w:rPr>
          <w:rFonts w:ascii="Times New Roman" w:hAnsi="Times New Roman" w:cs="Times New Roman"/>
          <w:b/>
          <w:bCs/>
          <w:lang w:val="en-US"/>
        </w:rPr>
      </w:pPr>
    </w:p>
    <w:p w14:paraId="5DC0D75C" w14:textId="2B9A9707" w:rsidR="009F1CC7" w:rsidRDefault="009F1CC7" w:rsidP="0002510B">
      <w:pPr>
        <w:spacing w:line="360" w:lineRule="auto"/>
        <w:ind w:firstLine="720"/>
        <w:jc w:val="both"/>
        <w:rPr>
          <w:rFonts w:ascii="Times New Roman" w:hAnsi="Times New Roman" w:cs="Times New Roman"/>
          <w:bCs/>
          <w:lang w:val="en-US"/>
        </w:rPr>
      </w:pPr>
      <w:r w:rsidRPr="0021097C">
        <w:rPr>
          <w:rFonts w:ascii="Times New Roman" w:hAnsi="Times New Roman" w:cs="Times New Roman"/>
          <w:b/>
          <w:bCs/>
          <w:lang w:val="en-US"/>
        </w:rPr>
        <w:t xml:space="preserve">Table </w:t>
      </w:r>
      <w:r w:rsidR="00D87086" w:rsidRPr="0021097C">
        <w:rPr>
          <w:rFonts w:ascii="Times New Roman" w:hAnsi="Times New Roman" w:cs="Times New Roman"/>
          <w:b/>
          <w:bCs/>
          <w:lang w:val="en-US"/>
        </w:rPr>
        <w:t>6</w:t>
      </w:r>
      <w:r w:rsidRPr="0021097C">
        <w:rPr>
          <w:rFonts w:ascii="Times New Roman" w:hAnsi="Times New Roman" w:cs="Times New Roman"/>
          <w:bCs/>
          <w:lang w:val="en-US"/>
        </w:rPr>
        <w:t xml:space="preserve"> shows</w:t>
      </w:r>
      <w:r w:rsidRPr="00E30542">
        <w:rPr>
          <w:rFonts w:ascii="Times New Roman" w:hAnsi="Times New Roman" w:cs="Times New Roman"/>
          <w:bCs/>
          <w:lang w:val="en-US"/>
        </w:rPr>
        <w:t xml:space="preserve"> the data of the </w:t>
      </w:r>
      <w:r w:rsidR="0091190F" w:rsidRPr="00E30542">
        <w:rPr>
          <w:rFonts w:ascii="Times New Roman" w:hAnsi="Times New Roman" w:cs="Times New Roman"/>
          <w:bCs/>
          <w:lang w:val="en-US"/>
        </w:rPr>
        <w:t xml:space="preserve">average </w:t>
      </w:r>
      <w:r w:rsidRPr="00E30542">
        <w:rPr>
          <w:rFonts w:ascii="Times New Roman" w:hAnsi="Times New Roman" w:cs="Times New Roman"/>
          <w:bCs/>
          <w:lang w:val="en-US"/>
        </w:rPr>
        <w:t>value</w:t>
      </w:r>
      <w:r w:rsidR="0091190F" w:rsidRPr="00E30542">
        <w:rPr>
          <w:rFonts w:ascii="Times New Roman" w:hAnsi="Times New Roman" w:cs="Times New Roman"/>
          <w:bCs/>
          <w:lang w:val="en-US"/>
        </w:rPr>
        <w:t xml:space="preserve"> from 2006 to 2010</w:t>
      </w:r>
      <w:r w:rsidRPr="00E30542">
        <w:rPr>
          <w:rFonts w:ascii="Times New Roman" w:hAnsi="Times New Roman" w:cs="Times New Roman"/>
          <w:bCs/>
          <w:lang w:val="en-US"/>
        </w:rPr>
        <w:t xml:space="preserve"> of enterprise creation for the 18 selected departments divided into 5 categories: (</w:t>
      </w:r>
      <w:proofErr w:type="spellStart"/>
      <w:r w:rsidRPr="00E30542">
        <w:rPr>
          <w:rFonts w:ascii="Times New Roman" w:hAnsi="Times New Roman" w:cs="Times New Roman"/>
          <w:bCs/>
          <w:lang w:val="en-US"/>
        </w:rPr>
        <w:t>i</w:t>
      </w:r>
      <w:proofErr w:type="spellEnd"/>
      <w:r w:rsidRPr="00E30542">
        <w:rPr>
          <w:rFonts w:ascii="Times New Roman" w:hAnsi="Times New Roman" w:cs="Times New Roman"/>
          <w:bCs/>
          <w:lang w:val="en-US"/>
        </w:rPr>
        <w:t xml:space="preserve">) agricultural and extraction activities; (ii) industry, construction and electricity, gas, water and vapor supply; (iii) wholesale and retail, repair, hotels and restaurants; (iv) transport, storage, communication, finance and real state activities; and (v) education and other services. </w:t>
      </w:r>
      <w:r w:rsidR="00213D41">
        <w:rPr>
          <w:rFonts w:ascii="Times New Roman" w:hAnsi="Times New Roman" w:cs="Times New Roman"/>
          <w:bCs/>
          <w:lang w:val="en-US"/>
        </w:rPr>
        <w:t xml:space="preserve"> </w:t>
      </w:r>
      <w:r w:rsidRPr="00E30542">
        <w:rPr>
          <w:rFonts w:ascii="Times New Roman" w:hAnsi="Times New Roman" w:cs="Times New Roman"/>
          <w:bCs/>
          <w:lang w:val="en-US"/>
        </w:rPr>
        <w:t xml:space="preserve">Bogota-Cundinamarca and Antioquia have the highest values in all categories, respectively, except for education and other services, where Santander is the second most important department. </w:t>
      </w:r>
      <w:r w:rsidR="00213D41">
        <w:rPr>
          <w:rFonts w:ascii="Times New Roman" w:hAnsi="Times New Roman" w:cs="Times New Roman"/>
          <w:bCs/>
          <w:lang w:val="en-US"/>
        </w:rPr>
        <w:t xml:space="preserve"> </w:t>
      </w:r>
      <w:r w:rsidRPr="00E30542">
        <w:rPr>
          <w:rFonts w:ascii="Times New Roman" w:hAnsi="Times New Roman" w:cs="Times New Roman"/>
          <w:bCs/>
          <w:lang w:val="en-US"/>
        </w:rPr>
        <w:t xml:space="preserve">Within them, the most important activities are transport, storage, communication, finance and real state business. </w:t>
      </w:r>
    </w:p>
    <w:p w14:paraId="2CFD706B" w14:textId="77777777" w:rsidR="0002510B" w:rsidRPr="00E30542" w:rsidRDefault="0002510B" w:rsidP="0002510B">
      <w:pPr>
        <w:spacing w:line="360" w:lineRule="auto"/>
        <w:ind w:firstLine="720"/>
        <w:jc w:val="both"/>
        <w:rPr>
          <w:rFonts w:ascii="Times New Roman" w:hAnsi="Times New Roman" w:cs="Times New Roman"/>
          <w:bCs/>
          <w:lang w:val="en-US"/>
        </w:rPr>
      </w:pPr>
    </w:p>
    <w:p w14:paraId="4A12C741" w14:textId="3A90CD63" w:rsidR="009F1CC7" w:rsidRPr="00E30542" w:rsidRDefault="009F1CC7" w:rsidP="00DE0F6B">
      <w:pPr>
        <w:spacing w:line="360" w:lineRule="auto"/>
        <w:ind w:firstLine="720"/>
        <w:jc w:val="both"/>
        <w:rPr>
          <w:rFonts w:ascii="Times New Roman" w:hAnsi="Times New Roman" w:cs="Times New Roman"/>
          <w:bCs/>
          <w:lang w:val="en-US"/>
        </w:rPr>
      </w:pPr>
      <w:r w:rsidRPr="00E30542">
        <w:rPr>
          <w:rFonts w:ascii="Times New Roman" w:hAnsi="Times New Roman" w:cs="Times New Roman"/>
          <w:bCs/>
          <w:lang w:val="en-US"/>
        </w:rPr>
        <w:t xml:space="preserve">The departments whose most important activity is agriculture have higher values in the first category than those related to extraction of minerals and oil; although, it is important to highlight that the table does not have the information of two of the three most important oil sources (Arauca and Casanare). </w:t>
      </w:r>
      <w:r w:rsidR="00213D41">
        <w:rPr>
          <w:rFonts w:ascii="Times New Roman" w:hAnsi="Times New Roman" w:cs="Times New Roman"/>
          <w:bCs/>
          <w:lang w:val="en-US"/>
        </w:rPr>
        <w:t xml:space="preserve"> </w:t>
      </w:r>
      <w:r w:rsidRPr="00E30542">
        <w:rPr>
          <w:rFonts w:ascii="Times New Roman" w:hAnsi="Times New Roman" w:cs="Times New Roman"/>
          <w:bCs/>
          <w:lang w:val="en-US"/>
        </w:rPr>
        <w:t>For the case of the Pacific region, the most relevant economic activity is the second one and the third one seems to be the most relevant for the Amazonia and Orinoquia regions.</w:t>
      </w:r>
    </w:p>
    <w:p w14:paraId="671C01CB" w14:textId="77777777" w:rsidR="009F1CC7" w:rsidRDefault="009F1CC7" w:rsidP="00DE0F6B">
      <w:pPr>
        <w:spacing w:line="360" w:lineRule="auto"/>
        <w:jc w:val="both"/>
        <w:rPr>
          <w:rFonts w:ascii="Times New Roman" w:hAnsi="Times New Roman" w:cs="Times New Roman"/>
          <w:bCs/>
          <w:lang w:val="en-US"/>
        </w:rPr>
      </w:pPr>
    </w:p>
    <w:p w14:paraId="1074BC03" w14:textId="77777777" w:rsidR="00653C48" w:rsidRPr="00E30542" w:rsidRDefault="00653C48" w:rsidP="00DE0F6B">
      <w:pPr>
        <w:spacing w:line="360" w:lineRule="auto"/>
        <w:jc w:val="both"/>
        <w:rPr>
          <w:rFonts w:ascii="Times New Roman" w:hAnsi="Times New Roman" w:cs="Times New Roman"/>
          <w:bCs/>
          <w:lang w:val="en-US"/>
        </w:rPr>
      </w:pPr>
    </w:p>
    <w:p w14:paraId="4E0BD354" w14:textId="77777777" w:rsidR="00CE3E12" w:rsidRPr="00E30542" w:rsidRDefault="00CE3E12" w:rsidP="00DE0F6B">
      <w:pPr>
        <w:spacing w:line="360" w:lineRule="auto"/>
        <w:jc w:val="both"/>
        <w:rPr>
          <w:rFonts w:ascii="Times New Roman" w:hAnsi="Times New Roman" w:cs="Times New Roman"/>
          <w:b/>
          <w:bCs/>
          <w:lang w:val="en-US"/>
        </w:rPr>
      </w:pPr>
      <w:r w:rsidRPr="00E30542">
        <w:rPr>
          <w:rFonts w:ascii="Times New Roman" w:hAnsi="Times New Roman" w:cs="Times New Roman"/>
          <w:b/>
          <w:bCs/>
          <w:lang w:val="en-US"/>
        </w:rPr>
        <w:t>Model and methodology</w:t>
      </w:r>
    </w:p>
    <w:p w14:paraId="0EEB1C52" w14:textId="77777777" w:rsidR="009F1CC7" w:rsidRPr="00E30542" w:rsidRDefault="009F1CC7" w:rsidP="00DE0F6B">
      <w:pPr>
        <w:spacing w:line="360" w:lineRule="auto"/>
        <w:jc w:val="both"/>
        <w:rPr>
          <w:rFonts w:ascii="Times New Roman" w:hAnsi="Times New Roman" w:cs="Times New Roman"/>
          <w:b/>
          <w:bCs/>
          <w:lang w:val="en-US"/>
        </w:rPr>
      </w:pPr>
    </w:p>
    <w:p w14:paraId="40EA0972" w14:textId="222C9BF7" w:rsidR="00ED1DF7" w:rsidRPr="00E30542" w:rsidRDefault="009F1CC7" w:rsidP="00DE0F6B">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The modeling environment formulated on the seminal papers of King and Levine (1992, 1993a) is adopted and further augmented for this study. </w:t>
      </w:r>
      <w:r w:rsidR="00503FEC">
        <w:rPr>
          <w:rFonts w:ascii="Times New Roman" w:hAnsi="Times New Roman" w:cs="Times New Roman"/>
          <w:lang w:val="en-US"/>
        </w:rPr>
        <w:t xml:space="preserve"> </w:t>
      </w:r>
      <w:r w:rsidRPr="00E30542">
        <w:rPr>
          <w:rFonts w:ascii="Times New Roman" w:hAnsi="Times New Roman" w:cs="Times New Roman"/>
          <w:b/>
          <w:lang w:val="en-US"/>
        </w:rPr>
        <w:t>Equation (1)</w:t>
      </w:r>
      <w:r w:rsidRPr="00E30542">
        <w:rPr>
          <w:rFonts w:ascii="Times New Roman" w:hAnsi="Times New Roman" w:cs="Times New Roman"/>
          <w:lang w:val="en-US"/>
        </w:rPr>
        <w:t xml:space="preserve"> represents the regression model. For each Colombian department </w:t>
      </w:r>
      <w:proofErr w:type="spellStart"/>
      <w:r w:rsidRPr="00E30542">
        <w:rPr>
          <w:rFonts w:ascii="Times New Roman" w:hAnsi="Times New Roman" w:cs="Times New Roman"/>
          <w:i/>
          <w:lang w:val="en-US"/>
        </w:rPr>
        <w:t>i</w:t>
      </w:r>
      <w:proofErr w:type="spellEnd"/>
      <w:r w:rsidRPr="00E30542">
        <w:rPr>
          <w:rFonts w:ascii="Times New Roman" w:hAnsi="Times New Roman" w:cs="Times New Roman"/>
          <w:lang w:val="en-US"/>
        </w:rPr>
        <w:t xml:space="preserve"> at year </w:t>
      </w:r>
      <w:r w:rsidRPr="00E30542">
        <w:rPr>
          <w:rFonts w:ascii="Times New Roman" w:hAnsi="Times New Roman" w:cs="Times New Roman"/>
          <w:i/>
          <w:lang w:val="en-US"/>
        </w:rPr>
        <w:t>t</w:t>
      </w:r>
      <w:r w:rsidRPr="00E30542">
        <w:rPr>
          <w:rFonts w:ascii="Times New Roman" w:hAnsi="Times New Roman" w:cs="Times New Roman"/>
          <w:lang w:val="en-US"/>
        </w:rPr>
        <w:t xml:space="preserve">, the ratio of the value of enterprise creation to GDP for the whole economy and each of the five economic activities </w:t>
      </w:r>
      <w:r w:rsidRPr="00E30542">
        <w:rPr>
          <w:rFonts w:ascii="Times New Roman" w:hAnsi="Times New Roman" w:cs="Times New Roman"/>
          <w:i/>
          <w:lang w:val="en-US"/>
        </w:rPr>
        <w:t>j</w:t>
      </w:r>
      <w:r w:rsidRPr="00E30542">
        <w:rPr>
          <w:rFonts w:ascii="Times New Roman" w:hAnsi="Times New Roman" w:cs="Times New Roman"/>
          <w:lang w:val="en-US"/>
        </w:rPr>
        <w:t xml:space="preserve">, is regressed against the </w:t>
      </w:r>
      <w:r w:rsidR="00ED1DF7" w:rsidRPr="00E30542">
        <w:rPr>
          <w:rFonts w:ascii="Times New Roman" w:hAnsi="Times New Roman" w:cs="Times New Roman"/>
          <w:lang w:val="en-US"/>
        </w:rPr>
        <w:t>ratio of time deposits in banks to GDP, the interest rate of commercial loans, the ratio of capital income to GDP, the ratio of transfers to GDP, the ratio of exports plus imports to GDP, the inflation rate, the ratio of government spending to GDP, the unemployment rate, the secondary school enrollment rate, a transparency index, the homicide rate and the rate of individuals forcedly displaced.</w:t>
      </w:r>
    </w:p>
    <w:p w14:paraId="5F6BC10C" w14:textId="77777777" w:rsidR="00ED1DF7" w:rsidRDefault="00ED1DF7" w:rsidP="00DE0F6B">
      <w:pPr>
        <w:spacing w:line="360" w:lineRule="auto"/>
        <w:ind w:firstLine="720"/>
        <w:jc w:val="both"/>
        <w:rPr>
          <w:rFonts w:ascii="Times New Roman" w:hAnsi="Times New Roman" w:cs="Times New Roman"/>
          <w:lang w:val="en-US"/>
        </w:rPr>
      </w:pPr>
    </w:p>
    <w:p w14:paraId="2BDE7008" w14:textId="78BA50E0" w:rsidR="00FE15FA" w:rsidRPr="00FE15FA" w:rsidRDefault="00D33D3F" w:rsidP="00FE15FA">
      <w:pPr>
        <w:spacing w:line="360" w:lineRule="auto"/>
        <w:jc w:val="both"/>
        <w:rPr>
          <w:rFonts w:ascii="Times New Roman" w:hAnsi="Times New Roman" w:cs="Times New Roman"/>
          <w:sz w:val="22"/>
          <w:szCs w:val="22"/>
          <w:lang w:val="en-US"/>
        </w:rPr>
      </w:pPr>
      <m:oMathPara>
        <m:oMathParaPr>
          <m:jc m:val="center"/>
        </m:oMathParaPr>
        <m:oMath>
          <m:f>
            <m:fPr>
              <m:ctrlPr>
                <w:rPr>
                  <w:rFonts w:ascii="Cambria Math" w:hAnsi="Cambria Math" w:cs="Arial"/>
                  <w:i/>
                  <w:sz w:val="22"/>
                  <w:szCs w:val="22"/>
                  <w:lang w:val="en-US"/>
                </w:rPr>
              </m:ctrlPr>
            </m:fPr>
            <m:num>
              <m:sSubSup>
                <m:sSubSupPr>
                  <m:ctrlPr>
                    <w:rPr>
                      <w:rFonts w:ascii="Cambria Math" w:hAnsi="Cambria Math" w:cs="Arial"/>
                      <w:i/>
                      <w:sz w:val="22"/>
                      <w:szCs w:val="22"/>
                      <w:lang w:val="en-US"/>
                    </w:rPr>
                  </m:ctrlPr>
                </m:sSubSupPr>
                <m:e>
                  <m:r>
                    <w:rPr>
                      <w:rFonts w:ascii="Cambria Math" w:hAnsi="Cambria Math" w:cs="Arial"/>
                      <w:sz w:val="22"/>
                      <w:szCs w:val="22"/>
                      <w:lang w:val="en-US"/>
                    </w:rPr>
                    <m:t>I</m:t>
                  </m:r>
                </m:e>
                <m:sub>
                  <m:r>
                    <w:rPr>
                      <w:rFonts w:ascii="Cambria Math" w:hAnsi="Cambria Math" w:cs="Arial"/>
                      <w:sz w:val="22"/>
                      <w:szCs w:val="22"/>
                      <w:lang w:val="en-US"/>
                    </w:rPr>
                    <m:t>i,t</m:t>
                  </m:r>
                </m:sub>
                <m:sup>
                  <m:r>
                    <w:rPr>
                      <w:rFonts w:ascii="Cambria Math" w:hAnsi="Cambria Math" w:cs="Arial"/>
                      <w:sz w:val="22"/>
                      <w:szCs w:val="22"/>
                      <w:lang w:val="en-US"/>
                    </w:rPr>
                    <m:t>j</m:t>
                  </m:r>
                </m:sup>
              </m:sSubSup>
            </m:num>
            <m:den>
              <m:sSub>
                <m:sSubPr>
                  <m:ctrlPr>
                    <w:rPr>
                      <w:rFonts w:ascii="Cambria Math" w:hAnsi="Cambria Math" w:cs="Arial"/>
                      <w:i/>
                      <w:sz w:val="22"/>
                      <w:szCs w:val="22"/>
                      <w:lang w:val="en-US"/>
                    </w:rPr>
                  </m:ctrlPr>
                </m:sSubPr>
                <m:e>
                  <m:r>
                    <w:rPr>
                      <w:rFonts w:ascii="Cambria Math" w:hAnsi="Cambria Math" w:cs="Arial"/>
                      <w:sz w:val="22"/>
                      <w:szCs w:val="22"/>
                      <w:lang w:val="en-US"/>
                    </w:rPr>
                    <m:t>GDP</m:t>
                  </m:r>
                </m:e>
                <m:sub>
                  <m:r>
                    <w:rPr>
                      <w:rFonts w:ascii="Cambria Math" w:hAnsi="Cambria Math" w:cs="Arial"/>
                      <w:sz w:val="22"/>
                      <w:szCs w:val="22"/>
                      <w:lang w:val="en-US"/>
                    </w:rPr>
                    <m:t>i,t</m:t>
                  </m:r>
                </m:sub>
              </m:sSub>
            </m:den>
          </m:f>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0,i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1</m:t>
              </m:r>
            </m:sub>
          </m:sSub>
          <m:sSub>
            <m:sSubPr>
              <m:ctrlPr>
                <w:rPr>
                  <w:rFonts w:ascii="Cambria Math" w:hAnsi="Cambria Math" w:cs="Arial"/>
                  <w:i/>
                  <w:sz w:val="22"/>
                  <w:szCs w:val="22"/>
                  <w:lang w:val="en-US"/>
                </w:rPr>
              </m:ctrlPr>
            </m:sSubPr>
            <m:e>
              <m:r>
                <w:rPr>
                  <w:rFonts w:ascii="Cambria Math" w:hAnsi="Cambria Math" w:cs="Arial"/>
                  <w:sz w:val="22"/>
                  <w:szCs w:val="22"/>
                  <w:lang w:val="en-US"/>
                </w:rPr>
                <m:t>LLY</m:t>
              </m:r>
            </m:e>
            <m:sub>
              <m:r>
                <w:rPr>
                  <w:rFonts w:ascii="Cambria Math" w:hAnsi="Cambria Math" w:cs="Arial"/>
                  <w:sz w:val="22"/>
                  <w:szCs w:val="22"/>
                  <w:lang w:val="en-US"/>
                </w:rPr>
                <m:t>i,t</m:t>
              </m:r>
            </m:sub>
          </m:sSub>
          <m:r>
            <w:rPr>
              <w:rFonts w:ascii="Cambria Math" w:hAnsi="Cambria Math" w:cs="Arial"/>
              <w:sz w:val="22"/>
              <w:szCs w:val="22"/>
              <w:lang w:val="en-US"/>
            </w:rPr>
            <m:t xml:space="preserve"> +</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2</m:t>
              </m:r>
            </m:sub>
          </m:sSub>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i,t</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3</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Kinc</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GDP</m:t>
                  </m:r>
                </m:e>
                <m:sub>
                  <m:r>
                    <w:rPr>
                      <w:rFonts w:ascii="Cambria Math" w:hAnsi="Cambria Math" w:cs="Arial"/>
                      <w:sz w:val="22"/>
                      <w:szCs w:val="22"/>
                      <w:lang w:val="en-US"/>
                    </w:rPr>
                    <m:t>i,t</m:t>
                  </m:r>
                </m:sub>
              </m:sSub>
            </m:den>
          </m:f>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4</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transf</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GDP</m:t>
                  </m:r>
                </m:e>
                <m:sub>
                  <m:r>
                    <w:rPr>
                      <w:rFonts w:ascii="Cambria Math" w:hAnsi="Cambria Math" w:cs="Arial"/>
                      <w:sz w:val="22"/>
                      <w:szCs w:val="22"/>
                      <w:lang w:val="en-US"/>
                    </w:rPr>
                    <m:t>i,t</m:t>
                  </m:r>
                </m:sub>
              </m:sSub>
            </m:den>
          </m:f>
          <m:r>
            <w:rPr>
              <w:rFonts w:ascii="Cambria Math" w:hAnsi="Cambria Math" w:cs="Arial"/>
              <w:sz w:val="22"/>
              <w:szCs w:val="22"/>
              <w:lang w:val="en-US"/>
            </w:rPr>
            <m:t>+…</m:t>
          </m:r>
        </m:oMath>
      </m:oMathPara>
    </w:p>
    <w:p w14:paraId="59318C65" w14:textId="77777777" w:rsidR="00FE15FA" w:rsidRDefault="00FE15FA" w:rsidP="00FE15FA">
      <w:pPr>
        <w:spacing w:line="360" w:lineRule="auto"/>
        <w:ind w:left="1800"/>
        <w:jc w:val="both"/>
        <w:rPr>
          <w:rFonts w:ascii="Times New Roman" w:hAnsi="Times New Roman" w:cs="Times New Roman"/>
          <w:lang w:val="en-US"/>
        </w:rPr>
      </w:pPr>
    </w:p>
    <w:p w14:paraId="5CE3DEF9" w14:textId="0E52D62A" w:rsidR="00FE15FA" w:rsidRPr="00FE15FA" w:rsidRDefault="00FE15FA" w:rsidP="00FE15FA">
      <w:pPr>
        <w:spacing w:line="360" w:lineRule="auto"/>
        <w:ind w:left="2430"/>
        <w:jc w:val="both"/>
        <w:rPr>
          <w:rFonts w:ascii="Times New Roman" w:hAnsi="Times New Roman" w:cs="Times New Roman"/>
          <w:sz w:val="22"/>
          <w:szCs w:val="22"/>
          <w:lang w:val="en-US"/>
        </w:rPr>
      </w:pPr>
      <m:oMathPara>
        <m:oMathParaPr>
          <m:jc m:val="left"/>
        </m:oMathParaPr>
        <m:oMath>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5</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X</m:t>
                  </m:r>
                </m:e>
                <m:sub>
                  <m:r>
                    <w:rPr>
                      <w:rFonts w:ascii="Cambria Math" w:hAnsi="Cambria Math" w:cs="Arial"/>
                      <w:sz w:val="22"/>
                      <w:szCs w:val="22"/>
                      <w:lang w:val="en-US"/>
                    </w:rPr>
                    <m:t>i,t</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M</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GDP</m:t>
                  </m:r>
                </m:e>
                <m:sub>
                  <m:r>
                    <w:rPr>
                      <w:rFonts w:ascii="Cambria Math" w:hAnsi="Cambria Math" w:cs="Arial"/>
                      <w:sz w:val="22"/>
                      <w:szCs w:val="22"/>
                      <w:lang w:val="en-US"/>
                    </w:rPr>
                    <m:t>i,t</m:t>
                  </m:r>
                </m:sub>
              </m:sSub>
            </m:den>
          </m:f>
          <m:r>
            <w:rPr>
              <w:rFonts w:ascii="Cambria Math" w:hAnsi="Cambria Math" w:cs="Arial"/>
              <w:sz w:val="22"/>
              <w:szCs w:val="22"/>
              <w:lang w:val="en-US"/>
            </w:rPr>
            <m:t xml:space="preserve"> +</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6</m:t>
              </m:r>
            </m:sub>
          </m:sSub>
          <m:sSub>
            <m:sSubPr>
              <m:ctrlPr>
                <w:rPr>
                  <w:rFonts w:ascii="Cambria Math" w:hAnsi="Cambria Math" w:cs="Arial"/>
                  <w:i/>
                  <w:sz w:val="22"/>
                  <w:szCs w:val="22"/>
                  <w:lang w:val="en-US"/>
                </w:rPr>
              </m:ctrlPr>
            </m:sSubPr>
            <m:e>
              <m:r>
                <w:rPr>
                  <w:rFonts w:ascii="Cambria Math" w:hAnsi="Cambria Math" w:cs="Arial"/>
                  <w:sz w:val="22"/>
                  <w:szCs w:val="22"/>
                  <w:lang w:val="en-US"/>
                </w:rPr>
                <m:t>π</m:t>
              </m:r>
            </m:e>
            <m:sub>
              <m:r>
                <w:rPr>
                  <w:rFonts w:ascii="Cambria Math" w:hAnsi="Cambria Math" w:cs="Arial"/>
                  <w:sz w:val="22"/>
                  <w:szCs w:val="22"/>
                  <w:lang w:val="en-US"/>
                </w:rPr>
                <m:t>i,t</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7</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G</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GDP</m:t>
                  </m:r>
                </m:e>
                <m:sub>
                  <m:r>
                    <w:rPr>
                      <w:rFonts w:ascii="Cambria Math" w:hAnsi="Cambria Math" w:cs="Arial"/>
                      <w:sz w:val="22"/>
                      <w:szCs w:val="22"/>
                      <w:lang w:val="en-US"/>
                    </w:rPr>
                    <m:t>i,t</m:t>
                  </m:r>
                </m:sub>
              </m:sSub>
            </m:den>
          </m:f>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8</m:t>
              </m:r>
            </m:sub>
          </m:sSub>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i,t</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9</m:t>
              </m:r>
            </m:sub>
          </m:sSub>
          <m:sSub>
            <m:sSubPr>
              <m:ctrlPr>
                <w:rPr>
                  <w:rFonts w:ascii="Cambria Math" w:hAnsi="Cambria Math" w:cs="Arial"/>
                  <w:i/>
                  <w:sz w:val="22"/>
                  <w:szCs w:val="22"/>
                  <w:lang w:val="en-US"/>
                </w:rPr>
              </m:ctrlPr>
            </m:sSubPr>
            <m:e>
              <m:r>
                <w:rPr>
                  <w:rFonts w:ascii="Cambria Math" w:hAnsi="Cambria Math" w:cs="Arial"/>
                  <w:sz w:val="22"/>
                  <w:szCs w:val="22"/>
                  <w:lang w:val="en-US"/>
                </w:rPr>
                <m:t>EDU</m:t>
              </m:r>
            </m:e>
            <m:sub>
              <m:r>
                <w:rPr>
                  <w:rFonts w:ascii="Cambria Math" w:hAnsi="Cambria Math" w:cs="Arial"/>
                  <w:sz w:val="22"/>
                  <w:szCs w:val="22"/>
                  <w:lang w:val="en-US"/>
                </w:rPr>
                <m:t>i,t</m:t>
              </m:r>
            </m:sub>
          </m:sSub>
          <m:r>
            <w:rPr>
              <w:rFonts w:ascii="Cambria Math" w:hAnsi="Cambria Math" w:cs="Arial"/>
              <w:sz w:val="22"/>
              <w:szCs w:val="22"/>
              <w:lang w:val="en-US"/>
            </w:rPr>
            <m:t xml:space="preserve">+…      </m:t>
          </m:r>
        </m:oMath>
      </m:oMathPara>
    </w:p>
    <w:p w14:paraId="1D4826BC" w14:textId="77777777" w:rsidR="00FE15FA" w:rsidRDefault="00FE15FA" w:rsidP="00FE15FA">
      <w:pPr>
        <w:spacing w:line="360" w:lineRule="auto"/>
        <w:ind w:left="2430"/>
        <w:jc w:val="both"/>
        <w:rPr>
          <w:rFonts w:ascii="Times New Roman" w:hAnsi="Times New Roman" w:cs="Times New Roman"/>
          <w:sz w:val="22"/>
          <w:szCs w:val="22"/>
          <w:lang w:val="en-US"/>
        </w:rPr>
      </w:pPr>
    </w:p>
    <w:p w14:paraId="7402CE83" w14:textId="73BE07BF" w:rsidR="00FE15FA" w:rsidRPr="00FE15FA" w:rsidRDefault="00FE15FA" w:rsidP="00FE15FA">
      <w:pPr>
        <w:spacing w:line="360" w:lineRule="auto"/>
        <w:ind w:left="2430"/>
        <w:jc w:val="both"/>
        <w:rPr>
          <w:rFonts w:ascii="Times New Roman" w:hAnsi="Times New Roman" w:cs="Times New Roman"/>
          <w:lang w:val="en-US"/>
        </w:rPr>
      </w:pPr>
      <m:oMathPara>
        <m:oMathParaPr>
          <m:jc m:val="left"/>
        </m:oMathParaPr>
        <m:oMath>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10</m:t>
              </m:r>
            </m:sub>
          </m:sSub>
          <m:sSub>
            <m:sSubPr>
              <m:ctrlPr>
                <w:rPr>
                  <w:rFonts w:ascii="Cambria Math" w:hAnsi="Cambria Math" w:cs="Arial"/>
                  <w:i/>
                  <w:sz w:val="22"/>
                  <w:szCs w:val="22"/>
                  <w:lang w:val="en-US"/>
                </w:rPr>
              </m:ctrlPr>
            </m:sSubPr>
            <m:e>
              <m:r>
                <w:rPr>
                  <w:rFonts w:ascii="Cambria Math" w:hAnsi="Cambria Math" w:cs="Arial"/>
                  <w:sz w:val="22"/>
                  <w:szCs w:val="22"/>
                  <w:lang w:val="en-US"/>
                </w:rPr>
                <m:t>trans</m:t>
              </m:r>
            </m:e>
            <m:sub>
              <m:r>
                <w:rPr>
                  <w:rFonts w:ascii="Cambria Math" w:hAnsi="Cambria Math" w:cs="Arial"/>
                  <w:sz w:val="22"/>
                  <w:szCs w:val="22"/>
                  <w:lang w:val="en-US"/>
                </w:rPr>
                <m:t>i,t</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11</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hom</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POP</m:t>
                  </m:r>
                </m:e>
                <m:sub>
                  <m:r>
                    <w:rPr>
                      <w:rFonts w:ascii="Cambria Math" w:hAnsi="Cambria Math" w:cs="Arial"/>
                      <w:sz w:val="22"/>
                      <w:szCs w:val="22"/>
                      <w:lang w:val="en-US"/>
                    </w:rPr>
                    <m:t>i,t</m:t>
                  </m:r>
                </m:sub>
              </m:sSub>
            </m:den>
          </m:f>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β</m:t>
              </m:r>
            </m:e>
            <m:sub>
              <m:r>
                <w:rPr>
                  <w:rFonts w:ascii="Cambria Math" w:hAnsi="Cambria Math" w:cs="Arial"/>
                  <w:sz w:val="22"/>
                  <w:szCs w:val="22"/>
                  <w:lang w:val="en-US"/>
                </w:rPr>
                <m:t>12</m:t>
              </m:r>
            </m:sub>
          </m:sSub>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displ</m:t>
                  </m:r>
                </m:e>
                <m:sub>
                  <m:r>
                    <w:rPr>
                      <w:rFonts w:ascii="Cambria Math" w:hAnsi="Cambria Math" w:cs="Arial"/>
                      <w:sz w:val="22"/>
                      <w:szCs w:val="22"/>
                      <w:lang w:val="en-US"/>
                    </w:rPr>
                    <m:t>i,t</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POP</m:t>
                  </m:r>
                </m:e>
                <m:sub>
                  <m:r>
                    <w:rPr>
                      <w:rFonts w:ascii="Cambria Math" w:hAnsi="Cambria Math" w:cs="Arial"/>
                      <w:sz w:val="22"/>
                      <w:szCs w:val="22"/>
                      <w:lang w:val="en-US"/>
                    </w:rPr>
                    <m:t>i,t</m:t>
                  </m:r>
                </m:sub>
              </m:sSub>
            </m:den>
          </m:f>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ε</m:t>
              </m:r>
            </m:e>
            <m:sub>
              <m:r>
                <w:rPr>
                  <w:rFonts w:ascii="Cambria Math" w:hAnsi="Cambria Math" w:cs="Arial"/>
                  <w:sz w:val="22"/>
                  <w:szCs w:val="22"/>
                  <w:lang w:val="en-US"/>
                </w:rPr>
                <m:t>i,t</m:t>
              </m:r>
            </m:sub>
          </m:sSub>
          <m:r>
            <w:rPr>
              <w:rFonts w:ascii="Cambria Math" w:hAnsi="Cambria Math" w:cs="Arial"/>
              <w:sz w:val="22"/>
              <w:szCs w:val="22"/>
              <w:lang w:val="en-US"/>
            </w:rPr>
            <m:t xml:space="preserve">                                           (1)</m:t>
          </m:r>
        </m:oMath>
      </m:oMathPara>
    </w:p>
    <w:p w14:paraId="2CDD4356" w14:textId="77777777" w:rsidR="009F1CC7" w:rsidRDefault="009F1CC7" w:rsidP="00DE0F6B">
      <w:pPr>
        <w:spacing w:line="360" w:lineRule="auto"/>
        <w:jc w:val="both"/>
        <w:rPr>
          <w:rFonts w:ascii="Times New Roman" w:hAnsi="Times New Roman" w:cs="Times New Roman"/>
          <w:lang w:val="en-US"/>
        </w:rPr>
      </w:pPr>
    </w:p>
    <w:p w14:paraId="4137C809" w14:textId="77777777" w:rsidR="002F7170" w:rsidRDefault="00ED1DF7" w:rsidP="0002510B">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Considering that the dependent variable and each of the regressors are expressed at a departmental level and extend over a </w:t>
      </w:r>
      <w:r w:rsidR="00503FEC" w:rsidRPr="00E30542">
        <w:rPr>
          <w:rFonts w:ascii="Times New Roman" w:hAnsi="Times New Roman" w:cs="Times New Roman"/>
          <w:lang w:val="en-US"/>
        </w:rPr>
        <w:t>five-year</w:t>
      </w:r>
      <w:r w:rsidRPr="00E30542">
        <w:rPr>
          <w:rFonts w:ascii="Times New Roman" w:hAnsi="Times New Roman" w:cs="Times New Roman"/>
          <w:lang w:val="en-US"/>
        </w:rPr>
        <w:t xml:space="preserve"> period, the model in </w:t>
      </w:r>
      <w:r w:rsidRPr="00E30542">
        <w:rPr>
          <w:rFonts w:ascii="Times New Roman" w:hAnsi="Times New Roman" w:cs="Times New Roman"/>
          <w:b/>
          <w:lang w:val="en-US"/>
        </w:rPr>
        <w:t>Equation (1)</w:t>
      </w:r>
      <w:r w:rsidRPr="00E30542">
        <w:rPr>
          <w:rFonts w:ascii="Times New Roman" w:hAnsi="Times New Roman" w:cs="Times New Roman"/>
          <w:lang w:val="en-US"/>
        </w:rPr>
        <w:t xml:space="preserve"> is estimated using a panel data method with fixed effects (for references on this methodology see </w:t>
      </w:r>
      <w:proofErr w:type="gramStart"/>
      <w:r w:rsidRPr="00E30542">
        <w:rPr>
          <w:rFonts w:ascii="Times New Roman" w:hAnsi="Times New Roman" w:cs="Times New Roman"/>
          <w:lang w:val="en-US"/>
        </w:rPr>
        <w:t>Wooldridge, 2010).</w:t>
      </w:r>
      <w:proofErr w:type="gramEnd"/>
      <w:r w:rsidRPr="00E30542">
        <w:rPr>
          <w:rFonts w:ascii="Times New Roman" w:hAnsi="Times New Roman" w:cs="Times New Roman"/>
          <w:lang w:val="en-US"/>
        </w:rPr>
        <w:t xml:space="preserve"> </w:t>
      </w:r>
      <w:r w:rsidR="00503FEC">
        <w:rPr>
          <w:rFonts w:ascii="Times New Roman" w:hAnsi="Times New Roman" w:cs="Times New Roman"/>
          <w:lang w:val="en-US"/>
        </w:rPr>
        <w:t xml:space="preserve"> </w:t>
      </w:r>
      <w:r w:rsidRPr="00E30542">
        <w:rPr>
          <w:rFonts w:ascii="Times New Roman" w:hAnsi="Times New Roman" w:cs="Times New Roman"/>
          <w:lang w:val="en-US"/>
        </w:rPr>
        <w:t xml:space="preserve">This estimation method considers cross-region distinctions and allows for correlations among time periods, yielding more accurate measurements than more conventional cross-sectional methods. </w:t>
      </w:r>
      <w:r w:rsidR="00503FEC">
        <w:rPr>
          <w:rFonts w:ascii="Times New Roman" w:hAnsi="Times New Roman" w:cs="Times New Roman"/>
          <w:lang w:val="en-US"/>
        </w:rPr>
        <w:t xml:space="preserve"> </w:t>
      </w:r>
      <w:r w:rsidRPr="00E30542">
        <w:rPr>
          <w:rFonts w:ascii="Times New Roman" w:hAnsi="Times New Roman" w:cs="Times New Roman"/>
          <w:lang w:val="en-US"/>
        </w:rPr>
        <w:t>Having data over time for the same cross section units also has the advantage of letting us to look at dynamic relationships and control for unobserved cross section heterogeneity.</w:t>
      </w:r>
    </w:p>
    <w:p w14:paraId="501622CC" w14:textId="77777777" w:rsidR="002F7170" w:rsidRDefault="002F7170" w:rsidP="002F7170">
      <w:pPr>
        <w:spacing w:line="360" w:lineRule="auto"/>
        <w:jc w:val="both"/>
        <w:rPr>
          <w:rFonts w:ascii="Times New Roman" w:hAnsi="Times New Roman" w:cs="Times New Roman"/>
          <w:lang w:val="en-US"/>
        </w:rPr>
      </w:pPr>
    </w:p>
    <w:p w14:paraId="50A1F8D3" w14:textId="77777777" w:rsidR="0002510B" w:rsidRDefault="0002510B" w:rsidP="002F7170">
      <w:pPr>
        <w:spacing w:line="360" w:lineRule="auto"/>
        <w:jc w:val="both"/>
        <w:rPr>
          <w:rFonts w:ascii="Times New Roman" w:hAnsi="Times New Roman" w:cs="Times New Roman"/>
          <w:b/>
          <w:bCs/>
          <w:lang w:val="en-US"/>
        </w:rPr>
      </w:pPr>
    </w:p>
    <w:p w14:paraId="70A7C5F7" w14:textId="1401E92E" w:rsidR="00ED1DF7" w:rsidRDefault="00CE3E12" w:rsidP="002F7170">
      <w:pPr>
        <w:spacing w:line="360" w:lineRule="auto"/>
        <w:jc w:val="both"/>
        <w:rPr>
          <w:rFonts w:ascii="Times New Roman" w:hAnsi="Times New Roman" w:cs="Times New Roman"/>
          <w:b/>
          <w:bCs/>
          <w:lang w:val="en-US"/>
        </w:rPr>
      </w:pPr>
      <w:r w:rsidRPr="00E30542">
        <w:rPr>
          <w:rFonts w:ascii="Times New Roman" w:hAnsi="Times New Roman" w:cs="Times New Roman"/>
          <w:b/>
          <w:bCs/>
          <w:lang w:val="en-US"/>
        </w:rPr>
        <w:t>Results</w:t>
      </w:r>
    </w:p>
    <w:p w14:paraId="69768676" w14:textId="77777777" w:rsidR="00C23D6B" w:rsidRPr="002F7170" w:rsidRDefault="00C23D6B" w:rsidP="002F7170">
      <w:pPr>
        <w:spacing w:line="360" w:lineRule="auto"/>
        <w:jc w:val="both"/>
        <w:rPr>
          <w:rFonts w:ascii="Times New Roman" w:hAnsi="Times New Roman" w:cs="Times New Roman"/>
          <w:lang w:val="en-US"/>
        </w:rPr>
      </w:pPr>
    </w:p>
    <w:p w14:paraId="5EDA2E1D" w14:textId="7FB6FF4E" w:rsidR="001F0D5B" w:rsidRDefault="0002510B" w:rsidP="00FB50FC">
      <w:pPr>
        <w:spacing w:line="360" w:lineRule="auto"/>
        <w:ind w:firstLine="720"/>
        <w:jc w:val="both"/>
        <w:rPr>
          <w:rFonts w:ascii="Times New Roman" w:hAnsi="Times New Roman" w:cs="Times New Roman"/>
          <w:lang w:val="en-US"/>
        </w:rPr>
      </w:pPr>
      <w:r w:rsidRPr="0021097C">
        <w:rPr>
          <w:rFonts w:ascii="Times New Roman" w:hAnsi="Times New Roman" w:cs="Times New Roman"/>
          <w:b/>
          <w:lang w:val="en-US"/>
        </w:rPr>
        <w:t>Table 7</w:t>
      </w:r>
      <w:r w:rsidR="00ED1DF7" w:rsidRPr="0021097C">
        <w:rPr>
          <w:rFonts w:ascii="Times New Roman" w:hAnsi="Times New Roman" w:cs="Times New Roman"/>
          <w:b/>
          <w:lang w:val="en-US"/>
        </w:rPr>
        <w:t xml:space="preserve"> </w:t>
      </w:r>
      <w:r w:rsidR="00ED1DF7" w:rsidRPr="0021097C">
        <w:rPr>
          <w:rFonts w:ascii="Times New Roman" w:hAnsi="Times New Roman" w:cs="Times New Roman"/>
          <w:lang w:val="en-US"/>
        </w:rPr>
        <w:t>displays</w:t>
      </w:r>
      <w:r w:rsidR="00ED1DF7" w:rsidRPr="00E30542">
        <w:rPr>
          <w:rFonts w:ascii="Times New Roman" w:hAnsi="Times New Roman" w:cs="Times New Roman"/>
          <w:lang w:val="en-US"/>
        </w:rPr>
        <w:t xml:space="preserve"> coefficie</w:t>
      </w:r>
      <w:r w:rsidR="002F7170">
        <w:rPr>
          <w:rFonts w:ascii="Times New Roman" w:hAnsi="Times New Roman" w:cs="Times New Roman"/>
          <w:lang w:val="en-US"/>
        </w:rPr>
        <w:t xml:space="preserve">nt estimates for Equation (1).  Column 2 shows the results for all activities. </w:t>
      </w:r>
      <w:proofErr w:type="spellStart"/>
      <w:r w:rsidR="00ED1DF7" w:rsidRPr="00E30542">
        <w:rPr>
          <w:rFonts w:ascii="Times New Roman" w:hAnsi="Times New Roman" w:cs="Times New Roman"/>
          <w:lang w:val="en-US"/>
        </w:rPr>
        <w:t>KapInc</w:t>
      </w:r>
      <w:proofErr w:type="spellEnd"/>
      <w:r w:rsidR="00ED1DF7" w:rsidRPr="00E30542">
        <w:rPr>
          <w:rFonts w:ascii="Times New Roman" w:hAnsi="Times New Roman" w:cs="Times New Roman"/>
          <w:lang w:val="en-US"/>
        </w:rPr>
        <w:t xml:space="preserve">/GDP has </w:t>
      </w:r>
      <w:r w:rsidR="002F7170">
        <w:rPr>
          <w:rFonts w:ascii="Times New Roman" w:hAnsi="Times New Roman" w:cs="Times New Roman"/>
          <w:lang w:val="en-US"/>
        </w:rPr>
        <w:t>a positive coefficient</w:t>
      </w:r>
      <w:r w:rsidR="00ED1DF7" w:rsidRPr="00E30542">
        <w:rPr>
          <w:rFonts w:ascii="Times New Roman" w:hAnsi="Times New Roman" w:cs="Times New Roman"/>
          <w:lang w:val="en-US"/>
        </w:rPr>
        <w:t xml:space="preserve"> and is significant at 10% level.  The coefficients for </w:t>
      </w:r>
      <w:r w:rsidR="002F7170">
        <w:rPr>
          <w:rFonts w:ascii="Times New Roman" w:hAnsi="Times New Roman" w:cs="Times New Roman"/>
          <w:lang w:val="en-US"/>
        </w:rPr>
        <w:t xml:space="preserve">the interest rate, </w:t>
      </w:r>
      <w:proofErr w:type="spellStart"/>
      <w:r w:rsidR="002F7170">
        <w:rPr>
          <w:rFonts w:ascii="Times New Roman" w:hAnsi="Times New Roman" w:cs="Times New Roman"/>
          <w:lang w:val="en-US"/>
        </w:rPr>
        <w:t>XM</w:t>
      </w:r>
      <w:proofErr w:type="spellEnd"/>
      <w:r w:rsidR="002F7170">
        <w:rPr>
          <w:rFonts w:ascii="Times New Roman" w:hAnsi="Times New Roman" w:cs="Times New Roman"/>
          <w:lang w:val="en-US"/>
        </w:rPr>
        <w:t xml:space="preserve">/GDP, </w:t>
      </w:r>
      <w:proofErr w:type="spellStart"/>
      <w:r w:rsidR="002F7170">
        <w:rPr>
          <w:rFonts w:ascii="Times New Roman" w:hAnsi="Times New Roman" w:cs="Times New Roman"/>
          <w:lang w:val="en-US"/>
        </w:rPr>
        <w:t>Educ</w:t>
      </w:r>
      <w:proofErr w:type="spellEnd"/>
      <w:r w:rsidR="002F7170">
        <w:rPr>
          <w:rFonts w:ascii="Times New Roman" w:hAnsi="Times New Roman" w:cs="Times New Roman"/>
          <w:lang w:val="en-US"/>
        </w:rPr>
        <w:t xml:space="preserve"> and T</w:t>
      </w:r>
      <w:r w:rsidR="00ED1DF7" w:rsidRPr="00E30542">
        <w:rPr>
          <w:rFonts w:ascii="Times New Roman" w:hAnsi="Times New Roman" w:cs="Times New Roman"/>
          <w:lang w:val="en-US"/>
        </w:rPr>
        <w:t xml:space="preserve">ransparency are significant at 5% level.  </w:t>
      </w:r>
      <w:proofErr w:type="spellStart"/>
      <w:r w:rsidR="00ED1DF7" w:rsidRPr="00E30542">
        <w:rPr>
          <w:rFonts w:ascii="Times New Roman" w:hAnsi="Times New Roman" w:cs="Times New Roman"/>
          <w:lang w:val="en-US"/>
        </w:rPr>
        <w:t>LLY</w:t>
      </w:r>
      <w:proofErr w:type="spellEnd"/>
      <w:r w:rsidR="00ED1DF7" w:rsidRPr="00E30542">
        <w:rPr>
          <w:rFonts w:ascii="Times New Roman" w:hAnsi="Times New Roman" w:cs="Times New Roman"/>
          <w:lang w:val="en-US"/>
        </w:rPr>
        <w:t xml:space="preserve"> is significant at 1%. </w:t>
      </w:r>
      <w:r w:rsidR="002F7170">
        <w:rPr>
          <w:rFonts w:ascii="Times New Roman" w:hAnsi="Times New Roman" w:cs="Times New Roman"/>
          <w:lang w:val="en-US"/>
        </w:rPr>
        <w:t xml:space="preserve"> </w:t>
      </w:r>
      <w:r w:rsidR="00ED1DF7" w:rsidRPr="00E30542">
        <w:rPr>
          <w:rFonts w:ascii="Times New Roman" w:hAnsi="Times New Roman" w:cs="Times New Roman"/>
          <w:lang w:val="en-US"/>
        </w:rPr>
        <w:t xml:space="preserve">Except for the transparency indicator, all coefficient signs are as predicted by the literature. </w:t>
      </w:r>
      <w:r w:rsidR="002F7170">
        <w:rPr>
          <w:rFonts w:ascii="Times New Roman" w:hAnsi="Times New Roman" w:cs="Times New Roman"/>
          <w:lang w:val="en-US"/>
        </w:rPr>
        <w:t xml:space="preserve"> </w:t>
      </w:r>
      <w:r w:rsidR="00ED1DF7" w:rsidRPr="00E30542">
        <w:rPr>
          <w:rFonts w:ascii="Times New Roman" w:hAnsi="Times New Roman" w:cs="Times New Roman"/>
          <w:lang w:val="en-US"/>
        </w:rPr>
        <w:t>The adjusted R</w:t>
      </w:r>
      <w:r w:rsidR="00ED1DF7" w:rsidRPr="00E30542">
        <w:rPr>
          <w:rFonts w:ascii="Times New Roman" w:hAnsi="Times New Roman" w:cs="Times New Roman"/>
          <w:vertAlign w:val="superscript"/>
          <w:lang w:val="en-US"/>
        </w:rPr>
        <w:t>2</w:t>
      </w:r>
      <w:r w:rsidR="00ED1DF7" w:rsidRPr="00E30542">
        <w:rPr>
          <w:rFonts w:ascii="Times New Roman" w:hAnsi="Times New Roman" w:cs="Times New Roman"/>
          <w:lang w:val="en-US"/>
        </w:rPr>
        <w:t xml:space="preserve"> indicates the effectiveness of the relationships established. </w:t>
      </w:r>
      <w:r w:rsidR="002F7170">
        <w:rPr>
          <w:rFonts w:ascii="Times New Roman" w:hAnsi="Times New Roman" w:cs="Times New Roman"/>
          <w:lang w:val="en-US"/>
        </w:rPr>
        <w:t xml:space="preserve"> </w:t>
      </w:r>
      <w:r w:rsidR="00ED1DF7" w:rsidRPr="00E30542">
        <w:rPr>
          <w:rFonts w:ascii="Times New Roman" w:hAnsi="Times New Roman" w:cs="Times New Roman"/>
          <w:lang w:val="en-US"/>
        </w:rPr>
        <w:t>Financial deepening in Colombia, measured by the impact of the ratio of time deposits in banks to GDP on the creation of enterprises, is the most robust result of the analysis</w:t>
      </w:r>
      <w:r w:rsidR="00D20C4B">
        <w:rPr>
          <w:rFonts w:ascii="Times New Roman" w:hAnsi="Times New Roman" w:cs="Times New Roman"/>
          <w:lang w:val="en-US"/>
        </w:rPr>
        <w:t xml:space="preserve"> (for sensitivity tests see Levine and Renelt, 1992)</w:t>
      </w:r>
      <w:r w:rsidR="00ED1DF7" w:rsidRPr="00E30542">
        <w:rPr>
          <w:rFonts w:ascii="Times New Roman" w:hAnsi="Times New Roman" w:cs="Times New Roman"/>
          <w:lang w:val="en-US"/>
        </w:rPr>
        <w:t xml:space="preserve"> and its level is consistent with results found in King and Levine (1992, 1993a) and Deidda and Fattouh (2008).</w:t>
      </w:r>
    </w:p>
    <w:p w14:paraId="7E12DE5C" w14:textId="77777777" w:rsidR="00D20C4B" w:rsidRDefault="00D20C4B" w:rsidP="00FB50FC">
      <w:pPr>
        <w:spacing w:line="360" w:lineRule="auto"/>
        <w:ind w:firstLine="720"/>
        <w:jc w:val="both"/>
        <w:rPr>
          <w:rFonts w:ascii="Times New Roman" w:hAnsi="Times New Roman" w:cs="Times New Roman"/>
          <w:lang w:val="en-US"/>
        </w:rPr>
      </w:pPr>
    </w:p>
    <w:p w14:paraId="11CE726B" w14:textId="77777777" w:rsidR="0002510B" w:rsidRDefault="0002510B" w:rsidP="00FB50FC">
      <w:pPr>
        <w:spacing w:line="360" w:lineRule="auto"/>
        <w:ind w:firstLine="720"/>
        <w:jc w:val="both"/>
        <w:rPr>
          <w:rFonts w:ascii="Times New Roman" w:hAnsi="Times New Roman" w:cs="Times New Roman"/>
          <w:lang w:val="en-US"/>
        </w:rPr>
      </w:pPr>
    </w:p>
    <w:p w14:paraId="38083987" w14:textId="77777777" w:rsidR="0002510B" w:rsidRDefault="0002510B" w:rsidP="00FB50FC">
      <w:pPr>
        <w:spacing w:line="360" w:lineRule="auto"/>
        <w:ind w:firstLine="720"/>
        <w:jc w:val="both"/>
        <w:rPr>
          <w:rFonts w:ascii="Times New Roman" w:hAnsi="Times New Roman" w:cs="Times New Roman"/>
          <w:lang w:val="en-US"/>
        </w:rPr>
      </w:pPr>
    </w:p>
    <w:p w14:paraId="2E93D4E6" w14:textId="77777777" w:rsidR="0002510B" w:rsidRDefault="0002510B" w:rsidP="00FB50FC">
      <w:pPr>
        <w:spacing w:line="360" w:lineRule="auto"/>
        <w:ind w:firstLine="720"/>
        <w:jc w:val="both"/>
        <w:rPr>
          <w:rFonts w:ascii="Times New Roman" w:hAnsi="Times New Roman" w:cs="Times New Roman"/>
          <w:lang w:val="en-US"/>
        </w:rPr>
      </w:pPr>
    </w:p>
    <w:p w14:paraId="785B41C2" w14:textId="77777777" w:rsidR="0002510B" w:rsidRDefault="0002510B" w:rsidP="00FB50FC">
      <w:pPr>
        <w:spacing w:line="360" w:lineRule="auto"/>
        <w:ind w:firstLine="720"/>
        <w:jc w:val="both"/>
        <w:rPr>
          <w:rFonts w:ascii="Times New Roman" w:hAnsi="Times New Roman" w:cs="Times New Roman"/>
          <w:lang w:val="en-US"/>
        </w:rPr>
      </w:pPr>
    </w:p>
    <w:p w14:paraId="5FF6B73F" w14:textId="77777777" w:rsidR="0002510B" w:rsidRDefault="0002510B" w:rsidP="00FB50FC">
      <w:pPr>
        <w:spacing w:line="360" w:lineRule="auto"/>
        <w:ind w:firstLine="720"/>
        <w:jc w:val="both"/>
        <w:rPr>
          <w:rFonts w:ascii="Times New Roman" w:hAnsi="Times New Roman" w:cs="Times New Roman"/>
          <w:lang w:val="en-US"/>
        </w:rPr>
      </w:pPr>
    </w:p>
    <w:p w14:paraId="16E0CAD3" w14:textId="77777777" w:rsidR="0002510B" w:rsidRDefault="0002510B" w:rsidP="00FB50FC">
      <w:pPr>
        <w:spacing w:line="360" w:lineRule="auto"/>
        <w:ind w:firstLine="720"/>
        <w:jc w:val="both"/>
        <w:rPr>
          <w:rFonts w:ascii="Times New Roman" w:hAnsi="Times New Roman" w:cs="Times New Roman"/>
          <w:lang w:val="en-US"/>
        </w:rPr>
      </w:pPr>
    </w:p>
    <w:p w14:paraId="48D1B973" w14:textId="77777777" w:rsidR="0002510B" w:rsidRDefault="0002510B" w:rsidP="00FB50FC">
      <w:pPr>
        <w:spacing w:line="360" w:lineRule="auto"/>
        <w:ind w:firstLine="720"/>
        <w:jc w:val="both"/>
        <w:rPr>
          <w:rFonts w:ascii="Times New Roman" w:hAnsi="Times New Roman" w:cs="Times New Roman"/>
          <w:lang w:val="en-US"/>
        </w:rPr>
      </w:pPr>
    </w:p>
    <w:p w14:paraId="30C43E7B" w14:textId="77777777" w:rsidR="0002510B" w:rsidRPr="00E30542" w:rsidRDefault="0002510B" w:rsidP="00FB50FC">
      <w:pPr>
        <w:spacing w:line="360" w:lineRule="auto"/>
        <w:ind w:firstLine="720"/>
        <w:jc w:val="both"/>
        <w:rPr>
          <w:rFonts w:ascii="Times New Roman" w:hAnsi="Times New Roman" w:cs="Times New Roman"/>
          <w:lang w:val="en-US"/>
        </w:rPr>
      </w:pPr>
    </w:p>
    <w:p w14:paraId="739DB605" w14:textId="77777777" w:rsidR="0002510B" w:rsidRDefault="0002510B" w:rsidP="00DE0F6B">
      <w:pPr>
        <w:spacing w:line="360" w:lineRule="auto"/>
        <w:jc w:val="center"/>
        <w:rPr>
          <w:rFonts w:ascii="Times New Roman" w:hAnsi="Times New Roman" w:cs="Times New Roman"/>
          <w:b/>
          <w:bCs/>
          <w:highlight w:val="yellow"/>
          <w:lang w:val="en-US"/>
        </w:rPr>
      </w:pPr>
    </w:p>
    <w:p w14:paraId="6410E808" w14:textId="3C9B445E" w:rsidR="001F0D5B" w:rsidRPr="00E30542" w:rsidRDefault="0002510B" w:rsidP="00DE0F6B">
      <w:pPr>
        <w:spacing w:line="360" w:lineRule="auto"/>
        <w:jc w:val="center"/>
        <w:rPr>
          <w:rFonts w:ascii="Times New Roman" w:hAnsi="Times New Roman" w:cs="Times New Roman"/>
          <w:b/>
          <w:bCs/>
          <w:lang w:val="en-US"/>
        </w:rPr>
      </w:pPr>
      <w:r w:rsidRPr="0021097C">
        <w:rPr>
          <w:rFonts w:ascii="Times New Roman" w:hAnsi="Times New Roman" w:cs="Times New Roman"/>
          <w:b/>
          <w:bCs/>
          <w:lang w:val="en-US"/>
        </w:rPr>
        <w:t>Table 7</w:t>
      </w:r>
      <w:r w:rsidR="001F0D5B" w:rsidRPr="0021097C">
        <w:rPr>
          <w:rFonts w:ascii="Times New Roman" w:hAnsi="Times New Roman" w:cs="Times New Roman"/>
          <w:b/>
          <w:bCs/>
          <w:lang w:val="en-US"/>
        </w:rPr>
        <w:t>: Coefficient</w:t>
      </w:r>
      <w:r w:rsidR="001F0D5B" w:rsidRPr="00E30542">
        <w:rPr>
          <w:rFonts w:ascii="Times New Roman" w:hAnsi="Times New Roman" w:cs="Times New Roman"/>
          <w:b/>
          <w:bCs/>
          <w:lang w:val="en-US"/>
        </w:rPr>
        <w:t xml:space="preserve"> estimates, 2006 - 2010</w:t>
      </w:r>
    </w:p>
    <w:tbl>
      <w:tblPr>
        <w:tblW w:w="8617" w:type="dxa"/>
        <w:jc w:val="center"/>
        <w:tblInd w:w="-2232" w:type="dxa"/>
        <w:tblLayout w:type="fixed"/>
        <w:tblLook w:val="04A0" w:firstRow="1" w:lastRow="0" w:firstColumn="1" w:lastColumn="0" w:noHBand="0" w:noVBand="1"/>
      </w:tblPr>
      <w:tblGrid>
        <w:gridCol w:w="1352"/>
        <w:gridCol w:w="929"/>
        <w:gridCol w:w="1322"/>
        <w:gridCol w:w="1519"/>
        <w:gridCol w:w="1165"/>
        <w:gridCol w:w="1165"/>
        <w:gridCol w:w="1165"/>
      </w:tblGrid>
      <w:tr w:rsidR="00652467" w:rsidRPr="00E30542" w14:paraId="03C47CE3" w14:textId="77777777" w:rsidTr="00652467">
        <w:trPr>
          <w:trHeight w:val="520"/>
          <w:jc w:val="center"/>
        </w:trPr>
        <w:tc>
          <w:tcPr>
            <w:tcW w:w="1352" w:type="dxa"/>
            <w:tcBorders>
              <w:top w:val="single" w:sz="8" w:space="0" w:color="auto"/>
              <w:bottom w:val="single" w:sz="8" w:space="0" w:color="auto"/>
              <w:right w:val="single" w:sz="4" w:space="0" w:color="auto"/>
            </w:tcBorders>
            <w:shd w:val="clear" w:color="auto" w:fill="auto"/>
            <w:noWrap/>
            <w:vAlign w:val="center"/>
            <w:hideMark/>
          </w:tcPr>
          <w:p w14:paraId="2D90A768" w14:textId="77777777" w:rsidR="00652467" w:rsidRPr="00652467" w:rsidRDefault="00652467" w:rsidP="00DE0F6B">
            <w:pPr>
              <w:jc w:val="center"/>
              <w:rPr>
                <w:rFonts w:ascii="Times New Roman" w:eastAsia="Times New Roman" w:hAnsi="Times New Roman" w:cs="Times New Roman"/>
                <w:b/>
                <w:color w:val="000000"/>
                <w:sz w:val="18"/>
                <w:szCs w:val="18"/>
                <w:lang w:val="en-US"/>
              </w:rPr>
            </w:pPr>
            <w:proofErr w:type="spellStart"/>
            <w:r w:rsidRPr="00652467">
              <w:rPr>
                <w:rFonts w:ascii="Times New Roman" w:eastAsia="Times New Roman" w:hAnsi="Times New Roman" w:cs="Times New Roman"/>
                <w:b/>
                <w:color w:val="000000"/>
                <w:sz w:val="18"/>
                <w:szCs w:val="18"/>
                <w:lang w:val="en-US"/>
              </w:rPr>
              <w:t>Entrepr</w:t>
            </w:r>
            <w:proofErr w:type="spellEnd"/>
            <w:r w:rsidRPr="00652467">
              <w:rPr>
                <w:rFonts w:ascii="Times New Roman" w:eastAsia="Times New Roman" w:hAnsi="Times New Roman" w:cs="Times New Roman"/>
                <w:b/>
                <w:color w:val="000000"/>
                <w:sz w:val="18"/>
                <w:szCs w:val="18"/>
                <w:lang w:val="en-US"/>
              </w:rPr>
              <w:t>/</w:t>
            </w:r>
          </w:p>
          <w:p w14:paraId="21731D52" w14:textId="77777777"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color w:val="000000"/>
                <w:sz w:val="18"/>
                <w:szCs w:val="18"/>
                <w:lang w:val="en-US"/>
              </w:rPr>
              <w:t>GDP</w:t>
            </w:r>
          </w:p>
        </w:tc>
        <w:tc>
          <w:tcPr>
            <w:tcW w:w="929" w:type="dxa"/>
            <w:tcBorders>
              <w:top w:val="single" w:sz="8" w:space="0" w:color="auto"/>
              <w:left w:val="single" w:sz="4" w:space="0" w:color="auto"/>
              <w:bottom w:val="single" w:sz="8" w:space="0" w:color="auto"/>
              <w:right w:val="single" w:sz="4" w:space="0" w:color="auto"/>
            </w:tcBorders>
            <w:shd w:val="clear" w:color="000000" w:fill="auto"/>
            <w:vAlign w:val="center"/>
          </w:tcPr>
          <w:p w14:paraId="583892C7" w14:textId="77777777"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color w:val="000000"/>
                <w:sz w:val="18"/>
                <w:szCs w:val="18"/>
                <w:lang w:val="en-US"/>
              </w:rPr>
              <w:t>All activities</w:t>
            </w:r>
          </w:p>
        </w:tc>
        <w:tc>
          <w:tcPr>
            <w:tcW w:w="1322" w:type="dxa"/>
            <w:tcBorders>
              <w:top w:val="single" w:sz="8" w:space="0" w:color="auto"/>
              <w:left w:val="single" w:sz="4" w:space="0" w:color="auto"/>
              <w:bottom w:val="single" w:sz="8" w:space="0" w:color="auto"/>
            </w:tcBorders>
            <w:shd w:val="clear" w:color="000000" w:fill="auto"/>
            <w:noWrap/>
            <w:vAlign w:val="center"/>
            <w:hideMark/>
          </w:tcPr>
          <w:p w14:paraId="0D63BAC8" w14:textId="2BECCE85"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bCs/>
                <w:color w:val="000000"/>
                <w:sz w:val="18"/>
                <w:szCs w:val="18"/>
                <w:lang w:val="en-US"/>
              </w:rPr>
              <w:t>Commodities</w:t>
            </w:r>
          </w:p>
        </w:tc>
        <w:tc>
          <w:tcPr>
            <w:tcW w:w="1519" w:type="dxa"/>
            <w:tcBorders>
              <w:top w:val="single" w:sz="8" w:space="0" w:color="auto"/>
              <w:bottom w:val="single" w:sz="8" w:space="0" w:color="auto"/>
            </w:tcBorders>
            <w:shd w:val="clear" w:color="000000" w:fill="auto"/>
            <w:vAlign w:val="center"/>
          </w:tcPr>
          <w:p w14:paraId="39014CCA" w14:textId="5533C746"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bCs/>
                <w:color w:val="000000"/>
                <w:sz w:val="18"/>
                <w:szCs w:val="18"/>
                <w:lang w:val="en-US"/>
              </w:rPr>
              <w:t>Transformation and utilities</w:t>
            </w:r>
          </w:p>
        </w:tc>
        <w:tc>
          <w:tcPr>
            <w:tcW w:w="1165" w:type="dxa"/>
            <w:tcBorders>
              <w:top w:val="single" w:sz="8" w:space="0" w:color="auto"/>
              <w:bottom w:val="single" w:sz="8" w:space="0" w:color="auto"/>
            </w:tcBorders>
            <w:shd w:val="clear" w:color="000000" w:fill="auto"/>
            <w:vAlign w:val="center"/>
          </w:tcPr>
          <w:p w14:paraId="724CBEAE" w14:textId="0305379F"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bCs/>
                <w:color w:val="000000"/>
                <w:sz w:val="18"/>
                <w:szCs w:val="18"/>
                <w:lang w:val="en-US"/>
              </w:rPr>
              <w:t>Trade and consumer services</w:t>
            </w:r>
          </w:p>
        </w:tc>
        <w:tc>
          <w:tcPr>
            <w:tcW w:w="1165" w:type="dxa"/>
            <w:tcBorders>
              <w:top w:val="single" w:sz="8" w:space="0" w:color="auto"/>
              <w:bottom w:val="single" w:sz="8" w:space="0" w:color="auto"/>
            </w:tcBorders>
            <w:shd w:val="clear" w:color="000000" w:fill="auto"/>
            <w:vAlign w:val="center"/>
          </w:tcPr>
          <w:p w14:paraId="10356373" w14:textId="23A84064"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bCs/>
                <w:color w:val="000000"/>
                <w:sz w:val="18"/>
                <w:szCs w:val="18"/>
                <w:lang w:val="en-US"/>
              </w:rPr>
              <w:t>Finance and industrial services</w:t>
            </w:r>
          </w:p>
        </w:tc>
        <w:tc>
          <w:tcPr>
            <w:tcW w:w="1165" w:type="dxa"/>
            <w:tcBorders>
              <w:top w:val="single" w:sz="8" w:space="0" w:color="auto"/>
              <w:bottom w:val="single" w:sz="8" w:space="0" w:color="auto"/>
            </w:tcBorders>
            <w:shd w:val="clear" w:color="000000" w:fill="auto"/>
            <w:vAlign w:val="center"/>
          </w:tcPr>
          <w:p w14:paraId="6A8B7997" w14:textId="05B395CE" w:rsidR="00652467" w:rsidRPr="00652467" w:rsidRDefault="00652467" w:rsidP="00DE0F6B">
            <w:pPr>
              <w:jc w:val="center"/>
              <w:rPr>
                <w:rFonts w:ascii="Times New Roman" w:eastAsia="Times New Roman" w:hAnsi="Times New Roman" w:cs="Times New Roman"/>
                <w:b/>
                <w:color w:val="000000"/>
                <w:sz w:val="18"/>
                <w:szCs w:val="18"/>
                <w:lang w:val="en-US"/>
              </w:rPr>
            </w:pPr>
            <w:r w:rsidRPr="00652467">
              <w:rPr>
                <w:rFonts w:ascii="Times New Roman" w:eastAsia="Times New Roman" w:hAnsi="Times New Roman" w:cs="Times New Roman"/>
                <w:b/>
                <w:bCs/>
                <w:color w:val="000000"/>
                <w:sz w:val="18"/>
                <w:szCs w:val="18"/>
                <w:lang w:val="en-US"/>
              </w:rPr>
              <w:t xml:space="preserve">Social services and education </w:t>
            </w:r>
          </w:p>
        </w:tc>
      </w:tr>
      <w:tr w:rsidR="001F0D5B" w:rsidRPr="00E30542" w14:paraId="6A15F207" w14:textId="77777777" w:rsidTr="00652467">
        <w:trPr>
          <w:trHeight w:val="360"/>
          <w:jc w:val="center"/>
        </w:trPr>
        <w:tc>
          <w:tcPr>
            <w:tcW w:w="1352" w:type="dxa"/>
            <w:tcBorders>
              <w:top w:val="single" w:sz="8" w:space="0" w:color="auto"/>
              <w:right w:val="single" w:sz="4" w:space="0" w:color="auto"/>
            </w:tcBorders>
            <w:shd w:val="clear" w:color="auto" w:fill="auto"/>
            <w:noWrap/>
            <w:vAlign w:val="center"/>
          </w:tcPr>
          <w:p w14:paraId="23F7BA94"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color w:val="000000"/>
                <w:sz w:val="18"/>
                <w:szCs w:val="18"/>
                <w:lang w:val="en-US"/>
              </w:rPr>
              <w:t>LLY</w:t>
            </w:r>
            <w:proofErr w:type="spellEnd"/>
          </w:p>
        </w:tc>
        <w:tc>
          <w:tcPr>
            <w:tcW w:w="929" w:type="dxa"/>
            <w:tcBorders>
              <w:top w:val="single" w:sz="8" w:space="0" w:color="auto"/>
              <w:left w:val="single" w:sz="4" w:space="0" w:color="auto"/>
              <w:right w:val="single" w:sz="4" w:space="0" w:color="auto"/>
            </w:tcBorders>
            <w:shd w:val="clear" w:color="000000" w:fill="auto"/>
            <w:vAlign w:val="center"/>
          </w:tcPr>
          <w:p w14:paraId="71BD7663"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0.079</w:t>
            </w:r>
          </w:p>
          <w:p w14:paraId="0C739DC4"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(4.0)***</w:t>
            </w:r>
          </w:p>
        </w:tc>
        <w:tc>
          <w:tcPr>
            <w:tcW w:w="1322" w:type="dxa"/>
            <w:tcBorders>
              <w:top w:val="single" w:sz="8" w:space="0" w:color="auto"/>
              <w:left w:val="single" w:sz="4" w:space="0" w:color="auto"/>
            </w:tcBorders>
            <w:shd w:val="clear" w:color="000000" w:fill="auto"/>
            <w:noWrap/>
            <w:vAlign w:val="center"/>
          </w:tcPr>
          <w:p w14:paraId="4A782DF6" w14:textId="0F734C43" w:rsidR="001F0D5B" w:rsidRPr="00652467" w:rsidRDefault="00464B78"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0.006</w:t>
            </w:r>
          </w:p>
          <w:p w14:paraId="7F881453" w14:textId="465C0164"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(1.2</w:t>
            </w:r>
            <w:r w:rsidR="001F0D5B" w:rsidRPr="00652467">
              <w:rPr>
                <w:rFonts w:ascii="Times New Roman" w:hAnsi="Times New Roman" w:cs="Times New Roman"/>
                <w:color w:val="000000"/>
                <w:sz w:val="14"/>
                <w:szCs w:val="14"/>
                <w:lang w:val="en-US"/>
              </w:rPr>
              <w:t>)</w:t>
            </w:r>
          </w:p>
        </w:tc>
        <w:tc>
          <w:tcPr>
            <w:tcW w:w="1519" w:type="dxa"/>
            <w:tcBorders>
              <w:top w:val="single" w:sz="8" w:space="0" w:color="auto"/>
            </w:tcBorders>
            <w:shd w:val="clear" w:color="000000" w:fill="auto"/>
            <w:vAlign w:val="center"/>
          </w:tcPr>
          <w:p w14:paraId="2280ABD1" w14:textId="2FDC0946" w:rsidR="001F0D5B" w:rsidRPr="00652467" w:rsidRDefault="00FA008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w:t>
            </w:r>
            <w:r w:rsidR="001F0D5B" w:rsidRPr="00652467">
              <w:rPr>
                <w:rFonts w:ascii="Times New Roman" w:hAnsi="Times New Roman" w:cs="Times New Roman"/>
                <w:bCs/>
                <w:color w:val="000000"/>
                <w:sz w:val="18"/>
                <w:szCs w:val="18"/>
                <w:lang w:val="en-US"/>
              </w:rPr>
              <w:t>2</w:t>
            </w:r>
            <w:r w:rsidRPr="00652467">
              <w:rPr>
                <w:rFonts w:ascii="Times New Roman" w:hAnsi="Times New Roman" w:cs="Times New Roman"/>
                <w:bCs/>
                <w:color w:val="000000"/>
                <w:sz w:val="18"/>
                <w:szCs w:val="18"/>
                <w:lang w:val="en-US"/>
              </w:rPr>
              <w:t>4</w:t>
            </w:r>
          </w:p>
          <w:p w14:paraId="3D4C278D" w14:textId="262EBCE3" w:rsidR="001F0D5B" w:rsidRPr="00652467" w:rsidRDefault="00FA0081"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(2.0</w:t>
            </w:r>
            <w:r w:rsidR="001F0D5B" w:rsidRPr="00652467">
              <w:rPr>
                <w:rFonts w:ascii="Times New Roman" w:hAnsi="Times New Roman" w:cs="Times New Roman"/>
                <w:color w:val="000000"/>
                <w:sz w:val="14"/>
                <w:szCs w:val="14"/>
                <w:lang w:val="en-US"/>
              </w:rPr>
              <w:t>)*</w:t>
            </w:r>
          </w:p>
        </w:tc>
        <w:tc>
          <w:tcPr>
            <w:tcW w:w="1165" w:type="dxa"/>
            <w:tcBorders>
              <w:top w:val="single" w:sz="8" w:space="0" w:color="auto"/>
            </w:tcBorders>
            <w:shd w:val="clear" w:color="000000" w:fill="auto"/>
            <w:vAlign w:val="center"/>
          </w:tcPr>
          <w:p w14:paraId="2D960FA9" w14:textId="0EEE73C1"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0.003</w:t>
            </w:r>
          </w:p>
          <w:p w14:paraId="70E38C26" w14:textId="63343A92"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(0.4)</w:t>
            </w:r>
          </w:p>
        </w:tc>
        <w:tc>
          <w:tcPr>
            <w:tcW w:w="1165" w:type="dxa"/>
            <w:tcBorders>
              <w:top w:val="single" w:sz="8" w:space="0" w:color="auto"/>
            </w:tcBorders>
            <w:shd w:val="clear" w:color="000000" w:fill="auto"/>
            <w:vAlign w:val="center"/>
          </w:tcPr>
          <w:p w14:paraId="64849220" w14:textId="20375DFF" w:rsidR="001F0D5B" w:rsidRPr="00652467" w:rsidRDefault="0013533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0.052</w:t>
            </w:r>
          </w:p>
          <w:p w14:paraId="4CE6CD6F" w14:textId="04CE75DB" w:rsidR="001F0D5B" w:rsidRPr="00652467" w:rsidRDefault="00135331"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(3.0</w:t>
            </w:r>
            <w:r w:rsidR="001F0D5B" w:rsidRPr="00652467">
              <w:rPr>
                <w:rFonts w:ascii="Times New Roman" w:hAnsi="Times New Roman" w:cs="Times New Roman"/>
                <w:color w:val="000000"/>
                <w:sz w:val="14"/>
                <w:szCs w:val="14"/>
                <w:lang w:val="en-US"/>
              </w:rPr>
              <w:t>)</w:t>
            </w:r>
            <w:r w:rsidRPr="00652467">
              <w:rPr>
                <w:rFonts w:ascii="Times New Roman" w:hAnsi="Times New Roman" w:cs="Times New Roman"/>
                <w:color w:val="000000"/>
                <w:sz w:val="14"/>
                <w:szCs w:val="14"/>
                <w:lang w:val="en-US"/>
              </w:rPr>
              <w:t>***</w:t>
            </w:r>
          </w:p>
        </w:tc>
        <w:tc>
          <w:tcPr>
            <w:tcW w:w="1165" w:type="dxa"/>
            <w:tcBorders>
              <w:top w:val="single" w:sz="8" w:space="0" w:color="auto"/>
            </w:tcBorders>
            <w:shd w:val="clear" w:color="000000" w:fill="auto"/>
            <w:vAlign w:val="center"/>
          </w:tcPr>
          <w:p w14:paraId="4D64062C" w14:textId="5F0B4675"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0.002</w:t>
            </w:r>
          </w:p>
          <w:p w14:paraId="114DA093" w14:textId="272E6F80"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(0.3</w:t>
            </w:r>
            <w:r w:rsidR="001F0D5B" w:rsidRPr="00226A6F">
              <w:rPr>
                <w:rFonts w:ascii="Times New Roman" w:hAnsi="Times New Roman" w:cs="Times New Roman"/>
                <w:color w:val="000000"/>
                <w:sz w:val="14"/>
                <w:szCs w:val="14"/>
                <w:lang w:val="en-US"/>
              </w:rPr>
              <w:t>)</w:t>
            </w:r>
          </w:p>
        </w:tc>
      </w:tr>
      <w:tr w:rsidR="001F0D5B" w:rsidRPr="00E30542" w14:paraId="60FAC2A6" w14:textId="77777777" w:rsidTr="00652467">
        <w:trPr>
          <w:trHeight w:val="360"/>
          <w:jc w:val="center"/>
        </w:trPr>
        <w:tc>
          <w:tcPr>
            <w:tcW w:w="1352" w:type="dxa"/>
            <w:tcBorders>
              <w:right w:val="single" w:sz="4" w:space="0" w:color="auto"/>
            </w:tcBorders>
            <w:shd w:val="clear" w:color="auto" w:fill="auto"/>
            <w:noWrap/>
            <w:vAlign w:val="center"/>
          </w:tcPr>
          <w:p w14:paraId="66F2F372"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proofErr w:type="gramStart"/>
            <w:r w:rsidRPr="00652467">
              <w:rPr>
                <w:rFonts w:ascii="Times New Roman" w:eastAsia="Times New Roman" w:hAnsi="Times New Roman" w:cs="Times New Roman"/>
                <w:b/>
                <w:bCs/>
                <w:sz w:val="18"/>
                <w:szCs w:val="18"/>
                <w:lang w:val="en-US"/>
              </w:rPr>
              <w:t>i</w:t>
            </w:r>
            <w:proofErr w:type="spellEnd"/>
            <w:proofErr w:type="gramEnd"/>
          </w:p>
        </w:tc>
        <w:tc>
          <w:tcPr>
            <w:tcW w:w="929" w:type="dxa"/>
            <w:tcBorders>
              <w:left w:val="single" w:sz="4" w:space="0" w:color="auto"/>
              <w:right w:val="single" w:sz="4" w:space="0" w:color="auto"/>
            </w:tcBorders>
            <w:shd w:val="clear" w:color="000000" w:fill="auto"/>
            <w:vAlign w:val="center"/>
          </w:tcPr>
          <w:p w14:paraId="117254C1"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-0.033</w:t>
            </w:r>
          </w:p>
          <w:p w14:paraId="6A2A18A6"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(2.4)**</w:t>
            </w:r>
          </w:p>
        </w:tc>
        <w:tc>
          <w:tcPr>
            <w:tcW w:w="1322" w:type="dxa"/>
            <w:tcBorders>
              <w:left w:val="single" w:sz="4" w:space="0" w:color="auto"/>
            </w:tcBorders>
            <w:shd w:val="clear" w:color="000000" w:fill="auto"/>
            <w:noWrap/>
            <w:vAlign w:val="center"/>
          </w:tcPr>
          <w:p w14:paraId="6C007C68" w14:textId="77777777" w:rsidR="001F0D5B" w:rsidRPr="00652467" w:rsidRDefault="001F0D5B"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-0.005</w:t>
            </w:r>
          </w:p>
          <w:p w14:paraId="69B19565"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(1.4)</w:t>
            </w:r>
          </w:p>
        </w:tc>
        <w:tc>
          <w:tcPr>
            <w:tcW w:w="1519" w:type="dxa"/>
            <w:shd w:val="clear" w:color="000000" w:fill="auto"/>
            <w:vAlign w:val="center"/>
          </w:tcPr>
          <w:p w14:paraId="5CBD2805" w14:textId="2E29742D" w:rsidR="001F0D5B" w:rsidRPr="00652467" w:rsidRDefault="00FA008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-0.005</w:t>
            </w:r>
          </w:p>
          <w:p w14:paraId="5FB529F9" w14:textId="3B96D5C7" w:rsidR="001F0D5B" w:rsidRPr="00652467" w:rsidRDefault="00FA0081"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(0.5</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44180D59" w14:textId="5B4956B9"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-0.003</w:t>
            </w:r>
          </w:p>
          <w:p w14:paraId="69C4EBA4" w14:textId="7AE41D31"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(0.4</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4290EA63" w14:textId="0E6760EC" w:rsidR="001F0D5B" w:rsidRPr="00652467" w:rsidRDefault="0013533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0.006</w:t>
            </w:r>
          </w:p>
          <w:p w14:paraId="4C7CC2D0" w14:textId="5F3B14DD" w:rsidR="001F0D5B" w:rsidRPr="00652467" w:rsidRDefault="00135331"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(0.5</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694A8026" w14:textId="1132C2DA"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-0.002</w:t>
            </w:r>
          </w:p>
          <w:p w14:paraId="6A2322CB" w14:textId="70F475C5"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(0.3</w:t>
            </w:r>
            <w:r w:rsidR="001F0D5B" w:rsidRPr="00226A6F">
              <w:rPr>
                <w:rFonts w:ascii="Times New Roman" w:hAnsi="Times New Roman" w:cs="Times New Roman"/>
                <w:color w:val="000000"/>
                <w:sz w:val="14"/>
                <w:szCs w:val="14"/>
                <w:lang w:val="en-US"/>
              </w:rPr>
              <w:t>)</w:t>
            </w:r>
          </w:p>
        </w:tc>
      </w:tr>
      <w:tr w:rsidR="001F0D5B" w:rsidRPr="00E30542" w14:paraId="20089300" w14:textId="77777777" w:rsidTr="00652467">
        <w:trPr>
          <w:trHeight w:val="360"/>
          <w:jc w:val="center"/>
        </w:trPr>
        <w:tc>
          <w:tcPr>
            <w:tcW w:w="1352" w:type="dxa"/>
            <w:tcBorders>
              <w:right w:val="single" w:sz="4" w:space="0" w:color="auto"/>
            </w:tcBorders>
            <w:shd w:val="clear" w:color="auto" w:fill="auto"/>
            <w:noWrap/>
            <w:vAlign w:val="center"/>
          </w:tcPr>
          <w:p w14:paraId="0F0A52A5"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color w:val="000000"/>
                <w:sz w:val="18"/>
                <w:szCs w:val="18"/>
                <w:lang w:val="en-US"/>
              </w:rPr>
              <w:t>KapInc</w:t>
            </w:r>
            <w:proofErr w:type="spellEnd"/>
            <w:r w:rsidRPr="00652467">
              <w:rPr>
                <w:rFonts w:ascii="Times New Roman" w:eastAsia="Times New Roman" w:hAnsi="Times New Roman" w:cs="Times New Roman"/>
                <w:b/>
                <w:bCs/>
                <w:color w:val="000000"/>
                <w:sz w:val="18"/>
                <w:szCs w:val="18"/>
                <w:lang w:val="en-US"/>
              </w:rPr>
              <w:t>/</w:t>
            </w:r>
          </w:p>
          <w:p w14:paraId="1A112C7B"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GDP</w:t>
            </w:r>
          </w:p>
        </w:tc>
        <w:tc>
          <w:tcPr>
            <w:tcW w:w="929" w:type="dxa"/>
            <w:tcBorders>
              <w:left w:val="single" w:sz="4" w:space="0" w:color="auto"/>
              <w:right w:val="single" w:sz="4" w:space="0" w:color="auto"/>
            </w:tcBorders>
            <w:shd w:val="clear" w:color="000000" w:fill="auto"/>
            <w:vAlign w:val="center"/>
          </w:tcPr>
          <w:p w14:paraId="1FE4286D"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0.913</w:t>
            </w:r>
          </w:p>
          <w:p w14:paraId="0EEFAADA"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(1.8)*</w:t>
            </w:r>
          </w:p>
        </w:tc>
        <w:tc>
          <w:tcPr>
            <w:tcW w:w="1322" w:type="dxa"/>
            <w:tcBorders>
              <w:left w:val="single" w:sz="4" w:space="0" w:color="auto"/>
            </w:tcBorders>
            <w:shd w:val="clear" w:color="000000" w:fill="auto"/>
            <w:noWrap/>
            <w:vAlign w:val="center"/>
          </w:tcPr>
          <w:p w14:paraId="1B7A2B17" w14:textId="019CF6E6" w:rsidR="001F0D5B" w:rsidRPr="00652467" w:rsidRDefault="00464B78"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0.137</w:t>
            </w:r>
          </w:p>
          <w:p w14:paraId="38D3C62E" w14:textId="2AB5D1DC" w:rsidR="001F0D5B" w:rsidRPr="00652467" w:rsidRDefault="00464B78"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(1.1</w:t>
            </w:r>
            <w:r w:rsidR="001F0D5B" w:rsidRPr="00652467">
              <w:rPr>
                <w:rFonts w:ascii="Times New Roman" w:hAnsi="Times New Roman" w:cs="Times New Roman"/>
                <w:color w:val="000000"/>
                <w:sz w:val="14"/>
                <w:szCs w:val="14"/>
                <w:lang w:val="en-US"/>
              </w:rPr>
              <w:t>)</w:t>
            </w:r>
          </w:p>
        </w:tc>
        <w:tc>
          <w:tcPr>
            <w:tcW w:w="1519" w:type="dxa"/>
            <w:shd w:val="clear" w:color="000000" w:fill="auto"/>
            <w:vAlign w:val="center"/>
          </w:tcPr>
          <w:p w14:paraId="2F66AEB9" w14:textId="5F66BBE9" w:rsidR="001F0D5B" w:rsidRPr="00652467" w:rsidRDefault="00FA008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-0.025</w:t>
            </w:r>
          </w:p>
          <w:p w14:paraId="1149CB26"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(0.1)</w:t>
            </w:r>
          </w:p>
        </w:tc>
        <w:tc>
          <w:tcPr>
            <w:tcW w:w="1165" w:type="dxa"/>
            <w:shd w:val="clear" w:color="000000" w:fill="auto"/>
            <w:vAlign w:val="center"/>
          </w:tcPr>
          <w:p w14:paraId="57031F69" w14:textId="7D1C3687"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0.256</w:t>
            </w:r>
          </w:p>
          <w:p w14:paraId="2DD8D83C" w14:textId="4FBF42AF"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w:t>
            </w:r>
            <w:r w:rsidR="001F0D5B" w:rsidRPr="00652467">
              <w:rPr>
                <w:rFonts w:ascii="Times New Roman" w:hAnsi="Times New Roman" w:cs="Times New Roman"/>
                <w:color w:val="000000"/>
                <w:sz w:val="14"/>
                <w:szCs w:val="14"/>
                <w:lang w:val="en-US"/>
              </w:rPr>
              <w:t>1</w:t>
            </w:r>
            <w:r w:rsidRPr="00652467">
              <w:rPr>
                <w:rFonts w:ascii="Times New Roman" w:hAnsi="Times New Roman" w:cs="Times New Roman"/>
                <w:color w:val="000000"/>
                <w:sz w:val="14"/>
                <w:szCs w:val="14"/>
                <w:lang w:val="en-US"/>
              </w:rPr>
              <w:t>.5</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72EC4E82" w14:textId="215E93E3" w:rsidR="001F0D5B" w:rsidRPr="00652467" w:rsidRDefault="0013533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-0.052</w:t>
            </w:r>
          </w:p>
          <w:p w14:paraId="6E8CD3D3"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(0.1)</w:t>
            </w:r>
          </w:p>
        </w:tc>
        <w:tc>
          <w:tcPr>
            <w:tcW w:w="1165" w:type="dxa"/>
            <w:shd w:val="clear" w:color="000000" w:fill="auto"/>
            <w:vAlign w:val="center"/>
          </w:tcPr>
          <w:p w14:paraId="2BA73692" w14:textId="3F18C066"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-0.085</w:t>
            </w:r>
          </w:p>
          <w:p w14:paraId="48E54EB0" w14:textId="322676EA"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(0.4</w:t>
            </w:r>
            <w:r w:rsidR="001F0D5B" w:rsidRPr="00226A6F">
              <w:rPr>
                <w:rFonts w:ascii="Times New Roman" w:hAnsi="Times New Roman" w:cs="Times New Roman"/>
                <w:color w:val="000000"/>
                <w:sz w:val="14"/>
                <w:szCs w:val="14"/>
                <w:lang w:val="en-US"/>
              </w:rPr>
              <w:t>)</w:t>
            </w:r>
          </w:p>
        </w:tc>
      </w:tr>
      <w:tr w:rsidR="001F0D5B" w:rsidRPr="00E30542" w14:paraId="22E7A99F" w14:textId="77777777" w:rsidTr="00652467">
        <w:trPr>
          <w:trHeight w:val="360"/>
          <w:jc w:val="center"/>
        </w:trPr>
        <w:tc>
          <w:tcPr>
            <w:tcW w:w="1352" w:type="dxa"/>
            <w:tcBorders>
              <w:bottom w:val="dashed" w:sz="4" w:space="0" w:color="auto"/>
              <w:right w:val="single" w:sz="4" w:space="0" w:color="auto"/>
            </w:tcBorders>
            <w:shd w:val="clear" w:color="auto" w:fill="auto"/>
            <w:noWrap/>
            <w:vAlign w:val="center"/>
          </w:tcPr>
          <w:p w14:paraId="03FC3168"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Transfers/</w:t>
            </w:r>
          </w:p>
          <w:p w14:paraId="7D00246A"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GDP</w:t>
            </w:r>
          </w:p>
        </w:tc>
        <w:tc>
          <w:tcPr>
            <w:tcW w:w="929" w:type="dxa"/>
            <w:tcBorders>
              <w:left w:val="single" w:sz="4" w:space="0" w:color="auto"/>
              <w:bottom w:val="dashed" w:sz="4" w:space="0" w:color="auto"/>
              <w:right w:val="single" w:sz="4" w:space="0" w:color="auto"/>
            </w:tcBorders>
            <w:shd w:val="clear" w:color="000000" w:fill="auto"/>
            <w:vAlign w:val="center"/>
          </w:tcPr>
          <w:p w14:paraId="0981FB36" w14:textId="77777777" w:rsidR="001F0D5B" w:rsidRPr="00652467" w:rsidRDefault="001F0D5B" w:rsidP="00DE0F6B">
            <w:pPr>
              <w:ind w:left="6"/>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0.082</w:t>
            </w:r>
          </w:p>
          <w:p w14:paraId="5A8EEE1A"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(1.6)</w:t>
            </w:r>
          </w:p>
        </w:tc>
        <w:tc>
          <w:tcPr>
            <w:tcW w:w="1322" w:type="dxa"/>
            <w:tcBorders>
              <w:left w:val="single" w:sz="4" w:space="0" w:color="auto"/>
              <w:bottom w:val="dashed" w:sz="4" w:space="0" w:color="auto"/>
            </w:tcBorders>
            <w:shd w:val="clear" w:color="000000" w:fill="auto"/>
            <w:noWrap/>
            <w:vAlign w:val="center"/>
          </w:tcPr>
          <w:p w14:paraId="38515115" w14:textId="7614C7DC" w:rsidR="001F0D5B" w:rsidRPr="00652467" w:rsidRDefault="00464B78"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-0.005</w:t>
            </w:r>
          </w:p>
          <w:p w14:paraId="22A07337" w14:textId="539C36B3" w:rsidR="001F0D5B" w:rsidRPr="00652467" w:rsidRDefault="00464B78"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(0.4</w:t>
            </w:r>
            <w:r w:rsidR="001F0D5B" w:rsidRPr="00652467">
              <w:rPr>
                <w:rFonts w:ascii="Times New Roman" w:hAnsi="Times New Roman" w:cs="Times New Roman"/>
                <w:color w:val="000000"/>
                <w:sz w:val="14"/>
                <w:szCs w:val="14"/>
                <w:lang w:val="en-US"/>
              </w:rPr>
              <w:t>)</w:t>
            </w:r>
          </w:p>
        </w:tc>
        <w:tc>
          <w:tcPr>
            <w:tcW w:w="1519" w:type="dxa"/>
            <w:tcBorders>
              <w:bottom w:val="dashed" w:sz="4" w:space="0" w:color="auto"/>
            </w:tcBorders>
            <w:shd w:val="clear" w:color="000000" w:fill="auto"/>
            <w:vAlign w:val="center"/>
          </w:tcPr>
          <w:p w14:paraId="0070BDA1" w14:textId="11258C57" w:rsidR="001F0D5B" w:rsidRPr="00652467" w:rsidRDefault="004357BE"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0.060</w:t>
            </w:r>
          </w:p>
          <w:p w14:paraId="00278942" w14:textId="398743F0"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(1.9</w:t>
            </w:r>
            <w:r w:rsidR="001F0D5B" w:rsidRPr="00652467">
              <w:rPr>
                <w:rFonts w:ascii="Times New Roman" w:hAnsi="Times New Roman" w:cs="Times New Roman"/>
                <w:color w:val="000000"/>
                <w:sz w:val="14"/>
                <w:szCs w:val="14"/>
                <w:lang w:val="en-US"/>
              </w:rPr>
              <w:t>)</w:t>
            </w:r>
            <w:r w:rsidRPr="00652467">
              <w:rPr>
                <w:rFonts w:ascii="Times New Roman" w:hAnsi="Times New Roman" w:cs="Times New Roman"/>
                <w:color w:val="000000"/>
                <w:sz w:val="14"/>
                <w:szCs w:val="14"/>
                <w:lang w:val="en-US"/>
              </w:rPr>
              <w:t>*</w:t>
            </w:r>
          </w:p>
        </w:tc>
        <w:tc>
          <w:tcPr>
            <w:tcW w:w="1165" w:type="dxa"/>
            <w:tcBorders>
              <w:bottom w:val="dashed" w:sz="4" w:space="0" w:color="auto"/>
            </w:tcBorders>
            <w:shd w:val="clear" w:color="000000" w:fill="auto"/>
            <w:vAlign w:val="center"/>
          </w:tcPr>
          <w:p w14:paraId="07C94C33" w14:textId="571909BE" w:rsidR="001F0D5B" w:rsidRPr="00652467" w:rsidRDefault="00BA4037"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-0.019</w:t>
            </w:r>
          </w:p>
          <w:p w14:paraId="507CE760" w14:textId="33DA263B"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(1.0</w:t>
            </w:r>
            <w:r w:rsidR="001F0D5B" w:rsidRPr="00652467">
              <w:rPr>
                <w:rFonts w:ascii="Times New Roman" w:hAnsi="Times New Roman" w:cs="Times New Roman"/>
                <w:color w:val="000000"/>
                <w:sz w:val="14"/>
                <w:szCs w:val="14"/>
                <w:lang w:val="en-US"/>
              </w:rPr>
              <w:t>)</w:t>
            </w:r>
          </w:p>
        </w:tc>
        <w:tc>
          <w:tcPr>
            <w:tcW w:w="1165" w:type="dxa"/>
            <w:tcBorders>
              <w:bottom w:val="dashed" w:sz="4" w:space="0" w:color="auto"/>
            </w:tcBorders>
            <w:shd w:val="clear" w:color="000000" w:fill="auto"/>
            <w:vAlign w:val="center"/>
          </w:tcPr>
          <w:p w14:paraId="62C52DB5" w14:textId="102D5F32" w:rsidR="001F0D5B" w:rsidRPr="00652467" w:rsidRDefault="005B20B3"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0.004</w:t>
            </w:r>
          </w:p>
          <w:p w14:paraId="41775ECE" w14:textId="48233D91" w:rsidR="001F0D5B" w:rsidRPr="00652467" w:rsidRDefault="005B20B3"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(0.1)</w:t>
            </w:r>
          </w:p>
        </w:tc>
        <w:tc>
          <w:tcPr>
            <w:tcW w:w="1165" w:type="dxa"/>
            <w:tcBorders>
              <w:bottom w:val="dashed" w:sz="4" w:space="0" w:color="auto"/>
            </w:tcBorders>
            <w:shd w:val="clear" w:color="000000" w:fill="auto"/>
            <w:vAlign w:val="center"/>
          </w:tcPr>
          <w:p w14:paraId="1B7CEDD0" w14:textId="67E6FB66" w:rsidR="001F0D5B" w:rsidRPr="00652467" w:rsidRDefault="005B20B3"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0.015</w:t>
            </w:r>
          </w:p>
          <w:p w14:paraId="22BC0A66" w14:textId="047934B5"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(0.6</w:t>
            </w:r>
            <w:r w:rsidR="001F0D5B" w:rsidRPr="00226A6F">
              <w:rPr>
                <w:rFonts w:ascii="Times New Roman" w:hAnsi="Times New Roman" w:cs="Times New Roman"/>
                <w:color w:val="000000"/>
                <w:sz w:val="14"/>
                <w:szCs w:val="14"/>
                <w:lang w:val="en-US"/>
              </w:rPr>
              <w:t>)</w:t>
            </w:r>
          </w:p>
        </w:tc>
      </w:tr>
      <w:tr w:rsidR="001F0D5B" w:rsidRPr="00E30542" w14:paraId="08E1B029" w14:textId="77777777" w:rsidTr="00652467">
        <w:trPr>
          <w:trHeight w:val="360"/>
          <w:jc w:val="center"/>
        </w:trPr>
        <w:tc>
          <w:tcPr>
            <w:tcW w:w="1352" w:type="dxa"/>
            <w:tcBorders>
              <w:top w:val="dashed" w:sz="4" w:space="0" w:color="auto"/>
              <w:right w:val="single" w:sz="4" w:space="0" w:color="auto"/>
            </w:tcBorders>
            <w:shd w:val="clear" w:color="auto" w:fill="auto"/>
            <w:noWrap/>
            <w:vAlign w:val="center"/>
          </w:tcPr>
          <w:p w14:paraId="2C6305F0"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color w:val="000000"/>
                <w:sz w:val="18"/>
                <w:szCs w:val="18"/>
                <w:lang w:val="en-US"/>
              </w:rPr>
              <w:t>XM</w:t>
            </w:r>
            <w:proofErr w:type="spellEnd"/>
            <w:r w:rsidRPr="00652467">
              <w:rPr>
                <w:rFonts w:ascii="Times New Roman" w:eastAsia="Times New Roman" w:hAnsi="Times New Roman" w:cs="Times New Roman"/>
                <w:b/>
                <w:bCs/>
                <w:color w:val="000000"/>
                <w:sz w:val="18"/>
                <w:szCs w:val="18"/>
                <w:lang w:val="en-US"/>
              </w:rPr>
              <w:t>/</w:t>
            </w:r>
          </w:p>
          <w:p w14:paraId="6DE7A579"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GDP</w:t>
            </w:r>
          </w:p>
        </w:tc>
        <w:tc>
          <w:tcPr>
            <w:tcW w:w="929" w:type="dxa"/>
            <w:tcBorders>
              <w:top w:val="dashed" w:sz="4" w:space="0" w:color="auto"/>
              <w:left w:val="single" w:sz="4" w:space="0" w:color="auto"/>
              <w:right w:val="single" w:sz="4" w:space="0" w:color="auto"/>
            </w:tcBorders>
            <w:shd w:val="clear" w:color="000000" w:fill="auto"/>
            <w:vAlign w:val="center"/>
          </w:tcPr>
          <w:p w14:paraId="6AC3F243"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0.008</w:t>
            </w:r>
          </w:p>
          <w:p w14:paraId="7A31F656"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(2.2)**</w:t>
            </w:r>
          </w:p>
        </w:tc>
        <w:tc>
          <w:tcPr>
            <w:tcW w:w="1322" w:type="dxa"/>
            <w:tcBorders>
              <w:top w:val="dashed" w:sz="4" w:space="0" w:color="auto"/>
              <w:left w:val="single" w:sz="4" w:space="0" w:color="auto"/>
            </w:tcBorders>
            <w:shd w:val="clear" w:color="000000" w:fill="auto"/>
            <w:noWrap/>
            <w:vAlign w:val="center"/>
          </w:tcPr>
          <w:p w14:paraId="69C44710" w14:textId="77777777" w:rsidR="001F0D5B" w:rsidRPr="00652467" w:rsidRDefault="001F0D5B"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29E71A8A"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(0.8)</w:t>
            </w:r>
          </w:p>
        </w:tc>
        <w:tc>
          <w:tcPr>
            <w:tcW w:w="1519" w:type="dxa"/>
            <w:tcBorders>
              <w:top w:val="dashed" w:sz="4" w:space="0" w:color="auto"/>
            </w:tcBorders>
            <w:shd w:val="clear" w:color="000000" w:fill="auto"/>
            <w:vAlign w:val="center"/>
          </w:tcPr>
          <w:p w14:paraId="21F1DEED" w14:textId="3EB12F45" w:rsidR="001F0D5B" w:rsidRPr="00652467" w:rsidRDefault="004357BE"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0.003</w:t>
            </w:r>
          </w:p>
          <w:p w14:paraId="5701E5D0" w14:textId="7AB88D8A"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(1.2</w:t>
            </w:r>
            <w:r w:rsidR="001F0D5B" w:rsidRPr="00652467">
              <w:rPr>
                <w:rFonts w:ascii="Times New Roman" w:hAnsi="Times New Roman" w:cs="Times New Roman"/>
                <w:color w:val="000000"/>
                <w:sz w:val="14"/>
                <w:szCs w:val="14"/>
                <w:lang w:val="en-US"/>
              </w:rPr>
              <w:t>)</w:t>
            </w:r>
          </w:p>
        </w:tc>
        <w:tc>
          <w:tcPr>
            <w:tcW w:w="1165" w:type="dxa"/>
            <w:tcBorders>
              <w:top w:val="dashed" w:sz="4" w:space="0" w:color="auto"/>
            </w:tcBorders>
            <w:shd w:val="clear" w:color="000000" w:fill="auto"/>
            <w:vAlign w:val="center"/>
          </w:tcPr>
          <w:p w14:paraId="7EDA53D8" w14:textId="459D943E"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0.002</w:t>
            </w:r>
          </w:p>
          <w:p w14:paraId="18CF8C44" w14:textId="287AB270"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(1.4</w:t>
            </w:r>
            <w:r w:rsidR="001F0D5B" w:rsidRPr="00652467">
              <w:rPr>
                <w:rFonts w:ascii="Times New Roman" w:hAnsi="Times New Roman" w:cs="Times New Roman"/>
                <w:color w:val="000000"/>
                <w:sz w:val="14"/>
                <w:szCs w:val="14"/>
                <w:lang w:val="en-US"/>
              </w:rPr>
              <w:t>)</w:t>
            </w:r>
          </w:p>
        </w:tc>
        <w:tc>
          <w:tcPr>
            <w:tcW w:w="1165" w:type="dxa"/>
            <w:tcBorders>
              <w:top w:val="dashed" w:sz="4" w:space="0" w:color="auto"/>
            </w:tcBorders>
            <w:shd w:val="clear" w:color="000000" w:fill="auto"/>
            <w:vAlign w:val="center"/>
          </w:tcPr>
          <w:p w14:paraId="6D44DDD9" w14:textId="4653207C"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05FFC32C" w14:textId="13AFC4B6"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(0.2</w:t>
            </w:r>
            <w:r w:rsidR="001F0D5B" w:rsidRPr="00226A6F">
              <w:rPr>
                <w:rFonts w:ascii="Times New Roman" w:hAnsi="Times New Roman" w:cs="Times New Roman"/>
                <w:color w:val="000000"/>
                <w:sz w:val="14"/>
                <w:szCs w:val="14"/>
                <w:lang w:val="en-US"/>
              </w:rPr>
              <w:t>)</w:t>
            </w:r>
          </w:p>
        </w:tc>
        <w:tc>
          <w:tcPr>
            <w:tcW w:w="1165" w:type="dxa"/>
            <w:tcBorders>
              <w:top w:val="dashed" w:sz="4" w:space="0" w:color="auto"/>
            </w:tcBorders>
            <w:shd w:val="clear" w:color="000000" w:fill="auto"/>
            <w:vAlign w:val="center"/>
          </w:tcPr>
          <w:p w14:paraId="3FEF33D8" w14:textId="5BB29FAA" w:rsidR="001F0D5B" w:rsidRPr="00652467" w:rsidRDefault="00091B7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-3.5E-4</w:t>
            </w:r>
          </w:p>
          <w:p w14:paraId="56A4BC89" w14:textId="2B621675"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(0.2</w:t>
            </w:r>
            <w:r w:rsidR="001F0D5B" w:rsidRPr="00226A6F">
              <w:rPr>
                <w:rFonts w:ascii="Times New Roman" w:hAnsi="Times New Roman" w:cs="Times New Roman"/>
                <w:color w:val="000000"/>
                <w:sz w:val="14"/>
                <w:szCs w:val="14"/>
                <w:lang w:val="en-US"/>
              </w:rPr>
              <w:t>)</w:t>
            </w:r>
          </w:p>
        </w:tc>
      </w:tr>
      <w:tr w:rsidR="001F0D5B" w:rsidRPr="00E30542" w14:paraId="391E437B" w14:textId="77777777" w:rsidTr="00652467">
        <w:trPr>
          <w:trHeight w:val="360"/>
          <w:jc w:val="center"/>
        </w:trPr>
        <w:tc>
          <w:tcPr>
            <w:tcW w:w="1352" w:type="dxa"/>
            <w:tcBorders>
              <w:right w:val="single" w:sz="4" w:space="0" w:color="auto"/>
            </w:tcBorders>
            <w:shd w:val="clear" w:color="auto" w:fill="auto"/>
            <w:noWrap/>
            <w:vAlign w:val="center"/>
          </w:tcPr>
          <w:p w14:paraId="552FC6F2"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π</w:t>
            </w:r>
          </w:p>
        </w:tc>
        <w:tc>
          <w:tcPr>
            <w:tcW w:w="929" w:type="dxa"/>
            <w:tcBorders>
              <w:left w:val="single" w:sz="4" w:space="0" w:color="auto"/>
              <w:right w:val="single" w:sz="4" w:space="0" w:color="auto"/>
            </w:tcBorders>
            <w:shd w:val="clear" w:color="000000" w:fill="auto"/>
            <w:vAlign w:val="center"/>
          </w:tcPr>
          <w:p w14:paraId="24F018A5" w14:textId="7356F614"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29EE268B"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(0.1)</w:t>
            </w:r>
          </w:p>
        </w:tc>
        <w:tc>
          <w:tcPr>
            <w:tcW w:w="1322" w:type="dxa"/>
            <w:tcBorders>
              <w:left w:val="single" w:sz="4" w:space="0" w:color="auto"/>
            </w:tcBorders>
            <w:shd w:val="clear" w:color="000000" w:fill="auto"/>
            <w:noWrap/>
            <w:vAlign w:val="center"/>
          </w:tcPr>
          <w:p w14:paraId="3049699B" w14:textId="77777777" w:rsidR="001F0D5B" w:rsidRPr="00652467" w:rsidRDefault="001F0D5B"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0B652140" w14:textId="203C5178"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(0.3</w:t>
            </w:r>
            <w:r w:rsidR="001F0D5B" w:rsidRPr="00652467">
              <w:rPr>
                <w:rFonts w:ascii="Times New Roman" w:hAnsi="Times New Roman" w:cs="Times New Roman"/>
                <w:color w:val="000000"/>
                <w:sz w:val="14"/>
                <w:szCs w:val="14"/>
                <w:lang w:val="en-US"/>
              </w:rPr>
              <w:t>)</w:t>
            </w:r>
          </w:p>
        </w:tc>
        <w:tc>
          <w:tcPr>
            <w:tcW w:w="1519" w:type="dxa"/>
            <w:shd w:val="clear" w:color="000000" w:fill="auto"/>
            <w:vAlign w:val="center"/>
          </w:tcPr>
          <w:p w14:paraId="41B941BB" w14:textId="782BF5FC" w:rsidR="001F0D5B" w:rsidRPr="00652467" w:rsidRDefault="004357BE"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-0.002</w:t>
            </w:r>
          </w:p>
          <w:p w14:paraId="7B1B8696" w14:textId="1E445342"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(0.2</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6A0718A8" w14:textId="77777777" w:rsidR="001F0D5B" w:rsidRPr="00652467" w:rsidRDefault="001F0D5B"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2D49E217"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(0.3)</w:t>
            </w:r>
          </w:p>
        </w:tc>
        <w:tc>
          <w:tcPr>
            <w:tcW w:w="1165" w:type="dxa"/>
            <w:shd w:val="clear" w:color="000000" w:fill="auto"/>
            <w:vAlign w:val="center"/>
          </w:tcPr>
          <w:p w14:paraId="067345E7" w14:textId="7B8FF2E9"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0.005</w:t>
            </w:r>
          </w:p>
          <w:p w14:paraId="0F4D7594" w14:textId="6E374F10"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(0.5</w:t>
            </w:r>
            <w:r w:rsidR="001F0D5B" w:rsidRPr="00226A6F">
              <w:rPr>
                <w:rFonts w:ascii="Times New Roman" w:hAnsi="Times New Roman" w:cs="Times New Roman"/>
                <w:color w:val="000000"/>
                <w:sz w:val="14"/>
                <w:szCs w:val="14"/>
                <w:lang w:val="en-US"/>
              </w:rPr>
              <w:t>)</w:t>
            </w:r>
          </w:p>
        </w:tc>
        <w:tc>
          <w:tcPr>
            <w:tcW w:w="1165" w:type="dxa"/>
            <w:shd w:val="clear" w:color="000000" w:fill="auto"/>
            <w:vAlign w:val="center"/>
          </w:tcPr>
          <w:p w14:paraId="29A46D42" w14:textId="5A97F129" w:rsidR="001F0D5B" w:rsidRPr="00652467" w:rsidRDefault="00091B7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24004330" w14:textId="5F5004BA"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(0.1</w:t>
            </w:r>
            <w:r w:rsidR="001F0D5B" w:rsidRPr="00226A6F">
              <w:rPr>
                <w:rFonts w:ascii="Times New Roman" w:hAnsi="Times New Roman" w:cs="Times New Roman"/>
                <w:color w:val="000000"/>
                <w:sz w:val="14"/>
                <w:szCs w:val="14"/>
                <w:lang w:val="en-US"/>
              </w:rPr>
              <w:t>)</w:t>
            </w:r>
          </w:p>
        </w:tc>
      </w:tr>
      <w:tr w:rsidR="001F0D5B" w:rsidRPr="00E30542" w14:paraId="6CF9689A" w14:textId="77777777" w:rsidTr="00652467">
        <w:trPr>
          <w:trHeight w:val="360"/>
          <w:jc w:val="center"/>
        </w:trPr>
        <w:tc>
          <w:tcPr>
            <w:tcW w:w="1352" w:type="dxa"/>
            <w:tcBorders>
              <w:right w:val="single" w:sz="4" w:space="0" w:color="auto"/>
            </w:tcBorders>
            <w:shd w:val="clear" w:color="auto" w:fill="auto"/>
            <w:noWrap/>
            <w:vAlign w:val="center"/>
          </w:tcPr>
          <w:p w14:paraId="590FA49E"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color w:val="000000"/>
                <w:sz w:val="18"/>
                <w:szCs w:val="18"/>
                <w:lang w:val="en-US"/>
              </w:rPr>
              <w:t>Gov</w:t>
            </w:r>
            <w:proofErr w:type="spellEnd"/>
            <w:r w:rsidRPr="00652467">
              <w:rPr>
                <w:rFonts w:ascii="Times New Roman" w:eastAsia="Times New Roman" w:hAnsi="Times New Roman" w:cs="Times New Roman"/>
                <w:b/>
                <w:bCs/>
                <w:color w:val="000000"/>
                <w:sz w:val="18"/>
                <w:szCs w:val="18"/>
                <w:lang w:val="en-US"/>
              </w:rPr>
              <w:t>/</w:t>
            </w:r>
          </w:p>
          <w:p w14:paraId="482B208F"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GDP</w:t>
            </w:r>
          </w:p>
        </w:tc>
        <w:tc>
          <w:tcPr>
            <w:tcW w:w="929" w:type="dxa"/>
            <w:tcBorders>
              <w:left w:val="single" w:sz="4" w:space="0" w:color="auto"/>
              <w:right w:val="single" w:sz="4" w:space="0" w:color="auto"/>
            </w:tcBorders>
            <w:shd w:val="clear" w:color="000000" w:fill="auto"/>
            <w:vAlign w:val="center"/>
          </w:tcPr>
          <w:p w14:paraId="398CDBA7"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-0.005</w:t>
            </w:r>
          </w:p>
          <w:p w14:paraId="6BD35701"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(0.1)</w:t>
            </w:r>
          </w:p>
        </w:tc>
        <w:tc>
          <w:tcPr>
            <w:tcW w:w="1322" w:type="dxa"/>
            <w:tcBorders>
              <w:left w:val="single" w:sz="4" w:space="0" w:color="auto"/>
            </w:tcBorders>
            <w:shd w:val="clear" w:color="000000" w:fill="auto"/>
            <w:noWrap/>
            <w:vAlign w:val="center"/>
          </w:tcPr>
          <w:p w14:paraId="25BDAA31" w14:textId="5243801C" w:rsidR="001F0D5B" w:rsidRPr="00652467" w:rsidRDefault="00464B78"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1.4E-3</w:t>
            </w:r>
          </w:p>
          <w:p w14:paraId="7836D1C5" w14:textId="6799BD53"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(0.1</w:t>
            </w:r>
            <w:r w:rsidR="001F0D5B" w:rsidRPr="00652467">
              <w:rPr>
                <w:rFonts w:ascii="Times New Roman" w:hAnsi="Times New Roman" w:cs="Times New Roman"/>
                <w:color w:val="000000"/>
                <w:sz w:val="14"/>
                <w:szCs w:val="14"/>
                <w:lang w:val="en-US"/>
              </w:rPr>
              <w:t>)</w:t>
            </w:r>
          </w:p>
        </w:tc>
        <w:tc>
          <w:tcPr>
            <w:tcW w:w="1519" w:type="dxa"/>
            <w:shd w:val="clear" w:color="000000" w:fill="auto"/>
            <w:vAlign w:val="center"/>
          </w:tcPr>
          <w:p w14:paraId="6A1A66B4" w14:textId="7232B112" w:rsidR="001F0D5B" w:rsidRPr="00652467" w:rsidRDefault="004357BE"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-0.013</w:t>
            </w:r>
          </w:p>
          <w:p w14:paraId="11E2F636" w14:textId="6AA043BC"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(0.6</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4B0C41E5" w14:textId="05ED3183"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0.026</w:t>
            </w:r>
          </w:p>
          <w:p w14:paraId="3048C496" w14:textId="39DFE4D2"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(2.0</w:t>
            </w:r>
            <w:r w:rsidR="001F0D5B" w:rsidRPr="00652467">
              <w:rPr>
                <w:rFonts w:ascii="Times New Roman" w:hAnsi="Times New Roman" w:cs="Times New Roman"/>
                <w:color w:val="000000"/>
                <w:sz w:val="14"/>
                <w:szCs w:val="14"/>
                <w:lang w:val="en-US"/>
              </w:rPr>
              <w:t>)</w:t>
            </w:r>
            <w:r w:rsidRPr="00652467">
              <w:rPr>
                <w:rFonts w:ascii="Times New Roman" w:hAnsi="Times New Roman" w:cs="Times New Roman"/>
                <w:color w:val="000000"/>
                <w:sz w:val="14"/>
                <w:szCs w:val="14"/>
                <w:lang w:val="en-US"/>
              </w:rPr>
              <w:t>*</w:t>
            </w:r>
          </w:p>
        </w:tc>
        <w:tc>
          <w:tcPr>
            <w:tcW w:w="1165" w:type="dxa"/>
            <w:shd w:val="clear" w:color="000000" w:fill="auto"/>
            <w:vAlign w:val="center"/>
          </w:tcPr>
          <w:p w14:paraId="72AA7286" w14:textId="08EE1BC1"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0.004</w:t>
            </w:r>
          </w:p>
          <w:p w14:paraId="0FF87C30" w14:textId="1665A38F"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(0.1</w:t>
            </w:r>
            <w:r w:rsidR="001F0D5B" w:rsidRPr="00226A6F">
              <w:rPr>
                <w:rFonts w:ascii="Times New Roman" w:hAnsi="Times New Roman" w:cs="Times New Roman"/>
                <w:color w:val="000000"/>
                <w:sz w:val="14"/>
                <w:szCs w:val="14"/>
                <w:lang w:val="en-US"/>
              </w:rPr>
              <w:t>)</w:t>
            </w:r>
          </w:p>
        </w:tc>
        <w:tc>
          <w:tcPr>
            <w:tcW w:w="1165" w:type="dxa"/>
            <w:shd w:val="clear" w:color="000000" w:fill="auto"/>
            <w:vAlign w:val="center"/>
          </w:tcPr>
          <w:p w14:paraId="4AC0FA81" w14:textId="4A7AB3BD" w:rsidR="001F0D5B" w:rsidRPr="00652467" w:rsidRDefault="00091B7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-0.012</w:t>
            </w:r>
          </w:p>
          <w:p w14:paraId="68570220" w14:textId="359B8A55"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w:t>
            </w:r>
            <w:r w:rsidR="001F0D5B" w:rsidRPr="00226A6F">
              <w:rPr>
                <w:rFonts w:ascii="Times New Roman" w:hAnsi="Times New Roman" w:cs="Times New Roman"/>
                <w:color w:val="000000"/>
                <w:sz w:val="14"/>
                <w:szCs w:val="14"/>
                <w:lang w:val="en-US"/>
              </w:rPr>
              <w:t>.7)</w:t>
            </w:r>
          </w:p>
        </w:tc>
      </w:tr>
      <w:tr w:rsidR="001F0D5B" w:rsidRPr="00E30542" w14:paraId="14E151E2" w14:textId="77777777" w:rsidTr="00652467">
        <w:trPr>
          <w:trHeight w:val="360"/>
          <w:jc w:val="center"/>
        </w:trPr>
        <w:tc>
          <w:tcPr>
            <w:tcW w:w="1352" w:type="dxa"/>
            <w:tcBorders>
              <w:bottom w:val="dashed" w:sz="4" w:space="0" w:color="auto"/>
              <w:right w:val="single" w:sz="4" w:space="0" w:color="auto"/>
            </w:tcBorders>
            <w:shd w:val="clear" w:color="auto" w:fill="auto"/>
            <w:noWrap/>
            <w:vAlign w:val="center"/>
          </w:tcPr>
          <w:p w14:paraId="372EDA20"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sz w:val="18"/>
                <w:szCs w:val="18"/>
                <w:lang w:val="en-US"/>
              </w:rPr>
              <w:t>Unempl</w:t>
            </w:r>
            <w:proofErr w:type="spellEnd"/>
          </w:p>
        </w:tc>
        <w:tc>
          <w:tcPr>
            <w:tcW w:w="929" w:type="dxa"/>
            <w:tcBorders>
              <w:left w:val="single" w:sz="4" w:space="0" w:color="auto"/>
              <w:bottom w:val="dashed" w:sz="4" w:space="0" w:color="auto"/>
              <w:right w:val="single" w:sz="4" w:space="0" w:color="auto"/>
            </w:tcBorders>
            <w:shd w:val="clear" w:color="000000" w:fill="auto"/>
            <w:vAlign w:val="center"/>
          </w:tcPr>
          <w:p w14:paraId="1B72D2F9"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-4.2E-5</w:t>
            </w:r>
          </w:p>
          <w:p w14:paraId="1F1449AA"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(0.4)</w:t>
            </w:r>
          </w:p>
        </w:tc>
        <w:tc>
          <w:tcPr>
            <w:tcW w:w="1322" w:type="dxa"/>
            <w:tcBorders>
              <w:left w:val="single" w:sz="4" w:space="0" w:color="auto"/>
              <w:bottom w:val="dashed" w:sz="4" w:space="0" w:color="auto"/>
            </w:tcBorders>
            <w:shd w:val="clear" w:color="000000" w:fill="auto"/>
            <w:noWrap/>
            <w:vAlign w:val="center"/>
          </w:tcPr>
          <w:p w14:paraId="685AC2DE" w14:textId="1091FD1D" w:rsidR="001F0D5B" w:rsidRPr="00652467" w:rsidRDefault="00464B78"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2.8</w:t>
            </w:r>
            <w:r w:rsidR="001F0D5B" w:rsidRPr="00652467">
              <w:rPr>
                <w:rFonts w:ascii="Times New Roman" w:hAnsi="Times New Roman" w:cs="Times New Roman"/>
                <w:bCs/>
                <w:color w:val="000000"/>
                <w:sz w:val="18"/>
                <w:szCs w:val="18"/>
                <w:lang w:val="en-US"/>
              </w:rPr>
              <w:t>E-5</w:t>
            </w:r>
          </w:p>
          <w:p w14:paraId="7CF29CC1" w14:textId="196BD48D"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(1.0</w:t>
            </w:r>
            <w:r w:rsidR="001F0D5B" w:rsidRPr="00652467">
              <w:rPr>
                <w:rFonts w:ascii="Times New Roman" w:hAnsi="Times New Roman" w:cs="Times New Roman"/>
                <w:color w:val="000000"/>
                <w:sz w:val="14"/>
                <w:szCs w:val="14"/>
                <w:lang w:val="en-US"/>
              </w:rPr>
              <w:t>)</w:t>
            </w:r>
          </w:p>
        </w:tc>
        <w:tc>
          <w:tcPr>
            <w:tcW w:w="1519" w:type="dxa"/>
            <w:tcBorders>
              <w:bottom w:val="dashed" w:sz="4" w:space="0" w:color="auto"/>
            </w:tcBorders>
            <w:shd w:val="clear" w:color="000000" w:fill="auto"/>
            <w:vAlign w:val="center"/>
          </w:tcPr>
          <w:p w14:paraId="02749DB7" w14:textId="3FD15FB3" w:rsidR="001F0D5B" w:rsidRPr="00652467" w:rsidRDefault="004357BE"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-4.5E-5</w:t>
            </w:r>
          </w:p>
          <w:p w14:paraId="4ED323DC" w14:textId="6B52CD12"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(0.6</w:t>
            </w:r>
            <w:r w:rsidR="001F0D5B" w:rsidRPr="00652467">
              <w:rPr>
                <w:rFonts w:ascii="Times New Roman" w:hAnsi="Times New Roman" w:cs="Times New Roman"/>
                <w:color w:val="000000"/>
                <w:sz w:val="14"/>
                <w:szCs w:val="14"/>
                <w:lang w:val="en-US"/>
              </w:rPr>
              <w:t>)</w:t>
            </w:r>
          </w:p>
        </w:tc>
        <w:tc>
          <w:tcPr>
            <w:tcW w:w="1165" w:type="dxa"/>
            <w:tcBorders>
              <w:bottom w:val="dashed" w:sz="4" w:space="0" w:color="auto"/>
            </w:tcBorders>
            <w:shd w:val="clear" w:color="000000" w:fill="auto"/>
            <w:vAlign w:val="center"/>
          </w:tcPr>
          <w:p w14:paraId="1513997A" w14:textId="21AAC314"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-2.8E-5</w:t>
            </w:r>
          </w:p>
          <w:p w14:paraId="2BF38CAD" w14:textId="42672ECA"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(0.7</w:t>
            </w:r>
            <w:r w:rsidR="001F0D5B" w:rsidRPr="00652467">
              <w:rPr>
                <w:rFonts w:ascii="Times New Roman" w:hAnsi="Times New Roman" w:cs="Times New Roman"/>
                <w:color w:val="000000"/>
                <w:sz w:val="14"/>
                <w:szCs w:val="14"/>
                <w:lang w:val="en-US"/>
              </w:rPr>
              <w:t>)</w:t>
            </w:r>
          </w:p>
        </w:tc>
        <w:tc>
          <w:tcPr>
            <w:tcW w:w="1165" w:type="dxa"/>
            <w:tcBorders>
              <w:bottom w:val="dashed" w:sz="4" w:space="0" w:color="auto"/>
            </w:tcBorders>
            <w:shd w:val="clear" w:color="000000" w:fill="auto"/>
            <w:vAlign w:val="center"/>
          </w:tcPr>
          <w:p w14:paraId="39689AE5" w14:textId="246D9B5A"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-5.9E-6</w:t>
            </w:r>
          </w:p>
          <w:p w14:paraId="7D0B190E" w14:textId="06D4ABDE"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(0.1</w:t>
            </w:r>
            <w:r w:rsidR="001F0D5B" w:rsidRPr="00226A6F">
              <w:rPr>
                <w:rFonts w:ascii="Times New Roman" w:hAnsi="Times New Roman" w:cs="Times New Roman"/>
                <w:color w:val="000000"/>
                <w:sz w:val="14"/>
                <w:szCs w:val="14"/>
                <w:lang w:val="en-US"/>
              </w:rPr>
              <w:t>)</w:t>
            </w:r>
          </w:p>
        </w:tc>
        <w:tc>
          <w:tcPr>
            <w:tcW w:w="1165" w:type="dxa"/>
            <w:tcBorders>
              <w:bottom w:val="dashed" w:sz="4" w:space="0" w:color="auto"/>
            </w:tcBorders>
            <w:shd w:val="clear" w:color="000000" w:fill="auto"/>
            <w:vAlign w:val="center"/>
          </w:tcPr>
          <w:p w14:paraId="2DCD346F" w14:textId="05A7EAA5" w:rsidR="001F0D5B" w:rsidRPr="00652467" w:rsidRDefault="00091B7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1.2E-4</w:t>
            </w:r>
          </w:p>
          <w:p w14:paraId="34615407" w14:textId="1B1954D8"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(2</w:t>
            </w:r>
            <w:r w:rsidR="001F0D5B" w:rsidRPr="00226A6F">
              <w:rPr>
                <w:rFonts w:ascii="Times New Roman" w:hAnsi="Times New Roman" w:cs="Times New Roman"/>
                <w:color w:val="000000"/>
                <w:sz w:val="14"/>
                <w:szCs w:val="14"/>
                <w:lang w:val="en-US"/>
              </w:rPr>
              <w:t>.2)</w:t>
            </w:r>
            <w:r w:rsidRPr="00226A6F">
              <w:rPr>
                <w:rFonts w:ascii="Times New Roman" w:hAnsi="Times New Roman" w:cs="Times New Roman"/>
                <w:color w:val="000000"/>
                <w:sz w:val="14"/>
                <w:szCs w:val="14"/>
                <w:lang w:val="en-US"/>
              </w:rPr>
              <w:t>**</w:t>
            </w:r>
          </w:p>
        </w:tc>
      </w:tr>
      <w:tr w:rsidR="001F0D5B" w:rsidRPr="00E30542" w14:paraId="6DCDCE0D" w14:textId="77777777" w:rsidTr="00652467">
        <w:trPr>
          <w:trHeight w:val="360"/>
          <w:jc w:val="center"/>
        </w:trPr>
        <w:tc>
          <w:tcPr>
            <w:tcW w:w="1352" w:type="dxa"/>
            <w:tcBorders>
              <w:top w:val="dashed" w:sz="4" w:space="0" w:color="auto"/>
              <w:right w:val="single" w:sz="4" w:space="0" w:color="auto"/>
            </w:tcBorders>
            <w:shd w:val="clear" w:color="auto" w:fill="auto"/>
            <w:noWrap/>
            <w:vAlign w:val="center"/>
          </w:tcPr>
          <w:p w14:paraId="230F0D91"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proofErr w:type="spellStart"/>
            <w:r w:rsidRPr="00652467">
              <w:rPr>
                <w:rFonts w:ascii="Times New Roman" w:eastAsia="Times New Roman" w:hAnsi="Times New Roman" w:cs="Times New Roman"/>
                <w:b/>
                <w:bCs/>
                <w:color w:val="000000"/>
                <w:sz w:val="18"/>
                <w:szCs w:val="18"/>
                <w:lang w:val="en-US"/>
              </w:rPr>
              <w:t>Educ</w:t>
            </w:r>
            <w:proofErr w:type="spellEnd"/>
          </w:p>
        </w:tc>
        <w:tc>
          <w:tcPr>
            <w:tcW w:w="929" w:type="dxa"/>
            <w:tcBorders>
              <w:top w:val="dashed" w:sz="4" w:space="0" w:color="auto"/>
              <w:left w:val="single" w:sz="4" w:space="0" w:color="auto"/>
              <w:right w:val="single" w:sz="4" w:space="0" w:color="auto"/>
            </w:tcBorders>
            <w:shd w:val="clear" w:color="000000" w:fill="auto"/>
            <w:vAlign w:val="center"/>
          </w:tcPr>
          <w:p w14:paraId="13882B93" w14:textId="77777777" w:rsidR="001F0D5B" w:rsidRPr="00652467" w:rsidRDefault="001F0D5B" w:rsidP="00DE0F6B">
            <w:pPr>
              <w:ind w:left="6"/>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0.013</w:t>
            </w:r>
          </w:p>
          <w:p w14:paraId="69FC6D35"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(2.2)**</w:t>
            </w:r>
          </w:p>
        </w:tc>
        <w:tc>
          <w:tcPr>
            <w:tcW w:w="1322" w:type="dxa"/>
            <w:tcBorders>
              <w:top w:val="dashed" w:sz="4" w:space="0" w:color="auto"/>
              <w:left w:val="single" w:sz="4" w:space="0" w:color="auto"/>
            </w:tcBorders>
            <w:shd w:val="clear" w:color="000000" w:fill="auto"/>
            <w:noWrap/>
            <w:vAlign w:val="center"/>
          </w:tcPr>
          <w:p w14:paraId="13F67D0C" w14:textId="77777777" w:rsidR="001F0D5B" w:rsidRPr="00652467" w:rsidRDefault="001F0D5B"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7227F353" w14:textId="3AD78886"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(0.5</w:t>
            </w:r>
            <w:r w:rsidR="001F0D5B" w:rsidRPr="00652467">
              <w:rPr>
                <w:rFonts w:ascii="Times New Roman" w:hAnsi="Times New Roman" w:cs="Times New Roman"/>
                <w:color w:val="000000"/>
                <w:sz w:val="14"/>
                <w:szCs w:val="14"/>
                <w:lang w:val="en-US"/>
              </w:rPr>
              <w:t>)</w:t>
            </w:r>
          </w:p>
        </w:tc>
        <w:tc>
          <w:tcPr>
            <w:tcW w:w="1519" w:type="dxa"/>
            <w:tcBorders>
              <w:top w:val="dashed" w:sz="4" w:space="0" w:color="auto"/>
            </w:tcBorders>
            <w:shd w:val="clear" w:color="000000" w:fill="auto"/>
            <w:vAlign w:val="center"/>
          </w:tcPr>
          <w:p w14:paraId="01AE9950" w14:textId="177D850F" w:rsidR="001F0D5B" w:rsidRPr="00652467" w:rsidRDefault="004357BE"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0.013</w:t>
            </w:r>
          </w:p>
          <w:p w14:paraId="223C43BE" w14:textId="2DA15073"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(3.4</w:t>
            </w:r>
            <w:r w:rsidR="001F0D5B" w:rsidRPr="00652467">
              <w:rPr>
                <w:rFonts w:ascii="Times New Roman" w:hAnsi="Times New Roman" w:cs="Times New Roman"/>
                <w:color w:val="000000"/>
                <w:sz w:val="14"/>
                <w:szCs w:val="14"/>
                <w:lang w:val="en-US"/>
              </w:rPr>
              <w:t>)</w:t>
            </w:r>
            <w:r w:rsidRPr="00652467">
              <w:rPr>
                <w:rFonts w:ascii="Times New Roman" w:hAnsi="Times New Roman" w:cs="Times New Roman"/>
                <w:color w:val="000000"/>
                <w:sz w:val="14"/>
                <w:szCs w:val="14"/>
                <w:lang w:val="en-US"/>
              </w:rPr>
              <w:t>**</w:t>
            </w:r>
            <w:r w:rsidR="001F0D5B" w:rsidRPr="00652467">
              <w:rPr>
                <w:rFonts w:ascii="Times New Roman" w:hAnsi="Times New Roman" w:cs="Times New Roman"/>
                <w:color w:val="000000"/>
                <w:sz w:val="14"/>
                <w:szCs w:val="14"/>
                <w:lang w:val="en-US"/>
              </w:rPr>
              <w:t>*</w:t>
            </w:r>
          </w:p>
        </w:tc>
        <w:tc>
          <w:tcPr>
            <w:tcW w:w="1165" w:type="dxa"/>
            <w:tcBorders>
              <w:top w:val="dashed" w:sz="4" w:space="0" w:color="auto"/>
            </w:tcBorders>
            <w:shd w:val="clear" w:color="000000" w:fill="auto"/>
            <w:vAlign w:val="center"/>
          </w:tcPr>
          <w:p w14:paraId="7CFF93E8" w14:textId="03AE8DBC" w:rsidR="001F0D5B" w:rsidRPr="00652467" w:rsidRDefault="00BA4037"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73DA31DA" w14:textId="7F34D63F"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(0.5</w:t>
            </w:r>
            <w:r w:rsidR="001F0D5B" w:rsidRPr="00652467">
              <w:rPr>
                <w:rFonts w:ascii="Times New Roman" w:hAnsi="Times New Roman" w:cs="Times New Roman"/>
                <w:color w:val="000000"/>
                <w:sz w:val="14"/>
                <w:szCs w:val="14"/>
                <w:lang w:val="en-US"/>
              </w:rPr>
              <w:t>)</w:t>
            </w:r>
          </w:p>
        </w:tc>
        <w:tc>
          <w:tcPr>
            <w:tcW w:w="1165" w:type="dxa"/>
            <w:tcBorders>
              <w:top w:val="dashed" w:sz="4" w:space="0" w:color="auto"/>
            </w:tcBorders>
            <w:shd w:val="clear" w:color="000000" w:fill="auto"/>
            <w:vAlign w:val="center"/>
          </w:tcPr>
          <w:p w14:paraId="14B75ABB" w14:textId="42C80D0C" w:rsidR="001F0D5B" w:rsidRPr="00652467" w:rsidRDefault="005B20B3"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0.003</w:t>
            </w:r>
          </w:p>
          <w:p w14:paraId="59206603" w14:textId="76579AA3"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(0.6)</w:t>
            </w:r>
          </w:p>
        </w:tc>
        <w:tc>
          <w:tcPr>
            <w:tcW w:w="1165" w:type="dxa"/>
            <w:tcBorders>
              <w:top w:val="dashed" w:sz="4" w:space="0" w:color="auto"/>
            </w:tcBorders>
            <w:shd w:val="clear" w:color="000000" w:fill="auto"/>
            <w:vAlign w:val="center"/>
          </w:tcPr>
          <w:p w14:paraId="4AF67621" w14:textId="09645A9B" w:rsidR="001F0D5B" w:rsidRPr="00652467" w:rsidRDefault="00091B71" w:rsidP="00DE0F6B">
            <w:pPr>
              <w:jc w:val="center"/>
              <w:rPr>
                <w:rFonts w:ascii="Times New Roman" w:hAnsi="Times New Roman" w:cs="Times New Roman"/>
                <w:bCs/>
                <w:color w:val="000000"/>
                <w:sz w:val="18"/>
                <w:szCs w:val="18"/>
                <w:lang w:val="en-US"/>
              </w:rPr>
            </w:pPr>
            <w:r w:rsidRPr="00652467">
              <w:rPr>
                <w:rFonts w:ascii="Times New Roman" w:hAnsi="Times New Roman" w:cs="Times New Roman"/>
                <w:bCs/>
                <w:color w:val="000000"/>
                <w:sz w:val="18"/>
                <w:szCs w:val="18"/>
                <w:lang w:val="en-US"/>
              </w:rPr>
              <w:t>-0.001</w:t>
            </w:r>
          </w:p>
          <w:p w14:paraId="6C1E9F2F" w14:textId="68945456"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(0.2</w:t>
            </w:r>
            <w:r w:rsidR="001F0D5B" w:rsidRPr="00226A6F">
              <w:rPr>
                <w:rFonts w:ascii="Times New Roman" w:hAnsi="Times New Roman" w:cs="Times New Roman"/>
                <w:color w:val="000000"/>
                <w:sz w:val="14"/>
                <w:szCs w:val="14"/>
                <w:lang w:val="en-US"/>
              </w:rPr>
              <w:t>)</w:t>
            </w:r>
          </w:p>
        </w:tc>
      </w:tr>
      <w:tr w:rsidR="001F0D5B" w:rsidRPr="00E30542" w14:paraId="7918AF0C" w14:textId="77777777" w:rsidTr="00652467">
        <w:trPr>
          <w:trHeight w:val="360"/>
          <w:jc w:val="center"/>
        </w:trPr>
        <w:tc>
          <w:tcPr>
            <w:tcW w:w="1352" w:type="dxa"/>
            <w:tcBorders>
              <w:right w:val="single" w:sz="4" w:space="0" w:color="auto"/>
            </w:tcBorders>
            <w:shd w:val="clear" w:color="auto" w:fill="auto"/>
            <w:noWrap/>
            <w:vAlign w:val="center"/>
          </w:tcPr>
          <w:p w14:paraId="0B66ABDB"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sz w:val="18"/>
                <w:szCs w:val="18"/>
                <w:lang w:val="en-US"/>
              </w:rPr>
              <w:t>Transparency</w:t>
            </w:r>
          </w:p>
        </w:tc>
        <w:tc>
          <w:tcPr>
            <w:tcW w:w="929" w:type="dxa"/>
            <w:tcBorders>
              <w:left w:val="single" w:sz="4" w:space="0" w:color="auto"/>
              <w:right w:val="single" w:sz="4" w:space="0" w:color="auto"/>
            </w:tcBorders>
            <w:shd w:val="clear" w:color="000000" w:fill="auto"/>
            <w:vAlign w:val="center"/>
          </w:tcPr>
          <w:p w14:paraId="7CDBB005" w14:textId="77777777" w:rsidR="001F0D5B" w:rsidRPr="00652467" w:rsidRDefault="001F0D5B" w:rsidP="00DE0F6B">
            <w:pPr>
              <w:ind w:left="6"/>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-8.9E-5</w:t>
            </w:r>
          </w:p>
          <w:p w14:paraId="12FCAA41"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(2.2)**</w:t>
            </w:r>
          </w:p>
        </w:tc>
        <w:tc>
          <w:tcPr>
            <w:tcW w:w="1322" w:type="dxa"/>
            <w:tcBorders>
              <w:left w:val="single" w:sz="4" w:space="0" w:color="auto"/>
            </w:tcBorders>
            <w:shd w:val="clear" w:color="000000" w:fill="auto"/>
            <w:noWrap/>
            <w:vAlign w:val="center"/>
          </w:tcPr>
          <w:p w14:paraId="021C2B9A" w14:textId="721D50D5" w:rsidR="001F0D5B" w:rsidRPr="00652467" w:rsidRDefault="00464B78"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9.4E-8</w:t>
            </w:r>
          </w:p>
          <w:p w14:paraId="0DC157F7" w14:textId="10DDA6BA"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(0.0</w:t>
            </w:r>
            <w:r w:rsidR="001F0D5B" w:rsidRPr="00652467">
              <w:rPr>
                <w:rFonts w:ascii="Times New Roman" w:hAnsi="Times New Roman" w:cs="Times New Roman"/>
                <w:color w:val="000000"/>
                <w:sz w:val="14"/>
                <w:szCs w:val="14"/>
                <w:lang w:val="en-US"/>
              </w:rPr>
              <w:t>)</w:t>
            </w:r>
          </w:p>
        </w:tc>
        <w:tc>
          <w:tcPr>
            <w:tcW w:w="1519" w:type="dxa"/>
            <w:shd w:val="clear" w:color="000000" w:fill="auto"/>
            <w:vAlign w:val="center"/>
          </w:tcPr>
          <w:p w14:paraId="4D5847DE" w14:textId="68970FEE" w:rsidR="001F0D5B" w:rsidRPr="00652467" w:rsidRDefault="004357BE"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-4.9E-5</w:t>
            </w:r>
          </w:p>
          <w:p w14:paraId="4EC9F5C6" w14:textId="44DFDBD4"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(2.0</w:t>
            </w:r>
            <w:r w:rsidR="001F0D5B" w:rsidRPr="00652467">
              <w:rPr>
                <w:rFonts w:ascii="Times New Roman" w:hAnsi="Times New Roman" w:cs="Times New Roman"/>
                <w:color w:val="000000"/>
                <w:sz w:val="14"/>
                <w:szCs w:val="14"/>
                <w:lang w:val="en-US"/>
              </w:rPr>
              <w:t>)</w:t>
            </w:r>
            <w:r w:rsidRPr="00652467">
              <w:rPr>
                <w:rFonts w:ascii="Times New Roman" w:hAnsi="Times New Roman" w:cs="Times New Roman"/>
                <w:color w:val="000000"/>
                <w:sz w:val="14"/>
                <w:szCs w:val="14"/>
                <w:lang w:val="en-US"/>
              </w:rPr>
              <w:t>*</w:t>
            </w:r>
          </w:p>
        </w:tc>
        <w:tc>
          <w:tcPr>
            <w:tcW w:w="1165" w:type="dxa"/>
            <w:shd w:val="clear" w:color="000000" w:fill="auto"/>
            <w:vAlign w:val="center"/>
          </w:tcPr>
          <w:p w14:paraId="34E69CE0" w14:textId="6AB8FDC6" w:rsidR="001F0D5B" w:rsidRPr="00652467" w:rsidRDefault="00BA4037"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4.3E-7</w:t>
            </w:r>
          </w:p>
          <w:p w14:paraId="0E1CFF17" w14:textId="78634F41"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(0.0)</w:t>
            </w:r>
          </w:p>
        </w:tc>
        <w:tc>
          <w:tcPr>
            <w:tcW w:w="1165" w:type="dxa"/>
            <w:shd w:val="clear" w:color="000000" w:fill="auto"/>
            <w:vAlign w:val="center"/>
          </w:tcPr>
          <w:p w14:paraId="0972D44D" w14:textId="022F8B47" w:rsidR="001F0D5B" w:rsidRPr="00652467" w:rsidRDefault="005B20B3"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-2.1</w:t>
            </w:r>
            <w:r w:rsidR="001F0D5B" w:rsidRPr="00652467">
              <w:rPr>
                <w:rFonts w:ascii="Times New Roman" w:eastAsia="Times New Roman" w:hAnsi="Times New Roman" w:cs="Times New Roman"/>
                <w:bCs/>
                <w:color w:val="000000"/>
                <w:sz w:val="18"/>
                <w:szCs w:val="18"/>
                <w:lang w:val="en-US"/>
              </w:rPr>
              <w:t>E-5</w:t>
            </w:r>
          </w:p>
          <w:p w14:paraId="15473144" w14:textId="6D4F9F2E"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(0.6</w:t>
            </w:r>
            <w:r w:rsidR="001F0D5B" w:rsidRPr="00226A6F">
              <w:rPr>
                <w:rFonts w:ascii="Times New Roman" w:hAnsi="Times New Roman" w:cs="Times New Roman"/>
                <w:color w:val="000000"/>
                <w:sz w:val="14"/>
                <w:szCs w:val="14"/>
                <w:lang w:val="en-US"/>
              </w:rPr>
              <w:t>)</w:t>
            </w:r>
          </w:p>
        </w:tc>
        <w:tc>
          <w:tcPr>
            <w:tcW w:w="1165" w:type="dxa"/>
            <w:shd w:val="clear" w:color="000000" w:fill="auto"/>
            <w:vAlign w:val="center"/>
          </w:tcPr>
          <w:p w14:paraId="6739C662" w14:textId="0E8F321B" w:rsidR="001F0D5B" w:rsidRPr="00652467" w:rsidRDefault="00091B7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6.9E-7</w:t>
            </w:r>
          </w:p>
          <w:p w14:paraId="2E7C7EC9" w14:textId="77777777" w:rsidR="001F0D5B" w:rsidRPr="00226A6F" w:rsidRDefault="001F0D5B"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(0.0)</w:t>
            </w:r>
          </w:p>
        </w:tc>
      </w:tr>
      <w:tr w:rsidR="001F0D5B" w:rsidRPr="00E30542" w14:paraId="682EA2F7" w14:textId="77777777" w:rsidTr="00652467">
        <w:trPr>
          <w:trHeight w:val="360"/>
          <w:jc w:val="center"/>
        </w:trPr>
        <w:tc>
          <w:tcPr>
            <w:tcW w:w="1352" w:type="dxa"/>
            <w:tcBorders>
              <w:right w:val="single" w:sz="4" w:space="0" w:color="auto"/>
            </w:tcBorders>
            <w:shd w:val="clear" w:color="auto" w:fill="auto"/>
            <w:noWrap/>
            <w:vAlign w:val="center"/>
          </w:tcPr>
          <w:p w14:paraId="43004AE2" w14:textId="77777777" w:rsidR="001F0D5B" w:rsidRPr="00652467" w:rsidRDefault="001F0D5B" w:rsidP="00DE0F6B">
            <w:pPr>
              <w:jc w:val="center"/>
              <w:rPr>
                <w:rFonts w:ascii="Times New Roman" w:eastAsia="Times New Roman" w:hAnsi="Times New Roman" w:cs="Times New Roman"/>
                <w:b/>
                <w:bCs/>
                <w:sz w:val="18"/>
                <w:szCs w:val="18"/>
                <w:lang w:val="en-US"/>
              </w:rPr>
            </w:pPr>
            <w:r w:rsidRPr="00652467">
              <w:rPr>
                <w:rFonts w:ascii="Times New Roman" w:eastAsia="Times New Roman" w:hAnsi="Times New Roman" w:cs="Times New Roman"/>
                <w:b/>
                <w:bCs/>
                <w:sz w:val="18"/>
                <w:szCs w:val="18"/>
                <w:lang w:val="en-US"/>
              </w:rPr>
              <w:t>Homicides</w:t>
            </w:r>
          </w:p>
        </w:tc>
        <w:tc>
          <w:tcPr>
            <w:tcW w:w="929" w:type="dxa"/>
            <w:tcBorders>
              <w:left w:val="single" w:sz="4" w:space="0" w:color="auto"/>
              <w:right w:val="single" w:sz="4" w:space="0" w:color="auto"/>
            </w:tcBorders>
            <w:vAlign w:val="center"/>
          </w:tcPr>
          <w:p w14:paraId="7D458CC0" w14:textId="77777777" w:rsidR="001F0D5B" w:rsidRPr="00652467" w:rsidRDefault="001F0D5B" w:rsidP="00DE0F6B">
            <w:pPr>
              <w:ind w:left="6"/>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1.419</w:t>
            </w:r>
          </w:p>
          <w:p w14:paraId="70359AFB" w14:textId="191B7F78" w:rsidR="001F0D5B" w:rsidRPr="00652467" w:rsidRDefault="009F308E"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(0.5</w:t>
            </w:r>
            <w:r w:rsidR="001F0D5B" w:rsidRPr="00652467">
              <w:rPr>
                <w:rFonts w:ascii="Times New Roman" w:hAnsi="Times New Roman" w:cs="Times New Roman"/>
                <w:color w:val="000000"/>
                <w:sz w:val="14"/>
                <w:szCs w:val="14"/>
                <w:lang w:val="en-US"/>
              </w:rPr>
              <w:t>)</w:t>
            </w:r>
          </w:p>
        </w:tc>
        <w:tc>
          <w:tcPr>
            <w:tcW w:w="1322" w:type="dxa"/>
            <w:tcBorders>
              <w:left w:val="single" w:sz="4" w:space="0" w:color="auto"/>
            </w:tcBorders>
            <w:shd w:val="clear" w:color="000000" w:fill="auto"/>
            <w:noWrap/>
            <w:vAlign w:val="center"/>
          </w:tcPr>
          <w:p w14:paraId="53878B7D" w14:textId="3A2ABB6B" w:rsidR="001F0D5B" w:rsidRPr="00652467" w:rsidRDefault="00464B78"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0.180</w:t>
            </w:r>
          </w:p>
          <w:p w14:paraId="11FF2171" w14:textId="7C971039" w:rsidR="001F0D5B" w:rsidRPr="00652467" w:rsidRDefault="00464B78" w:rsidP="00DE0F6B">
            <w:pPr>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(0.3</w:t>
            </w:r>
            <w:r w:rsidR="001F0D5B" w:rsidRPr="00652467">
              <w:rPr>
                <w:rFonts w:ascii="Times New Roman" w:hAnsi="Times New Roman" w:cs="Times New Roman"/>
                <w:color w:val="000000"/>
                <w:sz w:val="14"/>
                <w:szCs w:val="14"/>
                <w:lang w:val="en-US"/>
              </w:rPr>
              <w:t>)</w:t>
            </w:r>
          </w:p>
        </w:tc>
        <w:tc>
          <w:tcPr>
            <w:tcW w:w="1519" w:type="dxa"/>
            <w:shd w:val="clear" w:color="000000" w:fill="auto"/>
            <w:vAlign w:val="center"/>
          </w:tcPr>
          <w:p w14:paraId="03B2962A" w14:textId="5720D50B" w:rsidR="001F0D5B" w:rsidRPr="00652467" w:rsidRDefault="004357BE"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1.407</w:t>
            </w:r>
          </w:p>
          <w:p w14:paraId="75377FE1" w14:textId="28CBD279"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(0.8</w:t>
            </w:r>
            <w:r w:rsidR="001F0D5B" w:rsidRPr="00652467">
              <w:rPr>
                <w:rFonts w:ascii="Times New Roman" w:hAnsi="Times New Roman" w:cs="Times New Roman"/>
                <w:color w:val="000000"/>
                <w:sz w:val="14"/>
                <w:szCs w:val="14"/>
                <w:lang w:val="en-US"/>
              </w:rPr>
              <w:t>)</w:t>
            </w:r>
          </w:p>
        </w:tc>
        <w:tc>
          <w:tcPr>
            <w:tcW w:w="1165" w:type="dxa"/>
            <w:shd w:val="clear" w:color="000000" w:fill="auto"/>
            <w:vAlign w:val="center"/>
          </w:tcPr>
          <w:p w14:paraId="6D31C489" w14:textId="60EA4DE5" w:rsidR="001F0D5B" w:rsidRPr="00652467" w:rsidRDefault="00BA4037"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-0.4</w:t>
            </w:r>
            <w:r w:rsidR="001F0D5B" w:rsidRPr="00652467">
              <w:rPr>
                <w:rFonts w:ascii="Times New Roman" w:eastAsia="Times New Roman" w:hAnsi="Times New Roman" w:cs="Times New Roman"/>
                <w:bCs/>
                <w:color w:val="000000"/>
                <w:sz w:val="18"/>
                <w:szCs w:val="18"/>
                <w:lang w:val="en-US"/>
              </w:rPr>
              <w:t>6</w:t>
            </w:r>
            <w:r w:rsidRPr="00652467">
              <w:rPr>
                <w:rFonts w:ascii="Times New Roman" w:eastAsia="Times New Roman" w:hAnsi="Times New Roman" w:cs="Times New Roman"/>
                <w:bCs/>
                <w:color w:val="000000"/>
                <w:sz w:val="18"/>
                <w:szCs w:val="18"/>
                <w:lang w:val="en-US"/>
              </w:rPr>
              <w:t>1</w:t>
            </w:r>
          </w:p>
          <w:p w14:paraId="294DA7E5" w14:textId="77777777" w:rsidR="001F0D5B" w:rsidRPr="00652467" w:rsidRDefault="001F0D5B"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(0.5)</w:t>
            </w:r>
          </w:p>
        </w:tc>
        <w:tc>
          <w:tcPr>
            <w:tcW w:w="1165" w:type="dxa"/>
            <w:shd w:val="clear" w:color="000000" w:fill="auto"/>
            <w:vAlign w:val="center"/>
          </w:tcPr>
          <w:p w14:paraId="232EB3DD" w14:textId="0C83BE48" w:rsidR="001F0D5B" w:rsidRPr="00652467" w:rsidRDefault="005B20B3"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-1.259</w:t>
            </w:r>
          </w:p>
          <w:p w14:paraId="51B6FD8D" w14:textId="45C9C85B"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(0.5</w:t>
            </w:r>
            <w:r w:rsidR="001F0D5B" w:rsidRPr="00226A6F">
              <w:rPr>
                <w:rFonts w:ascii="Times New Roman" w:hAnsi="Times New Roman" w:cs="Times New Roman"/>
                <w:color w:val="000000"/>
                <w:sz w:val="14"/>
                <w:szCs w:val="14"/>
                <w:lang w:val="en-US"/>
              </w:rPr>
              <w:t>)</w:t>
            </w:r>
          </w:p>
        </w:tc>
        <w:tc>
          <w:tcPr>
            <w:tcW w:w="1165" w:type="dxa"/>
            <w:shd w:val="clear" w:color="000000" w:fill="auto"/>
            <w:vAlign w:val="center"/>
          </w:tcPr>
          <w:p w14:paraId="7429E303" w14:textId="61C55CD8" w:rsidR="001F0D5B" w:rsidRPr="00652467" w:rsidRDefault="00091B7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1.667</w:t>
            </w:r>
          </w:p>
          <w:p w14:paraId="05F6CD4C" w14:textId="4FFBE23F" w:rsidR="001F0D5B" w:rsidRPr="00226A6F" w:rsidRDefault="00091B71"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(1.3</w:t>
            </w:r>
            <w:r w:rsidR="001F0D5B" w:rsidRPr="00226A6F">
              <w:rPr>
                <w:rFonts w:ascii="Times New Roman" w:hAnsi="Times New Roman" w:cs="Times New Roman"/>
                <w:color w:val="000000"/>
                <w:sz w:val="14"/>
                <w:szCs w:val="14"/>
                <w:lang w:val="en-US"/>
              </w:rPr>
              <w:t>)</w:t>
            </w:r>
          </w:p>
        </w:tc>
      </w:tr>
      <w:tr w:rsidR="001F0D5B" w:rsidRPr="00E30542" w14:paraId="375178D4" w14:textId="77777777" w:rsidTr="00652467">
        <w:trPr>
          <w:trHeight w:val="360"/>
          <w:jc w:val="center"/>
        </w:trPr>
        <w:tc>
          <w:tcPr>
            <w:tcW w:w="1352" w:type="dxa"/>
            <w:tcBorders>
              <w:bottom w:val="single" w:sz="8" w:space="0" w:color="auto"/>
              <w:right w:val="single" w:sz="4" w:space="0" w:color="auto"/>
            </w:tcBorders>
            <w:shd w:val="clear" w:color="auto" w:fill="auto"/>
            <w:noWrap/>
            <w:vAlign w:val="center"/>
          </w:tcPr>
          <w:p w14:paraId="602ECD13" w14:textId="77777777" w:rsidR="001F0D5B" w:rsidRPr="00652467" w:rsidRDefault="001F0D5B" w:rsidP="00DE0F6B">
            <w:pPr>
              <w:jc w:val="center"/>
              <w:rPr>
                <w:rFonts w:ascii="Times New Roman" w:eastAsia="Times New Roman" w:hAnsi="Times New Roman" w:cs="Times New Roman"/>
                <w:b/>
                <w:bCs/>
                <w:sz w:val="18"/>
                <w:szCs w:val="18"/>
                <w:lang w:val="en-US"/>
              </w:rPr>
            </w:pPr>
            <w:r w:rsidRPr="00652467">
              <w:rPr>
                <w:rFonts w:ascii="Times New Roman" w:eastAsia="Times New Roman" w:hAnsi="Times New Roman" w:cs="Times New Roman"/>
                <w:b/>
                <w:bCs/>
                <w:sz w:val="18"/>
                <w:szCs w:val="18"/>
                <w:lang w:val="en-US"/>
              </w:rPr>
              <w:t xml:space="preserve">Forced </w:t>
            </w:r>
            <w:proofErr w:type="spellStart"/>
            <w:r w:rsidRPr="00652467">
              <w:rPr>
                <w:rFonts w:ascii="Times New Roman" w:eastAsia="Times New Roman" w:hAnsi="Times New Roman" w:cs="Times New Roman"/>
                <w:b/>
                <w:bCs/>
                <w:sz w:val="18"/>
                <w:szCs w:val="18"/>
                <w:lang w:val="en-US"/>
              </w:rPr>
              <w:t>Displacm</w:t>
            </w:r>
            <w:proofErr w:type="spellEnd"/>
          </w:p>
        </w:tc>
        <w:tc>
          <w:tcPr>
            <w:tcW w:w="929" w:type="dxa"/>
            <w:tcBorders>
              <w:left w:val="single" w:sz="4" w:space="0" w:color="auto"/>
              <w:bottom w:val="single" w:sz="8" w:space="0" w:color="auto"/>
              <w:right w:val="single" w:sz="4" w:space="0" w:color="auto"/>
            </w:tcBorders>
            <w:vAlign w:val="center"/>
          </w:tcPr>
          <w:p w14:paraId="7E7E2897" w14:textId="77777777" w:rsidR="001F0D5B" w:rsidRPr="00652467" w:rsidRDefault="001F0D5B" w:rsidP="00DE0F6B">
            <w:pPr>
              <w:ind w:left="6"/>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0.050</w:t>
            </w:r>
          </w:p>
          <w:p w14:paraId="48E82F20" w14:textId="77777777" w:rsidR="001F0D5B" w:rsidRPr="00652467" w:rsidRDefault="001F0D5B" w:rsidP="00DE0F6B">
            <w:pPr>
              <w:ind w:left="6"/>
              <w:jc w:val="center"/>
              <w:rPr>
                <w:rFonts w:ascii="Times New Roman" w:hAnsi="Times New Roman" w:cs="Times New Roman"/>
                <w:bCs/>
                <w:color w:val="000000"/>
                <w:sz w:val="14"/>
                <w:szCs w:val="14"/>
                <w:lang w:val="en-US"/>
              </w:rPr>
            </w:pPr>
            <w:r w:rsidRPr="00652467">
              <w:rPr>
                <w:rFonts w:ascii="Times New Roman" w:hAnsi="Times New Roman" w:cs="Times New Roman"/>
                <w:color w:val="000000"/>
                <w:sz w:val="14"/>
                <w:szCs w:val="14"/>
                <w:lang w:val="en-US"/>
              </w:rPr>
              <w:t>(1.0)</w:t>
            </w:r>
          </w:p>
        </w:tc>
        <w:tc>
          <w:tcPr>
            <w:tcW w:w="1322" w:type="dxa"/>
            <w:tcBorders>
              <w:left w:val="single" w:sz="4" w:space="0" w:color="auto"/>
              <w:bottom w:val="single" w:sz="8" w:space="0" w:color="auto"/>
            </w:tcBorders>
            <w:shd w:val="clear" w:color="000000" w:fill="auto"/>
            <w:noWrap/>
            <w:vAlign w:val="center"/>
          </w:tcPr>
          <w:p w14:paraId="0E64CBA6" w14:textId="6D635464" w:rsidR="001F0D5B" w:rsidRPr="00652467" w:rsidRDefault="00464B78"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0.012</w:t>
            </w:r>
          </w:p>
          <w:p w14:paraId="4BE55DCB" w14:textId="7FEB50C4" w:rsidR="001F0D5B" w:rsidRPr="00652467" w:rsidRDefault="00464B78"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(1.0</w:t>
            </w:r>
            <w:r w:rsidR="001F0D5B" w:rsidRPr="00652467">
              <w:rPr>
                <w:rFonts w:ascii="Times New Roman" w:hAnsi="Times New Roman" w:cs="Times New Roman"/>
                <w:color w:val="000000"/>
                <w:sz w:val="14"/>
                <w:szCs w:val="14"/>
                <w:lang w:val="en-US"/>
              </w:rPr>
              <w:t>)</w:t>
            </w:r>
          </w:p>
        </w:tc>
        <w:tc>
          <w:tcPr>
            <w:tcW w:w="1519" w:type="dxa"/>
            <w:tcBorders>
              <w:bottom w:val="single" w:sz="8" w:space="0" w:color="auto"/>
            </w:tcBorders>
            <w:shd w:val="clear" w:color="000000" w:fill="auto"/>
            <w:vAlign w:val="center"/>
          </w:tcPr>
          <w:p w14:paraId="394C2151" w14:textId="3E44DA58" w:rsidR="001F0D5B" w:rsidRPr="00652467" w:rsidRDefault="004357BE"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0.008</w:t>
            </w:r>
          </w:p>
          <w:p w14:paraId="38A701D5" w14:textId="2DB67FDE" w:rsidR="001F0D5B" w:rsidRPr="00652467" w:rsidRDefault="004357BE"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(0.2</w:t>
            </w:r>
            <w:r w:rsidR="001F0D5B" w:rsidRPr="00652467">
              <w:rPr>
                <w:rFonts w:ascii="Times New Roman" w:hAnsi="Times New Roman" w:cs="Times New Roman"/>
                <w:color w:val="000000"/>
                <w:sz w:val="14"/>
                <w:szCs w:val="14"/>
                <w:lang w:val="en-US"/>
              </w:rPr>
              <w:t>)</w:t>
            </w:r>
          </w:p>
        </w:tc>
        <w:tc>
          <w:tcPr>
            <w:tcW w:w="1165" w:type="dxa"/>
            <w:tcBorders>
              <w:bottom w:val="single" w:sz="8" w:space="0" w:color="auto"/>
            </w:tcBorders>
            <w:shd w:val="clear" w:color="000000" w:fill="auto"/>
            <w:vAlign w:val="center"/>
          </w:tcPr>
          <w:p w14:paraId="79FE274F" w14:textId="03EBBB5B" w:rsidR="001F0D5B" w:rsidRPr="00652467" w:rsidRDefault="00BA4037"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0.013</w:t>
            </w:r>
          </w:p>
          <w:p w14:paraId="26370739" w14:textId="7CF1FD94" w:rsidR="001F0D5B" w:rsidRPr="00652467" w:rsidRDefault="00BA4037" w:rsidP="00DE0F6B">
            <w:pPr>
              <w:jc w:val="center"/>
              <w:rPr>
                <w:rFonts w:ascii="Times New Roman" w:hAnsi="Times New Roman" w:cs="Times New Roman"/>
                <w:color w:val="000000"/>
                <w:sz w:val="14"/>
                <w:szCs w:val="14"/>
                <w:lang w:val="en-US"/>
              </w:rPr>
            </w:pPr>
            <w:r w:rsidRPr="00652467">
              <w:rPr>
                <w:rFonts w:ascii="Times New Roman" w:hAnsi="Times New Roman" w:cs="Times New Roman"/>
                <w:color w:val="000000"/>
                <w:sz w:val="14"/>
                <w:szCs w:val="14"/>
                <w:lang w:val="en-US"/>
              </w:rPr>
              <w:t>(0.8</w:t>
            </w:r>
            <w:r w:rsidR="001F0D5B" w:rsidRPr="00652467">
              <w:rPr>
                <w:rFonts w:ascii="Times New Roman" w:hAnsi="Times New Roman" w:cs="Times New Roman"/>
                <w:color w:val="000000"/>
                <w:sz w:val="14"/>
                <w:szCs w:val="14"/>
                <w:lang w:val="en-US"/>
              </w:rPr>
              <w:t>)</w:t>
            </w:r>
          </w:p>
        </w:tc>
        <w:tc>
          <w:tcPr>
            <w:tcW w:w="1165" w:type="dxa"/>
            <w:tcBorders>
              <w:bottom w:val="single" w:sz="8" w:space="0" w:color="auto"/>
            </w:tcBorders>
            <w:shd w:val="clear" w:color="000000" w:fill="auto"/>
            <w:vAlign w:val="center"/>
          </w:tcPr>
          <w:p w14:paraId="281CE38F" w14:textId="5C1336D5" w:rsidR="001F0D5B" w:rsidRPr="00652467" w:rsidRDefault="005B20B3"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-0.037</w:t>
            </w:r>
          </w:p>
          <w:p w14:paraId="7752B438" w14:textId="65059BF1" w:rsidR="001F0D5B" w:rsidRPr="00226A6F" w:rsidRDefault="005B20B3"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(0.8</w:t>
            </w:r>
            <w:r w:rsidR="001F0D5B" w:rsidRPr="00226A6F">
              <w:rPr>
                <w:rFonts w:ascii="Times New Roman" w:hAnsi="Times New Roman" w:cs="Times New Roman"/>
                <w:color w:val="000000"/>
                <w:sz w:val="14"/>
                <w:szCs w:val="14"/>
                <w:lang w:val="en-US"/>
              </w:rPr>
              <w:t>)</w:t>
            </w:r>
          </w:p>
        </w:tc>
        <w:tc>
          <w:tcPr>
            <w:tcW w:w="1165" w:type="dxa"/>
            <w:tcBorders>
              <w:bottom w:val="single" w:sz="8" w:space="0" w:color="auto"/>
            </w:tcBorders>
            <w:shd w:val="clear" w:color="000000" w:fill="auto"/>
            <w:vAlign w:val="center"/>
          </w:tcPr>
          <w:p w14:paraId="3AD8CF4A" w14:textId="0D236FD2" w:rsidR="001F0D5B" w:rsidRPr="00652467" w:rsidRDefault="00091B7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w:t>
            </w:r>
            <w:r w:rsidR="001F0D5B" w:rsidRPr="00652467">
              <w:rPr>
                <w:rFonts w:ascii="Times New Roman" w:eastAsia="Times New Roman" w:hAnsi="Times New Roman" w:cs="Times New Roman"/>
                <w:bCs/>
                <w:color w:val="000000"/>
                <w:sz w:val="18"/>
                <w:szCs w:val="18"/>
                <w:lang w:val="en-US"/>
              </w:rPr>
              <w:t>0.005</w:t>
            </w:r>
          </w:p>
          <w:p w14:paraId="2A9528F8" w14:textId="77777777" w:rsidR="001F0D5B" w:rsidRPr="00226A6F" w:rsidRDefault="001F0D5B" w:rsidP="00DE0F6B">
            <w:pPr>
              <w:jc w:val="center"/>
              <w:rPr>
                <w:rFonts w:ascii="Times New Roman" w:hAnsi="Times New Roman" w:cs="Times New Roman"/>
                <w:color w:val="000000"/>
                <w:sz w:val="14"/>
                <w:szCs w:val="14"/>
                <w:lang w:val="en-US"/>
              </w:rPr>
            </w:pPr>
            <w:r w:rsidRPr="00226A6F">
              <w:rPr>
                <w:rFonts w:ascii="Times New Roman" w:hAnsi="Times New Roman" w:cs="Times New Roman"/>
                <w:color w:val="000000"/>
                <w:sz w:val="14"/>
                <w:szCs w:val="14"/>
                <w:lang w:val="en-US"/>
              </w:rPr>
              <w:t>(0.2)</w:t>
            </w:r>
          </w:p>
        </w:tc>
      </w:tr>
      <w:tr w:rsidR="001F0D5B" w:rsidRPr="00E30542" w14:paraId="58F38749" w14:textId="77777777" w:rsidTr="00652467">
        <w:trPr>
          <w:trHeight w:val="305"/>
          <w:jc w:val="center"/>
        </w:trPr>
        <w:tc>
          <w:tcPr>
            <w:tcW w:w="1352" w:type="dxa"/>
            <w:tcBorders>
              <w:top w:val="single" w:sz="8" w:space="0" w:color="auto"/>
              <w:right w:val="single" w:sz="4" w:space="0" w:color="auto"/>
            </w:tcBorders>
            <w:shd w:val="clear" w:color="auto" w:fill="auto"/>
            <w:noWrap/>
            <w:vAlign w:val="center"/>
            <w:hideMark/>
          </w:tcPr>
          <w:p w14:paraId="4B952279"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R</w:t>
            </w:r>
            <w:r w:rsidRPr="00652467">
              <w:rPr>
                <w:rFonts w:ascii="Times New Roman" w:eastAsia="Times New Roman" w:hAnsi="Times New Roman" w:cs="Times New Roman"/>
                <w:b/>
                <w:bCs/>
                <w:color w:val="000000"/>
                <w:sz w:val="18"/>
                <w:szCs w:val="18"/>
                <w:vertAlign w:val="superscript"/>
                <w:lang w:val="en-US"/>
              </w:rPr>
              <w:t>2</w:t>
            </w:r>
            <w:r w:rsidRPr="00652467">
              <w:rPr>
                <w:rFonts w:ascii="Times New Roman" w:eastAsia="Times New Roman" w:hAnsi="Times New Roman" w:cs="Times New Roman"/>
                <w:b/>
                <w:bCs/>
                <w:color w:val="000000"/>
                <w:sz w:val="18"/>
                <w:szCs w:val="18"/>
                <w:lang w:val="en-US"/>
              </w:rPr>
              <w:t>adj</w:t>
            </w:r>
          </w:p>
        </w:tc>
        <w:tc>
          <w:tcPr>
            <w:tcW w:w="929" w:type="dxa"/>
            <w:tcBorders>
              <w:top w:val="single" w:sz="8" w:space="0" w:color="auto"/>
              <w:left w:val="single" w:sz="4" w:space="0" w:color="auto"/>
              <w:right w:val="single" w:sz="4" w:space="0" w:color="auto"/>
            </w:tcBorders>
            <w:vAlign w:val="center"/>
          </w:tcPr>
          <w:p w14:paraId="33586468" w14:textId="77777777" w:rsidR="001F0D5B" w:rsidRPr="00652467" w:rsidRDefault="001F0D5B"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0.81</w:t>
            </w:r>
          </w:p>
        </w:tc>
        <w:tc>
          <w:tcPr>
            <w:tcW w:w="1322" w:type="dxa"/>
            <w:tcBorders>
              <w:top w:val="single" w:sz="8" w:space="0" w:color="auto"/>
              <w:left w:val="single" w:sz="4" w:space="0" w:color="auto"/>
            </w:tcBorders>
            <w:vAlign w:val="center"/>
          </w:tcPr>
          <w:p w14:paraId="6110CB90" w14:textId="14EA8CA0" w:rsidR="001F0D5B" w:rsidRPr="00652467" w:rsidRDefault="000E0D9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0.11</w:t>
            </w:r>
          </w:p>
        </w:tc>
        <w:tc>
          <w:tcPr>
            <w:tcW w:w="1519" w:type="dxa"/>
            <w:tcBorders>
              <w:top w:val="single" w:sz="8" w:space="0" w:color="auto"/>
            </w:tcBorders>
            <w:vAlign w:val="center"/>
          </w:tcPr>
          <w:p w14:paraId="5C5E2EB9" w14:textId="05219033" w:rsidR="001F0D5B" w:rsidRPr="00652467" w:rsidRDefault="000E0D9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0.36</w:t>
            </w:r>
          </w:p>
        </w:tc>
        <w:tc>
          <w:tcPr>
            <w:tcW w:w="1165" w:type="dxa"/>
            <w:tcBorders>
              <w:top w:val="single" w:sz="8" w:space="0" w:color="auto"/>
            </w:tcBorders>
            <w:vAlign w:val="center"/>
          </w:tcPr>
          <w:p w14:paraId="24336020" w14:textId="73A59F3C" w:rsidR="001F0D5B" w:rsidRPr="00652467" w:rsidRDefault="000E0D9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0.61</w:t>
            </w:r>
          </w:p>
        </w:tc>
        <w:tc>
          <w:tcPr>
            <w:tcW w:w="1165" w:type="dxa"/>
            <w:tcBorders>
              <w:top w:val="single" w:sz="8" w:space="0" w:color="auto"/>
            </w:tcBorders>
            <w:vAlign w:val="center"/>
          </w:tcPr>
          <w:p w14:paraId="61FB7B32" w14:textId="33DAAF2B" w:rsidR="001F0D5B" w:rsidRPr="00652467" w:rsidRDefault="000E0D9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0.25</w:t>
            </w:r>
          </w:p>
        </w:tc>
        <w:tc>
          <w:tcPr>
            <w:tcW w:w="1165" w:type="dxa"/>
            <w:tcBorders>
              <w:top w:val="single" w:sz="8" w:space="0" w:color="auto"/>
            </w:tcBorders>
            <w:vAlign w:val="center"/>
          </w:tcPr>
          <w:p w14:paraId="07B229A0" w14:textId="677ECD86" w:rsidR="001F0D5B" w:rsidRPr="00652467" w:rsidRDefault="000E0D91" w:rsidP="00DE0F6B">
            <w:pPr>
              <w:jc w:val="center"/>
              <w:rPr>
                <w:rFonts w:ascii="Times New Roman" w:eastAsia="Times New Roman" w:hAnsi="Times New Roman" w:cs="Times New Roman"/>
                <w:bCs/>
                <w:color w:val="000000"/>
                <w:sz w:val="18"/>
                <w:szCs w:val="18"/>
                <w:lang w:val="en-US"/>
              </w:rPr>
            </w:pPr>
            <w:r w:rsidRPr="00652467">
              <w:rPr>
                <w:rFonts w:ascii="Times New Roman" w:eastAsia="Times New Roman" w:hAnsi="Times New Roman" w:cs="Times New Roman"/>
                <w:bCs/>
                <w:color w:val="000000"/>
                <w:sz w:val="18"/>
                <w:szCs w:val="18"/>
                <w:lang w:val="en-US"/>
              </w:rPr>
              <w:t>-0.05</w:t>
            </w:r>
          </w:p>
        </w:tc>
      </w:tr>
      <w:tr w:rsidR="001F0D5B" w:rsidRPr="00E30542" w14:paraId="21AA5BCE" w14:textId="77777777" w:rsidTr="00652467">
        <w:trPr>
          <w:trHeight w:val="305"/>
          <w:jc w:val="center"/>
        </w:trPr>
        <w:tc>
          <w:tcPr>
            <w:tcW w:w="1352" w:type="dxa"/>
            <w:tcBorders>
              <w:right w:val="single" w:sz="4" w:space="0" w:color="auto"/>
            </w:tcBorders>
            <w:shd w:val="clear" w:color="auto" w:fill="auto"/>
            <w:noWrap/>
            <w:vAlign w:val="center"/>
            <w:hideMark/>
          </w:tcPr>
          <w:p w14:paraId="1199E326"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Years</w:t>
            </w:r>
          </w:p>
        </w:tc>
        <w:tc>
          <w:tcPr>
            <w:tcW w:w="929" w:type="dxa"/>
            <w:tcBorders>
              <w:left w:val="single" w:sz="4" w:space="0" w:color="auto"/>
              <w:right w:val="single" w:sz="4" w:space="0" w:color="auto"/>
            </w:tcBorders>
            <w:vAlign w:val="center"/>
          </w:tcPr>
          <w:p w14:paraId="57ABE44C"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c>
          <w:tcPr>
            <w:tcW w:w="1322" w:type="dxa"/>
            <w:tcBorders>
              <w:left w:val="single" w:sz="4" w:space="0" w:color="auto"/>
            </w:tcBorders>
            <w:vAlign w:val="center"/>
          </w:tcPr>
          <w:p w14:paraId="786219FD"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c>
          <w:tcPr>
            <w:tcW w:w="1519" w:type="dxa"/>
            <w:vAlign w:val="center"/>
          </w:tcPr>
          <w:p w14:paraId="668BEBB4"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c>
          <w:tcPr>
            <w:tcW w:w="1165" w:type="dxa"/>
            <w:vAlign w:val="center"/>
          </w:tcPr>
          <w:p w14:paraId="20DE4EB4"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c>
          <w:tcPr>
            <w:tcW w:w="1165" w:type="dxa"/>
            <w:vAlign w:val="center"/>
          </w:tcPr>
          <w:p w14:paraId="0B7E21F7"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c>
          <w:tcPr>
            <w:tcW w:w="1165" w:type="dxa"/>
            <w:vAlign w:val="center"/>
          </w:tcPr>
          <w:p w14:paraId="00E9BAA7"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5</w:t>
            </w:r>
          </w:p>
        </w:tc>
      </w:tr>
      <w:tr w:rsidR="001F0D5B" w:rsidRPr="00E30542" w14:paraId="2D638B0D" w14:textId="77777777" w:rsidTr="00652467">
        <w:trPr>
          <w:trHeight w:val="305"/>
          <w:jc w:val="center"/>
        </w:trPr>
        <w:tc>
          <w:tcPr>
            <w:tcW w:w="1352" w:type="dxa"/>
            <w:tcBorders>
              <w:bottom w:val="single" w:sz="8" w:space="0" w:color="auto"/>
              <w:right w:val="single" w:sz="4" w:space="0" w:color="auto"/>
            </w:tcBorders>
            <w:shd w:val="clear" w:color="auto" w:fill="auto"/>
            <w:noWrap/>
            <w:vAlign w:val="center"/>
            <w:hideMark/>
          </w:tcPr>
          <w:p w14:paraId="1F90BE16" w14:textId="77777777" w:rsidR="001F0D5B" w:rsidRPr="00652467" w:rsidRDefault="001F0D5B" w:rsidP="00DE0F6B">
            <w:pPr>
              <w:jc w:val="center"/>
              <w:rPr>
                <w:rFonts w:ascii="Times New Roman" w:eastAsia="Times New Roman" w:hAnsi="Times New Roman" w:cs="Times New Roman"/>
                <w:b/>
                <w:bCs/>
                <w:color w:val="000000"/>
                <w:sz w:val="18"/>
                <w:szCs w:val="18"/>
                <w:lang w:val="en-US"/>
              </w:rPr>
            </w:pPr>
            <w:r w:rsidRPr="00652467">
              <w:rPr>
                <w:rFonts w:ascii="Times New Roman" w:eastAsia="Times New Roman" w:hAnsi="Times New Roman" w:cs="Times New Roman"/>
                <w:b/>
                <w:bCs/>
                <w:color w:val="000000"/>
                <w:sz w:val="18"/>
                <w:szCs w:val="18"/>
                <w:lang w:val="en-US"/>
              </w:rPr>
              <w:t>Departments</w:t>
            </w:r>
          </w:p>
        </w:tc>
        <w:tc>
          <w:tcPr>
            <w:tcW w:w="929" w:type="dxa"/>
            <w:tcBorders>
              <w:left w:val="single" w:sz="4" w:space="0" w:color="auto"/>
              <w:bottom w:val="single" w:sz="8" w:space="0" w:color="auto"/>
              <w:right w:val="single" w:sz="4" w:space="0" w:color="auto"/>
            </w:tcBorders>
            <w:vAlign w:val="center"/>
          </w:tcPr>
          <w:p w14:paraId="0ED92594"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c>
          <w:tcPr>
            <w:tcW w:w="1322" w:type="dxa"/>
            <w:tcBorders>
              <w:left w:val="single" w:sz="4" w:space="0" w:color="auto"/>
              <w:bottom w:val="single" w:sz="8" w:space="0" w:color="auto"/>
            </w:tcBorders>
            <w:vAlign w:val="center"/>
          </w:tcPr>
          <w:p w14:paraId="3B8356DA"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c>
          <w:tcPr>
            <w:tcW w:w="1519" w:type="dxa"/>
            <w:tcBorders>
              <w:bottom w:val="single" w:sz="8" w:space="0" w:color="auto"/>
            </w:tcBorders>
            <w:vAlign w:val="center"/>
          </w:tcPr>
          <w:p w14:paraId="38A7AE3E"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c>
          <w:tcPr>
            <w:tcW w:w="1165" w:type="dxa"/>
            <w:tcBorders>
              <w:bottom w:val="single" w:sz="8" w:space="0" w:color="auto"/>
            </w:tcBorders>
            <w:vAlign w:val="center"/>
          </w:tcPr>
          <w:p w14:paraId="13D455CB"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c>
          <w:tcPr>
            <w:tcW w:w="1165" w:type="dxa"/>
            <w:tcBorders>
              <w:bottom w:val="single" w:sz="8" w:space="0" w:color="auto"/>
            </w:tcBorders>
            <w:vAlign w:val="center"/>
          </w:tcPr>
          <w:p w14:paraId="53EC1B58"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c>
          <w:tcPr>
            <w:tcW w:w="1165" w:type="dxa"/>
            <w:tcBorders>
              <w:bottom w:val="single" w:sz="8" w:space="0" w:color="auto"/>
            </w:tcBorders>
            <w:vAlign w:val="center"/>
          </w:tcPr>
          <w:p w14:paraId="23E1ED91" w14:textId="77777777" w:rsidR="001F0D5B" w:rsidRPr="00652467" w:rsidRDefault="001F0D5B" w:rsidP="00DE0F6B">
            <w:pPr>
              <w:jc w:val="center"/>
              <w:rPr>
                <w:rFonts w:ascii="Times New Roman" w:eastAsia="Times New Roman" w:hAnsi="Times New Roman" w:cs="Times New Roman"/>
                <w:color w:val="000000"/>
                <w:sz w:val="18"/>
                <w:szCs w:val="18"/>
                <w:lang w:val="en-US"/>
              </w:rPr>
            </w:pPr>
            <w:r w:rsidRPr="00652467">
              <w:rPr>
                <w:rFonts w:ascii="Times New Roman" w:eastAsia="Times New Roman" w:hAnsi="Times New Roman" w:cs="Times New Roman"/>
                <w:color w:val="000000"/>
                <w:sz w:val="18"/>
                <w:szCs w:val="18"/>
                <w:lang w:val="en-US"/>
              </w:rPr>
              <w:t>18</w:t>
            </w:r>
          </w:p>
        </w:tc>
      </w:tr>
    </w:tbl>
    <w:p w14:paraId="1ADF3FA2" w14:textId="77777777" w:rsidR="001F0D5B" w:rsidRPr="00E30542" w:rsidRDefault="001F0D5B" w:rsidP="00DE0F6B">
      <w:pPr>
        <w:spacing w:line="360" w:lineRule="auto"/>
        <w:jc w:val="center"/>
        <w:rPr>
          <w:rFonts w:ascii="Times New Roman" w:hAnsi="Times New Roman" w:cs="Times New Roman"/>
          <w:sz w:val="16"/>
          <w:szCs w:val="16"/>
          <w:lang w:val="en-US"/>
        </w:rPr>
      </w:pPr>
      <w:r w:rsidRPr="00E30542">
        <w:rPr>
          <w:rFonts w:ascii="Times New Roman" w:hAnsi="Times New Roman" w:cs="Times New Roman"/>
          <w:sz w:val="16"/>
          <w:szCs w:val="16"/>
          <w:lang w:val="en-US"/>
        </w:rPr>
        <w:t>*** 1% significance; ** 5% significance; *10% significance</w:t>
      </w:r>
    </w:p>
    <w:p w14:paraId="403268DF" w14:textId="77777777" w:rsidR="007F6C34" w:rsidRDefault="007F6C34" w:rsidP="00DE0F6B">
      <w:pPr>
        <w:spacing w:line="360" w:lineRule="auto"/>
        <w:jc w:val="both"/>
        <w:rPr>
          <w:rFonts w:ascii="Times New Roman" w:hAnsi="Times New Roman" w:cs="Times New Roman"/>
          <w:bCs/>
          <w:highlight w:val="lightGray"/>
          <w:lang w:val="en-US"/>
        </w:rPr>
      </w:pPr>
    </w:p>
    <w:p w14:paraId="045CC6A5" w14:textId="77777777" w:rsidR="0002510B" w:rsidRPr="00E30542" w:rsidRDefault="0002510B" w:rsidP="00DE0F6B">
      <w:pPr>
        <w:spacing w:line="360" w:lineRule="auto"/>
        <w:jc w:val="both"/>
        <w:rPr>
          <w:rFonts w:ascii="Times New Roman" w:hAnsi="Times New Roman" w:cs="Times New Roman"/>
          <w:bCs/>
          <w:highlight w:val="lightGray"/>
          <w:lang w:val="en-US"/>
        </w:rPr>
      </w:pPr>
    </w:p>
    <w:p w14:paraId="6AC5A04A" w14:textId="45733F02" w:rsidR="00CE3E12" w:rsidRDefault="002F7170" w:rsidP="00A37F4A">
      <w:pPr>
        <w:spacing w:line="360" w:lineRule="auto"/>
        <w:ind w:firstLine="720"/>
        <w:jc w:val="both"/>
        <w:rPr>
          <w:rFonts w:ascii="Times New Roman" w:hAnsi="Times New Roman" w:cs="Times New Roman"/>
          <w:bCs/>
          <w:lang w:val="en-US"/>
        </w:rPr>
      </w:pPr>
      <w:r>
        <w:rPr>
          <w:rFonts w:ascii="Times New Roman" w:hAnsi="Times New Roman" w:cs="Times New Roman"/>
          <w:bCs/>
          <w:lang w:val="en-US"/>
        </w:rPr>
        <w:t>Moreover, columns 3 to 7 exhibit the results</w:t>
      </w:r>
      <w:r w:rsidR="00C23D6B">
        <w:rPr>
          <w:rFonts w:ascii="Times New Roman" w:hAnsi="Times New Roman" w:cs="Times New Roman"/>
          <w:bCs/>
          <w:lang w:val="en-US"/>
        </w:rPr>
        <w:t xml:space="preserve"> for the five categories of economic activities created for the study. In the case of the agricultural and extraction activities, any of the coeffici</w:t>
      </w:r>
      <w:r w:rsidR="004A2850">
        <w:rPr>
          <w:rFonts w:ascii="Times New Roman" w:hAnsi="Times New Roman" w:cs="Times New Roman"/>
          <w:bCs/>
          <w:lang w:val="en-US"/>
        </w:rPr>
        <w:t>ents are significant, but we obtain</w:t>
      </w:r>
      <w:r w:rsidR="00C23D6B">
        <w:rPr>
          <w:rFonts w:ascii="Times New Roman" w:hAnsi="Times New Roman" w:cs="Times New Roman"/>
          <w:bCs/>
          <w:lang w:val="en-US"/>
        </w:rPr>
        <w:t xml:space="preserve"> most of the expected signs.  Industry, construction, and electricity, gas water and vapor supply is positively related at 10% level with </w:t>
      </w:r>
      <w:proofErr w:type="spellStart"/>
      <w:r w:rsidR="00C23D6B">
        <w:rPr>
          <w:rFonts w:ascii="Times New Roman" w:hAnsi="Times New Roman" w:cs="Times New Roman"/>
          <w:bCs/>
          <w:lang w:val="en-US"/>
        </w:rPr>
        <w:t>LLY</w:t>
      </w:r>
      <w:proofErr w:type="spellEnd"/>
      <w:r w:rsidR="00C23D6B">
        <w:rPr>
          <w:rFonts w:ascii="Times New Roman" w:hAnsi="Times New Roman" w:cs="Times New Roman"/>
          <w:bCs/>
          <w:lang w:val="en-US"/>
        </w:rPr>
        <w:t xml:space="preserve"> and the ratio of transfers to GDP and also positively related with </w:t>
      </w:r>
      <w:proofErr w:type="spellStart"/>
      <w:r w:rsidR="00C23D6B">
        <w:rPr>
          <w:rFonts w:ascii="Times New Roman" w:hAnsi="Times New Roman" w:cs="Times New Roman"/>
          <w:bCs/>
          <w:lang w:val="en-US"/>
        </w:rPr>
        <w:t>Educ</w:t>
      </w:r>
      <w:proofErr w:type="spellEnd"/>
      <w:r w:rsidR="00C23D6B">
        <w:rPr>
          <w:rFonts w:ascii="Times New Roman" w:hAnsi="Times New Roman" w:cs="Times New Roman"/>
          <w:bCs/>
          <w:lang w:val="en-US"/>
        </w:rPr>
        <w:t xml:space="preserve"> at 1%; the coefficient for the </w:t>
      </w:r>
      <w:r w:rsidR="004A2850">
        <w:rPr>
          <w:rFonts w:ascii="Times New Roman" w:hAnsi="Times New Roman" w:cs="Times New Roman"/>
          <w:bCs/>
          <w:lang w:val="en-US"/>
        </w:rPr>
        <w:t xml:space="preserve">transparency index is significant, but its sign is contrary of what expected.  The third category related to wholesale and retail, repair, hotels and restaurants </w:t>
      </w:r>
      <w:proofErr w:type="gramStart"/>
      <w:r w:rsidR="004A2850">
        <w:rPr>
          <w:rFonts w:ascii="Times New Roman" w:hAnsi="Times New Roman" w:cs="Times New Roman"/>
          <w:bCs/>
          <w:lang w:val="en-US"/>
        </w:rPr>
        <w:t>presents</w:t>
      </w:r>
      <w:proofErr w:type="gramEnd"/>
      <w:r w:rsidR="004A2850">
        <w:rPr>
          <w:rFonts w:ascii="Times New Roman" w:hAnsi="Times New Roman" w:cs="Times New Roman"/>
          <w:bCs/>
          <w:lang w:val="en-US"/>
        </w:rPr>
        <w:t xml:space="preserve"> a significant positive relationship with the ratio of government spending to GDP.  Transport, storage, communication, finance and real state activities, as expected, are strongly positively related to </w:t>
      </w:r>
      <w:proofErr w:type="spellStart"/>
      <w:r w:rsidR="004A2850">
        <w:rPr>
          <w:rFonts w:ascii="Times New Roman" w:hAnsi="Times New Roman" w:cs="Times New Roman"/>
          <w:bCs/>
          <w:lang w:val="en-US"/>
        </w:rPr>
        <w:t>LLY</w:t>
      </w:r>
      <w:proofErr w:type="spellEnd"/>
      <w:r w:rsidR="004A2850">
        <w:rPr>
          <w:rFonts w:ascii="Times New Roman" w:hAnsi="Times New Roman" w:cs="Times New Roman"/>
          <w:bCs/>
          <w:lang w:val="en-US"/>
        </w:rPr>
        <w:t>.  The coefficient for unemployment, in the case of education and other services, is positive and significant at 5% level.</w:t>
      </w:r>
    </w:p>
    <w:p w14:paraId="7C41CFB0" w14:textId="77777777" w:rsidR="002F7170" w:rsidRPr="00E30542" w:rsidRDefault="002F7170" w:rsidP="00A37F4A">
      <w:pPr>
        <w:spacing w:line="360" w:lineRule="auto"/>
        <w:jc w:val="both"/>
        <w:rPr>
          <w:rFonts w:ascii="Times New Roman" w:hAnsi="Times New Roman" w:cs="Times New Roman"/>
          <w:b/>
          <w:lang w:val="en-US"/>
        </w:rPr>
      </w:pPr>
    </w:p>
    <w:p w14:paraId="3AA324BA" w14:textId="171D1DE9" w:rsidR="00CE3E12" w:rsidRDefault="00B47FA4" w:rsidP="00A37F4A">
      <w:pPr>
        <w:spacing w:line="360" w:lineRule="auto"/>
        <w:jc w:val="both"/>
        <w:rPr>
          <w:rFonts w:ascii="Times New Roman" w:hAnsi="Times New Roman" w:cs="Times New Roman"/>
          <w:b/>
          <w:lang w:val="en-US"/>
        </w:rPr>
      </w:pPr>
      <w:r>
        <w:rPr>
          <w:rFonts w:ascii="Times New Roman" w:hAnsi="Times New Roman" w:cs="Times New Roman"/>
          <w:b/>
          <w:lang w:val="en-US"/>
        </w:rPr>
        <w:t>Discussion, c</w:t>
      </w:r>
      <w:r w:rsidR="00CE3E12" w:rsidRPr="00E30542">
        <w:rPr>
          <w:rFonts w:ascii="Times New Roman" w:hAnsi="Times New Roman" w:cs="Times New Roman"/>
          <w:b/>
          <w:lang w:val="en-US"/>
        </w:rPr>
        <w:t>oncluding remarks and future research</w:t>
      </w:r>
    </w:p>
    <w:p w14:paraId="1CF54B5B" w14:textId="77777777" w:rsidR="00D74DD5" w:rsidRDefault="00D74DD5" w:rsidP="00A37F4A">
      <w:pPr>
        <w:spacing w:line="360" w:lineRule="auto"/>
        <w:jc w:val="both"/>
        <w:rPr>
          <w:rFonts w:ascii="Times New Roman" w:hAnsi="Times New Roman" w:cs="Times New Roman"/>
          <w:b/>
          <w:lang w:val="en-US"/>
        </w:rPr>
      </w:pPr>
    </w:p>
    <w:p w14:paraId="1F09A898" w14:textId="77777777" w:rsidR="00D74DD5" w:rsidRDefault="00D74DD5" w:rsidP="00A37F4A">
      <w:pPr>
        <w:spacing w:line="360" w:lineRule="auto"/>
        <w:ind w:firstLine="720"/>
        <w:jc w:val="both"/>
        <w:rPr>
          <w:rFonts w:ascii="Times New Roman" w:hAnsi="Times New Roman" w:cs="Times New Roman"/>
          <w:lang w:val="en-US"/>
        </w:rPr>
      </w:pPr>
      <w:r w:rsidRPr="00D74DD5">
        <w:rPr>
          <w:rFonts w:ascii="Times New Roman" w:hAnsi="Times New Roman" w:cs="Times New Roman"/>
          <w:lang w:val="en-US"/>
        </w:rPr>
        <w:t>The results</w:t>
      </w:r>
      <w:r>
        <w:rPr>
          <w:rFonts w:ascii="Times New Roman" w:hAnsi="Times New Roman" w:cs="Times New Roman"/>
          <w:lang w:val="en-US"/>
        </w:rPr>
        <w:t xml:space="preserve"> </w:t>
      </w:r>
      <w:proofErr w:type="gramStart"/>
      <w:r>
        <w:rPr>
          <w:rFonts w:ascii="Times New Roman" w:hAnsi="Times New Roman" w:cs="Times New Roman"/>
          <w:lang w:val="en-US"/>
        </w:rPr>
        <w:t>show in the previous section have</w:t>
      </w:r>
      <w:proofErr w:type="gramEnd"/>
      <w:r>
        <w:rPr>
          <w:rFonts w:ascii="Times New Roman" w:hAnsi="Times New Roman" w:cs="Times New Roman"/>
          <w:lang w:val="en-US"/>
        </w:rPr>
        <w:t xml:space="preserve"> some important implications for Colombian public policy.  The robustness of the findings calls for the strengthening of specific financial, economical and socio-political actions such as investment on education programs, fiscal reforms for the avoidance of tax evasion and the effectiveness of the monetary policy through the interest rate.  Besides, we also recommend the promotion of creation of firms for international commerce and extend the bancarization to all departments given the importance of the banking sector for the economy.</w:t>
      </w:r>
    </w:p>
    <w:p w14:paraId="140B6999" w14:textId="77777777" w:rsidR="00D74DD5" w:rsidRDefault="00D74DD5" w:rsidP="00A37F4A">
      <w:pPr>
        <w:spacing w:line="360" w:lineRule="auto"/>
        <w:jc w:val="both"/>
        <w:rPr>
          <w:rFonts w:ascii="Times New Roman" w:hAnsi="Times New Roman" w:cs="Times New Roman"/>
          <w:lang w:val="en-US"/>
        </w:rPr>
      </w:pPr>
    </w:p>
    <w:p w14:paraId="179347F2" w14:textId="08E148D8" w:rsidR="00565A9A" w:rsidRPr="00E30542" w:rsidRDefault="00D74DD5"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On the other hand, an extension of the present document</w:t>
      </w:r>
      <w:r w:rsidR="00565A9A" w:rsidRPr="00E30542">
        <w:rPr>
          <w:rFonts w:ascii="Times New Roman" w:hAnsi="Times New Roman" w:cs="Times New Roman"/>
          <w:lang w:val="en-US"/>
        </w:rPr>
        <w:t xml:space="preserve"> will consider a similar modeling </w:t>
      </w:r>
      <w:r>
        <w:rPr>
          <w:rFonts w:ascii="Times New Roman" w:hAnsi="Times New Roman" w:cs="Times New Roman"/>
          <w:lang w:val="en-US"/>
        </w:rPr>
        <w:t>environment as the present study</w:t>
      </w:r>
      <w:r w:rsidR="00565A9A" w:rsidRPr="00E30542">
        <w:rPr>
          <w:rFonts w:ascii="Times New Roman" w:hAnsi="Times New Roman" w:cs="Times New Roman"/>
          <w:lang w:val="en-US"/>
        </w:rPr>
        <w:t xml:space="preserve">, but the dependent variable is replaced by the economic growth rate of each Colombian department. </w:t>
      </w:r>
      <w:r>
        <w:rPr>
          <w:rFonts w:ascii="Times New Roman" w:hAnsi="Times New Roman" w:cs="Times New Roman"/>
          <w:lang w:val="en-US"/>
        </w:rPr>
        <w:t xml:space="preserve"> </w:t>
      </w:r>
      <w:r w:rsidR="00565A9A" w:rsidRPr="00E30542">
        <w:rPr>
          <w:rFonts w:ascii="Times New Roman" w:hAnsi="Times New Roman" w:cs="Times New Roman"/>
          <w:lang w:val="en-US"/>
        </w:rPr>
        <w:t>Preliminary results support the importance of financial deepen</w:t>
      </w:r>
      <w:r>
        <w:rPr>
          <w:rFonts w:ascii="Times New Roman" w:hAnsi="Times New Roman" w:cs="Times New Roman"/>
          <w:lang w:val="en-US"/>
        </w:rPr>
        <w:t>ing and</w:t>
      </w:r>
      <w:r w:rsidR="00565A9A" w:rsidRPr="00E30542">
        <w:rPr>
          <w:rFonts w:ascii="Times New Roman" w:hAnsi="Times New Roman" w:cs="Times New Roman"/>
          <w:lang w:val="en-US"/>
        </w:rPr>
        <w:t xml:space="preserve"> e</w:t>
      </w:r>
      <w:r w:rsidR="00874DE5">
        <w:rPr>
          <w:rFonts w:ascii="Times New Roman" w:hAnsi="Times New Roman" w:cs="Times New Roman"/>
          <w:lang w:val="en-US"/>
        </w:rPr>
        <w:t>ducation enrollment</w:t>
      </w:r>
      <w:r w:rsidR="00565A9A" w:rsidRPr="00E30542">
        <w:rPr>
          <w:rFonts w:ascii="Times New Roman" w:hAnsi="Times New Roman" w:cs="Times New Roman"/>
          <w:lang w:val="en-US"/>
        </w:rPr>
        <w:t xml:space="preserve"> for fostering economic growth</w:t>
      </w:r>
      <w:r w:rsidR="00874DE5">
        <w:rPr>
          <w:rFonts w:ascii="Times New Roman" w:hAnsi="Times New Roman" w:cs="Times New Roman"/>
          <w:lang w:val="en-US"/>
        </w:rPr>
        <w:t xml:space="preserve"> and transfers are also an important variable with a positive and significant relationship with GDP</w:t>
      </w:r>
      <w:r w:rsidR="00565A9A" w:rsidRPr="00E30542">
        <w:rPr>
          <w:rFonts w:ascii="Times New Roman" w:hAnsi="Times New Roman" w:cs="Times New Roman"/>
          <w:lang w:val="en-US"/>
        </w:rPr>
        <w:t>.</w:t>
      </w:r>
      <w:r w:rsidR="00874DE5">
        <w:rPr>
          <w:rFonts w:ascii="Times New Roman" w:hAnsi="Times New Roman" w:cs="Times New Roman"/>
          <w:lang w:val="en-US"/>
        </w:rPr>
        <w:t xml:space="preserve">  This dissertation expands the existing related literature and connects the micro-level of enterprise creation and the macro-level of economic growth highlighting the importance of entrepreneurship and relevant financial, economic and socio-political factors for economic development.</w:t>
      </w:r>
      <w:r w:rsidR="00565A9A" w:rsidRPr="00E30542">
        <w:rPr>
          <w:rFonts w:ascii="Times New Roman" w:hAnsi="Times New Roman" w:cs="Times New Roman"/>
          <w:lang w:val="en-US"/>
        </w:rPr>
        <w:t xml:space="preserve">  </w:t>
      </w:r>
    </w:p>
    <w:p w14:paraId="083BD0DB" w14:textId="77777777" w:rsidR="00565A9A" w:rsidRDefault="00565A9A" w:rsidP="00A37F4A">
      <w:pPr>
        <w:spacing w:line="360" w:lineRule="auto"/>
        <w:ind w:firstLine="360"/>
        <w:jc w:val="both"/>
        <w:rPr>
          <w:rFonts w:ascii="Times New Roman" w:hAnsi="Times New Roman" w:cs="Times New Roman"/>
          <w:lang w:val="en-US"/>
        </w:rPr>
      </w:pPr>
    </w:p>
    <w:p w14:paraId="763D5FE9" w14:textId="77777777" w:rsidR="0002510B" w:rsidRDefault="0002510B" w:rsidP="00A37F4A">
      <w:pPr>
        <w:spacing w:line="360" w:lineRule="auto"/>
        <w:ind w:firstLine="360"/>
        <w:jc w:val="both"/>
        <w:rPr>
          <w:rFonts w:ascii="Times New Roman" w:hAnsi="Times New Roman" w:cs="Times New Roman"/>
          <w:lang w:val="en-US"/>
        </w:rPr>
      </w:pPr>
    </w:p>
    <w:p w14:paraId="2B9561C9" w14:textId="77777777" w:rsidR="0002510B" w:rsidRDefault="0002510B" w:rsidP="00A37F4A">
      <w:pPr>
        <w:spacing w:line="360" w:lineRule="auto"/>
        <w:ind w:firstLine="360"/>
        <w:jc w:val="both"/>
        <w:rPr>
          <w:rFonts w:ascii="Times New Roman" w:hAnsi="Times New Roman" w:cs="Times New Roman"/>
          <w:lang w:val="en-US"/>
        </w:rPr>
      </w:pPr>
    </w:p>
    <w:p w14:paraId="1CD5247A" w14:textId="77777777" w:rsidR="0002510B" w:rsidRDefault="0002510B" w:rsidP="00A37F4A">
      <w:pPr>
        <w:spacing w:line="360" w:lineRule="auto"/>
        <w:ind w:firstLine="360"/>
        <w:jc w:val="both"/>
        <w:rPr>
          <w:rFonts w:ascii="Times New Roman" w:hAnsi="Times New Roman" w:cs="Times New Roman"/>
          <w:lang w:val="en-US"/>
        </w:rPr>
      </w:pPr>
    </w:p>
    <w:p w14:paraId="37E52899" w14:textId="77777777" w:rsidR="0002510B" w:rsidRDefault="0002510B" w:rsidP="00A37F4A">
      <w:pPr>
        <w:spacing w:line="360" w:lineRule="auto"/>
        <w:ind w:firstLine="360"/>
        <w:jc w:val="both"/>
        <w:rPr>
          <w:rFonts w:ascii="Times New Roman" w:hAnsi="Times New Roman" w:cs="Times New Roman"/>
          <w:lang w:val="en-US"/>
        </w:rPr>
      </w:pPr>
    </w:p>
    <w:p w14:paraId="6D534BF9" w14:textId="77777777" w:rsidR="0002510B" w:rsidRDefault="0002510B" w:rsidP="00A37F4A">
      <w:pPr>
        <w:spacing w:line="360" w:lineRule="auto"/>
        <w:ind w:firstLine="360"/>
        <w:jc w:val="both"/>
        <w:rPr>
          <w:rFonts w:ascii="Times New Roman" w:hAnsi="Times New Roman" w:cs="Times New Roman"/>
          <w:lang w:val="en-US"/>
        </w:rPr>
      </w:pPr>
    </w:p>
    <w:p w14:paraId="2F9679DB" w14:textId="77777777" w:rsidR="0002510B" w:rsidRDefault="0002510B" w:rsidP="00A37F4A">
      <w:pPr>
        <w:spacing w:line="360" w:lineRule="auto"/>
        <w:ind w:firstLine="360"/>
        <w:jc w:val="both"/>
        <w:rPr>
          <w:rFonts w:ascii="Times New Roman" w:hAnsi="Times New Roman" w:cs="Times New Roman"/>
          <w:lang w:val="en-US"/>
        </w:rPr>
      </w:pPr>
    </w:p>
    <w:p w14:paraId="3ACD9DB3" w14:textId="77777777" w:rsidR="0002510B" w:rsidRDefault="0002510B" w:rsidP="00A37F4A">
      <w:pPr>
        <w:spacing w:line="360" w:lineRule="auto"/>
        <w:ind w:firstLine="360"/>
        <w:jc w:val="both"/>
        <w:rPr>
          <w:rFonts w:ascii="Times New Roman" w:hAnsi="Times New Roman" w:cs="Times New Roman"/>
          <w:lang w:val="en-US"/>
        </w:rPr>
      </w:pPr>
    </w:p>
    <w:p w14:paraId="7D27BF61" w14:textId="77777777" w:rsidR="0002510B" w:rsidRDefault="0002510B" w:rsidP="00A37F4A">
      <w:pPr>
        <w:spacing w:line="360" w:lineRule="auto"/>
        <w:ind w:firstLine="360"/>
        <w:jc w:val="both"/>
        <w:rPr>
          <w:rFonts w:ascii="Times New Roman" w:hAnsi="Times New Roman" w:cs="Times New Roman"/>
          <w:lang w:val="en-US"/>
        </w:rPr>
      </w:pPr>
    </w:p>
    <w:p w14:paraId="78E5E6E5" w14:textId="77777777" w:rsidR="0002510B" w:rsidRDefault="0002510B" w:rsidP="00A37F4A">
      <w:pPr>
        <w:spacing w:line="360" w:lineRule="auto"/>
        <w:ind w:firstLine="360"/>
        <w:jc w:val="both"/>
        <w:rPr>
          <w:rFonts w:ascii="Times New Roman" w:hAnsi="Times New Roman" w:cs="Times New Roman"/>
          <w:lang w:val="en-US"/>
        </w:rPr>
      </w:pPr>
    </w:p>
    <w:p w14:paraId="26D7C65F" w14:textId="77777777" w:rsidR="0002510B" w:rsidRDefault="0002510B" w:rsidP="00A37F4A">
      <w:pPr>
        <w:spacing w:line="360" w:lineRule="auto"/>
        <w:ind w:firstLine="360"/>
        <w:jc w:val="both"/>
        <w:rPr>
          <w:rFonts w:ascii="Times New Roman" w:hAnsi="Times New Roman" w:cs="Times New Roman"/>
          <w:lang w:val="en-US"/>
        </w:rPr>
      </w:pPr>
    </w:p>
    <w:p w14:paraId="3EE1E2A2" w14:textId="77777777" w:rsidR="0002510B" w:rsidRPr="00E30542" w:rsidRDefault="0002510B" w:rsidP="00A37F4A">
      <w:pPr>
        <w:spacing w:line="360" w:lineRule="auto"/>
        <w:ind w:firstLine="360"/>
        <w:jc w:val="both"/>
        <w:rPr>
          <w:rFonts w:ascii="Times New Roman" w:hAnsi="Times New Roman" w:cs="Times New Roman"/>
          <w:lang w:val="en-US"/>
        </w:rPr>
      </w:pPr>
    </w:p>
    <w:p w14:paraId="7AC03C8F" w14:textId="77777777" w:rsidR="0002510B" w:rsidRDefault="0002510B" w:rsidP="00A37F4A">
      <w:pPr>
        <w:spacing w:line="360" w:lineRule="auto"/>
        <w:jc w:val="both"/>
        <w:rPr>
          <w:rFonts w:ascii="Times New Roman" w:hAnsi="Times New Roman" w:cs="Times New Roman"/>
          <w:b/>
          <w:lang w:val="en-US"/>
        </w:rPr>
      </w:pPr>
    </w:p>
    <w:p w14:paraId="5DB273AD" w14:textId="77777777" w:rsidR="00CE3E12" w:rsidRPr="00E30542" w:rsidRDefault="00CE3E12" w:rsidP="00A37F4A">
      <w:pPr>
        <w:spacing w:line="360" w:lineRule="auto"/>
        <w:jc w:val="both"/>
        <w:rPr>
          <w:rFonts w:ascii="Times New Roman" w:hAnsi="Times New Roman" w:cs="Times New Roman"/>
          <w:b/>
          <w:lang w:val="en-US"/>
        </w:rPr>
      </w:pPr>
      <w:r w:rsidRPr="00E30542">
        <w:rPr>
          <w:rFonts w:ascii="Times New Roman" w:hAnsi="Times New Roman" w:cs="Times New Roman"/>
          <w:b/>
          <w:lang w:val="en-US"/>
        </w:rPr>
        <w:t>References</w:t>
      </w:r>
    </w:p>
    <w:p w14:paraId="7865A223" w14:textId="77777777" w:rsidR="005E4F77" w:rsidRPr="00E30542" w:rsidRDefault="005E4F77" w:rsidP="00A37F4A">
      <w:pPr>
        <w:spacing w:line="360" w:lineRule="auto"/>
        <w:jc w:val="both"/>
        <w:rPr>
          <w:rFonts w:ascii="Times New Roman" w:hAnsi="Times New Roman" w:cs="Times New Roman"/>
          <w:b/>
          <w:lang w:val="en-US"/>
        </w:rPr>
      </w:pPr>
    </w:p>
    <w:p w14:paraId="5225AD9E" w14:textId="61C92266" w:rsidR="00E30542" w:rsidRDefault="00E30542" w:rsidP="00A37F4A">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Alfaro, L. (2003). Foreign Direct investment and Growth: Does the Sector Matter? </w:t>
      </w:r>
      <w:r w:rsidRPr="00E30542">
        <w:rPr>
          <w:rFonts w:ascii="Times New Roman" w:hAnsi="Times New Roman" w:cs="Times New Roman"/>
          <w:i/>
          <w:lang w:val="en-US"/>
        </w:rPr>
        <w:t>Harvard Business School</w:t>
      </w:r>
      <w:r>
        <w:rPr>
          <w:rFonts w:ascii="Times New Roman" w:hAnsi="Times New Roman" w:cs="Times New Roman"/>
          <w:lang w:val="en-US"/>
        </w:rPr>
        <w:t>, 31 pages</w:t>
      </w:r>
      <w:r w:rsidR="00CC604E">
        <w:rPr>
          <w:rFonts w:ascii="Times New Roman" w:hAnsi="Times New Roman" w:cs="Times New Roman"/>
          <w:lang w:val="en-US"/>
        </w:rPr>
        <w:t>.</w:t>
      </w:r>
    </w:p>
    <w:p w14:paraId="57854DEB" w14:textId="77777777" w:rsidR="00CC604E" w:rsidRDefault="00CC604E"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7EF489D7" w14:textId="7C3998FD" w:rsidR="005E4F77" w:rsidRDefault="005E4F77" w:rsidP="00A37F4A">
      <w:pPr>
        <w:widowControl w:val="0"/>
        <w:autoSpaceDE w:val="0"/>
        <w:autoSpaceDN w:val="0"/>
        <w:adjustRightInd w:val="0"/>
        <w:spacing w:line="360" w:lineRule="auto"/>
        <w:ind w:firstLine="720"/>
        <w:jc w:val="both"/>
        <w:rPr>
          <w:rFonts w:ascii="Times New Roman" w:hAnsi="Times New Roman" w:cs="Times New Roman"/>
          <w:i/>
          <w:lang w:val="en-US"/>
        </w:rPr>
      </w:pPr>
      <w:r w:rsidRPr="00E30542">
        <w:rPr>
          <w:rFonts w:ascii="Times New Roman" w:hAnsi="Times New Roman" w:cs="Times New Roman"/>
          <w:lang w:val="en-US"/>
        </w:rPr>
        <w:t xml:space="preserve">Andersen, L. &amp; Babula, R. (2008). </w:t>
      </w:r>
      <w:proofErr w:type="gramStart"/>
      <w:r w:rsidRPr="00E30542">
        <w:rPr>
          <w:rFonts w:ascii="Times New Roman" w:hAnsi="Times New Roman" w:cs="Times New Roman"/>
          <w:lang w:val="en-US"/>
        </w:rPr>
        <w:t>The Link Between Openness and Long-Run Economic Growth.</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i/>
          <w:lang w:val="en-US"/>
        </w:rPr>
        <w:t>Journal of International Commerce and Economics.</w:t>
      </w:r>
      <w:proofErr w:type="gramEnd"/>
      <w:r w:rsidRPr="00E30542">
        <w:rPr>
          <w:rFonts w:ascii="Times New Roman" w:hAnsi="Times New Roman" w:cs="Times New Roman"/>
          <w:i/>
          <w:lang w:val="en-US"/>
        </w:rPr>
        <w:t xml:space="preserve"> </w:t>
      </w:r>
    </w:p>
    <w:p w14:paraId="2E6AEFFB" w14:textId="77777777" w:rsidR="00CC604E" w:rsidRPr="00E30542" w:rsidRDefault="00CC604E" w:rsidP="00A37F4A">
      <w:pPr>
        <w:widowControl w:val="0"/>
        <w:autoSpaceDE w:val="0"/>
        <w:autoSpaceDN w:val="0"/>
        <w:adjustRightInd w:val="0"/>
        <w:spacing w:line="360" w:lineRule="auto"/>
        <w:ind w:firstLine="720"/>
        <w:jc w:val="both"/>
        <w:rPr>
          <w:rFonts w:ascii="Times New Roman" w:hAnsi="Times New Roman" w:cs="Times New Roman"/>
          <w:i/>
          <w:lang w:val="en-US"/>
        </w:rPr>
      </w:pPr>
    </w:p>
    <w:p w14:paraId="0658E76F" w14:textId="48AF1E5E" w:rsidR="005E4F77"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roofErr w:type="spellStart"/>
      <w:r w:rsidRPr="00E30542">
        <w:rPr>
          <w:rFonts w:ascii="Times New Roman" w:hAnsi="Times New Roman" w:cs="Times New Roman"/>
          <w:lang w:val="en-US"/>
        </w:rPr>
        <w:t>Angrist</w:t>
      </w:r>
      <w:proofErr w:type="spellEnd"/>
      <w:r w:rsidRPr="00E30542">
        <w:rPr>
          <w:rFonts w:ascii="Times New Roman" w:hAnsi="Times New Roman" w:cs="Times New Roman"/>
          <w:lang w:val="en-US"/>
        </w:rPr>
        <w:t xml:space="preserve">, J. &amp; </w:t>
      </w:r>
      <w:proofErr w:type="spellStart"/>
      <w:r w:rsidRPr="00E30542">
        <w:rPr>
          <w:rFonts w:ascii="Times New Roman" w:hAnsi="Times New Roman" w:cs="Times New Roman"/>
          <w:lang w:val="en-US"/>
        </w:rPr>
        <w:t>Kugler</w:t>
      </w:r>
      <w:proofErr w:type="spellEnd"/>
      <w:r w:rsidRPr="00E30542">
        <w:rPr>
          <w:rFonts w:ascii="Times New Roman" w:hAnsi="Times New Roman" w:cs="Times New Roman"/>
          <w:lang w:val="en-US"/>
        </w:rPr>
        <w:t xml:space="preserve">, A. (2008). </w:t>
      </w:r>
      <w:proofErr w:type="gramStart"/>
      <w:r w:rsidRPr="00E30542">
        <w:rPr>
          <w:rFonts w:ascii="Times New Roman" w:hAnsi="Times New Roman" w:cs="Times New Roman"/>
          <w:lang w:val="en-US"/>
        </w:rPr>
        <w:t>Rural windfall or a new resource curse?</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Coca, income and civil conflict in Colombia.</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i/>
          <w:lang w:val="en-US"/>
        </w:rPr>
        <w:t>The Review of Economics and Statistics</w:t>
      </w:r>
      <w:r w:rsidRPr="00E30542">
        <w:rPr>
          <w:rFonts w:ascii="Times New Roman" w:hAnsi="Times New Roman" w:cs="Times New Roman"/>
          <w:lang w:val="en-US"/>
        </w:rPr>
        <w:t>.</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90 (2), 191- 215.</w:t>
      </w:r>
      <w:proofErr w:type="gramEnd"/>
    </w:p>
    <w:p w14:paraId="012CCAC1" w14:textId="77777777" w:rsidR="00CC604E" w:rsidRPr="00E30542" w:rsidRDefault="00CC604E"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32FD67B4" w14:textId="5CDE729F" w:rsidR="005E4F77" w:rsidRPr="00E30542" w:rsidRDefault="00DB7125" w:rsidP="00A37F4A">
      <w:pPr>
        <w:pStyle w:val="Default"/>
        <w:spacing w:line="360" w:lineRule="auto"/>
        <w:ind w:firstLine="720"/>
        <w:jc w:val="both"/>
        <w:rPr>
          <w:rFonts w:ascii="Times New Roman" w:hAnsi="Times New Roman" w:cs="Times New Roman"/>
          <w:color w:val="auto"/>
        </w:rPr>
      </w:pPr>
      <w:r w:rsidRPr="00E30542">
        <w:rPr>
          <w:rFonts w:ascii="Times New Roman" w:hAnsi="Times New Roman" w:cs="Times New Roman"/>
          <w:color w:val="auto"/>
        </w:rPr>
        <w:t>Audretsch, D. (2002</w:t>
      </w:r>
      <w:r w:rsidR="005E4F77" w:rsidRPr="00E30542">
        <w:rPr>
          <w:rFonts w:ascii="Times New Roman" w:hAnsi="Times New Roman" w:cs="Times New Roman"/>
          <w:color w:val="auto"/>
        </w:rPr>
        <w:t xml:space="preserve">). Entrepreneurship: A survey of the literature. </w:t>
      </w:r>
      <w:r w:rsidRPr="00E30542">
        <w:rPr>
          <w:rFonts w:ascii="Times New Roman" w:hAnsi="Times New Roman" w:cs="Times New Roman"/>
          <w:i/>
          <w:color w:val="auto"/>
        </w:rPr>
        <w:t>Enterprise Directorate-General European Commission</w:t>
      </w:r>
      <w:r w:rsidRPr="00E30542">
        <w:rPr>
          <w:rFonts w:ascii="Times New Roman" w:hAnsi="Times New Roman" w:cs="Times New Roman"/>
          <w:color w:val="auto"/>
        </w:rPr>
        <w:t>, 73 pages.</w:t>
      </w:r>
    </w:p>
    <w:p w14:paraId="1BB342C0"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3E803670" w14:textId="523FBF1A" w:rsidR="005E4F77" w:rsidRPr="00E30542"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Baldwin, N. &amp; </w:t>
      </w:r>
      <w:proofErr w:type="spellStart"/>
      <w:r w:rsidRPr="00E30542">
        <w:rPr>
          <w:rFonts w:ascii="Times New Roman" w:hAnsi="Times New Roman" w:cs="Times New Roman"/>
          <w:lang w:val="en-US"/>
        </w:rPr>
        <w:t>Borr</w:t>
      </w:r>
      <w:r w:rsidR="00BD05FF">
        <w:rPr>
          <w:rFonts w:ascii="Times New Roman" w:hAnsi="Times New Roman" w:cs="Times New Roman"/>
          <w:lang w:val="en-US"/>
        </w:rPr>
        <w:t>elli</w:t>
      </w:r>
      <w:proofErr w:type="spellEnd"/>
      <w:r w:rsidR="00BD05FF">
        <w:rPr>
          <w:rFonts w:ascii="Times New Roman" w:hAnsi="Times New Roman" w:cs="Times New Roman"/>
          <w:lang w:val="en-US"/>
        </w:rPr>
        <w:t>, S. (2008). Education and Economic G</w:t>
      </w:r>
      <w:r w:rsidRPr="00E30542">
        <w:rPr>
          <w:rFonts w:ascii="Times New Roman" w:hAnsi="Times New Roman" w:cs="Times New Roman"/>
          <w:lang w:val="en-US"/>
        </w:rPr>
        <w:t xml:space="preserve">rowth in the Unites States: cross-national applications for an intra-national path analysis. </w:t>
      </w:r>
      <w:proofErr w:type="gramStart"/>
      <w:r w:rsidRPr="00E30542">
        <w:rPr>
          <w:rFonts w:ascii="Times New Roman" w:hAnsi="Times New Roman" w:cs="Times New Roman"/>
          <w:i/>
          <w:lang w:val="en-US"/>
        </w:rPr>
        <w:t>Policy Science</w:t>
      </w:r>
      <w:r w:rsidRPr="00E30542">
        <w:rPr>
          <w:rFonts w:ascii="Times New Roman" w:hAnsi="Times New Roman" w:cs="Times New Roman"/>
          <w:lang w:val="en-US"/>
        </w:rPr>
        <w:t>, 41, 183-204.</w:t>
      </w:r>
      <w:proofErr w:type="gramEnd"/>
    </w:p>
    <w:p w14:paraId="5C442629" w14:textId="77777777" w:rsidR="00DB7125" w:rsidRPr="00E30542" w:rsidRDefault="00DB7125" w:rsidP="00A37F4A">
      <w:pPr>
        <w:spacing w:line="360" w:lineRule="auto"/>
        <w:ind w:firstLine="720"/>
        <w:jc w:val="both"/>
        <w:rPr>
          <w:rFonts w:ascii="Times New Roman" w:hAnsi="Times New Roman" w:cs="Times New Roman"/>
          <w:lang w:val="en-US"/>
        </w:rPr>
      </w:pPr>
    </w:p>
    <w:p w14:paraId="3D78CAA3" w14:textId="5CE034F9" w:rsidR="00DB7125" w:rsidRPr="00E30542" w:rsidRDefault="00DB7125"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Barro, R. (1991). </w:t>
      </w:r>
      <w:proofErr w:type="gramStart"/>
      <w:r w:rsidRPr="00E30542">
        <w:rPr>
          <w:rFonts w:ascii="Times New Roman" w:hAnsi="Times New Roman" w:cs="Times New Roman"/>
          <w:lang w:val="en-US"/>
        </w:rPr>
        <w:t>Economic Growth in a Cross Section of Countries.</w:t>
      </w:r>
      <w:proofErr w:type="gramEnd"/>
      <w:r w:rsidRPr="00E30542">
        <w:rPr>
          <w:rFonts w:ascii="Times New Roman" w:hAnsi="Times New Roman" w:cs="Times New Roman"/>
          <w:lang w:val="en-US"/>
        </w:rPr>
        <w:t xml:space="preserve"> </w:t>
      </w:r>
      <w:r w:rsidRPr="00E30542">
        <w:rPr>
          <w:rFonts w:ascii="Times New Roman" w:hAnsi="Times New Roman" w:cs="Times New Roman"/>
          <w:i/>
          <w:lang w:val="en-US"/>
        </w:rPr>
        <w:t>The Quarterly Journal of Economics</w:t>
      </w:r>
      <w:r w:rsidRPr="00E30542">
        <w:rPr>
          <w:rFonts w:ascii="Times New Roman" w:hAnsi="Times New Roman" w:cs="Times New Roman"/>
          <w:lang w:val="en-US"/>
        </w:rPr>
        <w:t>, 106 (2), 407 – 443.</w:t>
      </w:r>
    </w:p>
    <w:p w14:paraId="471486C8" w14:textId="77777777" w:rsidR="005E4F77" w:rsidRPr="00E30542" w:rsidRDefault="005E4F77" w:rsidP="00A37F4A">
      <w:pPr>
        <w:spacing w:line="360" w:lineRule="auto"/>
        <w:ind w:firstLine="720"/>
        <w:jc w:val="both"/>
        <w:rPr>
          <w:rFonts w:ascii="Times New Roman" w:hAnsi="Times New Roman" w:cs="Times New Roman"/>
          <w:lang w:val="en-US"/>
        </w:rPr>
      </w:pPr>
    </w:p>
    <w:p w14:paraId="57B53C8E" w14:textId="4CB69B39" w:rsidR="005E4F77"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Beugelsdijk, S. &amp; Noorderhaven, N. (2004).</w:t>
      </w:r>
      <w:r w:rsidR="006B2CFF">
        <w:rPr>
          <w:rFonts w:ascii="Times New Roman" w:hAnsi="Times New Roman" w:cs="Times New Roman"/>
          <w:lang w:val="en-US"/>
        </w:rPr>
        <w:t xml:space="preserve"> Entrepreneurial Attitude and Economic Growth: A cross-section of 54 regions. </w:t>
      </w:r>
      <w:r w:rsidR="006B2CFF" w:rsidRPr="006B2CFF">
        <w:rPr>
          <w:rFonts w:ascii="Times New Roman" w:hAnsi="Times New Roman" w:cs="Times New Roman"/>
          <w:i/>
          <w:lang w:val="en-US"/>
        </w:rPr>
        <w:t>The Annals of Regional Science</w:t>
      </w:r>
      <w:r w:rsidR="006B2CFF">
        <w:rPr>
          <w:rFonts w:ascii="Times New Roman" w:hAnsi="Times New Roman" w:cs="Times New Roman"/>
          <w:lang w:val="en-US"/>
        </w:rPr>
        <w:t>, 38 (2), 199 – 218.</w:t>
      </w:r>
      <w:r w:rsidRPr="00E30542">
        <w:rPr>
          <w:rFonts w:ascii="Times New Roman" w:hAnsi="Times New Roman" w:cs="Times New Roman"/>
          <w:lang w:val="en-US"/>
        </w:rPr>
        <w:t xml:space="preserve"> </w:t>
      </w:r>
    </w:p>
    <w:p w14:paraId="4B01FB71" w14:textId="77777777" w:rsidR="00C83571" w:rsidRDefault="00C83571" w:rsidP="00A37F4A">
      <w:pPr>
        <w:spacing w:line="360" w:lineRule="auto"/>
        <w:ind w:firstLine="720"/>
        <w:jc w:val="both"/>
        <w:rPr>
          <w:rFonts w:ascii="Times New Roman" w:hAnsi="Times New Roman" w:cs="Times New Roman"/>
          <w:lang w:val="en-US"/>
        </w:rPr>
      </w:pPr>
    </w:p>
    <w:p w14:paraId="4262D0A6" w14:textId="77777777" w:rsidR="00C83571" w:rsidRPr="00C83571" w:rsidRDefault="00C83571" w:rsidP="00C83571">
      <w:pPr>
        <w:spacing w:line="360" w:lineRule="auto"/>
        <w:ind w:firstLine="720"/>
        <w:jc w:val="both"/>
        <w:rPr>
          <w:rFonts w:ascii="Times New Roman" w:hAnsi="Times New Roman" w:cs="Times New Roman"/>
          <w:lang w:val="en-US"/>
        </w:rPr>
      </w:pPr>
      <w:r w:rsidRPr="0021097C">
        <w:rPr>
          <w:rFonts w:ascii="Times New Roman" w:hAnsi="Times New Roman" w:cs="Times New Roman"/>
          <w:lang w:val="en-US"/>
        </w:rPr>
        <w:t>Cao-</w:t>
      </w:r>
      <w:proofErr w:type="spellStart"/>
      <w:r w:rsidRPr="0021097C">
        <w:rPr>
          <w:rFonts w:ascii="Times New Roman" w:hAnsi="Times New Roman" w:cs="Times New Roman"/>
          <w:lang w:val="en-US"/>
        </w:rPr>
        <w:t>Alvira</w:t>
      </w:r>
      <w:proofErr w:type="spellEnd"/>
      <w:r w:rsidRPr="0021097C">
        <w:rPr>
          <w:rFonts w:ascii="Times New Roman" w:hAnsi="Times New Roman" w:cs="Times New Roman"/>
          <w:lang w:val="en-US"/>
        </w:rPr>
        <w:t>, José J. (2013).  Colombian Short-Run and Long-Run Trade Balance Dynamics. The International Trade Journal, forthcoming.</w:t>
      </w:r>
    </w:p>
    <w:p w14:paraId="43EFC405" w14:textId="77777777" w:rsidR="00E56BB1" w:rsidRDefault="00E56BB1" w:rsidP="00C83571">
      <w:pPr>
        <w:spacing w:line="360" w:lineRule="auto"/>
        <w:jc w:val="both"/>
        <w:rPr>
          <w:rFonts w:ascii="Times New Roman" w:hAnsi="Times New Roman" w:cs="Times New Roman"/>
          <w:lang w:val="en-US"/>
        </w:rPr>
      </w:pPr>
    </w:p>
    <w:p w14:paraId="603FD8BE" w14:textId="558085C1" w:rsidR="00E56BB1" w:rsidRDefault="00E56BB1"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Deidda, L. (2006</w:t>
      </w:r>
      <w:r w:rsidRPr="00E30542">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Interaction Between Economic and Financial Development.</w:t>
      </w:r>
      <w:proofErr w:type="gramEnd"/>
      <w:r>
        <w:rPr>
          <w:rFonts w:ascii="Times New Roman" w:hAnsi="Times New Roman" w:cs="Times New Roman"/>
          <w:lang w:val="en-US"/>
        </w:rPr>
        <w:t xml:space="preserve"> </w:t>
      </w:r>
      <w:r w:rsidRPr="006B2CFF">
        <w:rPr>
          <w:rFonts w:ascii="Times New Roman" w:hAnsi="Times New Roman" w:cs="Times New Roman"/>
          <w:i/>
          <w:lang w:val="en-US"/>
        </w:rPr>
        <w:t>Journal of Monetary Economics</w:t>
      </w:r>
      <w:r>
        <w:rPr>
          <w:rFonts w:ascii="Times New Roman" w:hAnsi="Times New Roman" w:cs="Times New Roman"/>
          <w:lang w:val="en-US"/>
        </w:rPr>
        <w:t xml:space="preserve">, 53 (2), </w:t>
      </w:r>
      <w:r w:rsidR="001B3E43">
        <w:rPr>
          <w:rFonts w:ascii="Times New Roman" w:hAnsi="Times New Roman" w:cs="Times New Roman"/>
          <w:lang w:val="en-US"/>
        </w:rPr>
        <w:t>233 – 248.</w:t>
      </w:r>
    </w:p>
    <w:p w14:paraId="5C2D11B6" w14:textId="77777777" w:rsidR="00F67D75" w:rsidRDefault="00F67D75" w:rsidP="00A37F4A">
      <w:pPr>
        <w:spacing w:line="360" w:lineRule="auto"/>
        <w:ind w:firstLine="720"/>
        <w:jc w:val="both"/>
        <w:rPr>
          <w:rFonts w:ascii="Times New Roman" w:hAnsi="Times New Roman" w:cs="Times New Roman"/>
          <w:lang w:val="en-US"/>
        </w:rPr>
      </w:pPr>
    </w:p>
    <w:p w14:paraId="480D57E5" w14:textId="2665C271" w:rsidR="00F67D75" w:rsidRDefault="00F67D75"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Deidda, L. &amp; Fattouh, B. (2001</w:t>
      </w:r>
      <w:r w:rsidRPr="00E30542">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Non linearity</w:t>
      </w:r>
      <w:proofErr w:type="gramEnd"/>
      <w:r>
        <w:rPr>
          <w:rFonts w:ascii="Times New Roman" w:hAnsi="Times New Roman" w:cs="Times New Roman"/>
          <w:lang w:val="en-US"/>
        </w:rPr>
        <w:t xml:space="preserve"> between finance and growth. </w:t>
      </w:r>
      <w:r w:rsidRPr="00F67D75">
        <w:rPr>
          <w:rFonts w:ascii="Times New Roman" w:hAnsi="Times New Roman" w:cs="Times New Roman"/>
          <w:i/>
          <w:lang w:val="en-US"/>
        </w:rPr>
        <w:t>Economic Letters</w:t>
      </w:r>
      <w:r>
        <w:rPr>
          <w:rFonts w:ascii="Times New Roman" w:hAnsi="Times New Roman" w:cs="Times New Roman"/>
          <w:lang w:val="en-US"/>
        </w:rPr>
        <w:t>, 74 (3), 339 – 345.</w:t>
      </w:r>
    </w:p>
    <w:p w14:paraId="7636BA0A" w14:textId="77777777" w:rsidR="00124818" w:rsidRDefault="00124818" w:rsidP="00A37F4A">
      <w:pPr>
        <w:spacing w:line="360" w:lineRule="auto"/>
        <w:ind w:firstLine="720"/>
        <w:jc w:val="both"/>
        <w:rPr>
          <w:rFonts w:ascii="Times New Roman" w:hAnsi="Times New Roman" w:cs="Times New Roman"/>
          <w:lang w:val="en-US"/>
        </w:rPr>
      </w:pPr>
    </w:p>
    <w:p w14:paraId="2C8C18A8" w14:textId="6326FB2B" w:rsidR="00124818" w:rsidRPr="00E30542" w:rsidRDefault="00124818"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Deidda, L. &amp; Fattouh, B. (2005</w:t>
      </w:r>
      <w:r w:rsidRPr="00E30542">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Concentration in the Banking Industry and Economic Growth.</w:t>
      </w:r>
      <w:proofErr w:type="gramEnd"/>
      <w:r>
        <w:rPr>
          <w:rFonts w:ascii="Times New Roman" w:hAnsi="Times New Roman" w:cs="Times New Roman"/>
          <w:lang w:val="en-US"/>
        </w:rPr>
        <w:t xml:space="preserve"> </w:t>
      </w:r>
      <w:r w:rsidRPr="00124818">
        <w:rPr>
          <w:rFonts w:ascii="Times New Roman" w:hAnsi="Times New Roman" w:cs="Times New Roman"/>
          <w:i/>
          <w:lang w:val="en-US"/>
        </w:rPr>
        <w:t>Macroeconomic Dynamics</w:t>
      </w:r>
      <w:r>
        <w:rPr>
          <w:rFonts w:ascii="Times New Roman" w:hAnsi="Times New Roman" w:cs="Times New Roman"/>
          <w:lang w:val="en-US"/>
        </w:rPr>
        <w:t>, 9 (2), 198 – 219.</w:t>
      </w:r>
    </w:p>
    <w:p w14:paraId="798387FC" w14:textId="77777777" w:rsidR="005E4F77" w:rsidRPr="00E30542" w:rsidRDefault="005E4F77" w:rsidP="00A37F4A">
      <w:pPr>
        <w:spacing w:line="360" w:lineRule="auto"/>
        <w:ind w:firstLine="720"/>
        <w:jc w:val="both"/>
        <w:rPr>
          <w:rFonts w:ascii="Times New Roman" w:hAnsi="Times New Roman" w:cs="Times New Roman"/>
          <w:lang w:val="en-US"/>
        </w:rPr>
      </w:pPr>
    </w:p>
    <w:p w14:paraId="06B1D7B6" w14:textId="6FAD0887" w:rsidR="00F67D75" w:rsidRPr="00E30542"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Deidda, L. &amp; Fattouh, B. (2008). </w:t>
      </w:r>
      <w:proofErr w:type="gramStart"/>
      <w:r w:rsidRPr="00E30542">
        <w:rPr>
          <w:rFonts w:ascii="Times New Roman" w:hAnsi="Times New Roman" w:cs="Times New Roman"/>
          <w:lang w:val="en-US"/>
        </w:rPr>
        <w:t>Banks, financial markets and growth.</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i/>
          <w:lang w:val="en-US"/>
        </w:rPr>
        <w:t>Journal of Financial Intermediation</w:t>
      </w:r>
      <w:r w:rsidRPr="00E30542">
        <w:rPr>
          <w:rFonts w:ascii="Times New Roman" w:hAnsi="Times New Roman" w:cs="Times New Roman"/>
          <w:lang w:val="en-US"/>
        </w:rPr>
        <w:t>, 17, 6-36.</w:t>
      </w:r>
      <w:proofErr w:type="gramEnd"/>
    </w:p>
    <w:p w14:paraId="4604CCE0" w14:textId="77777777" w:rsidR="005E4F77" w:rsidRPr="00E30542" w:rsidRDefault="005E4F77" w:rsidP="00A37F4A">
      <w:pPr>
        <w:spacing w:line="360" w:lineRule="auto"/>
        <w:ind w:firstLine="720"/>
        <w:jc w:val="both"/>
        <w:rPr>
          <w:rFonts w:ascii="Times New Roman" w:hAnsi="Times New Roman" w:cs="Times New Roman"/>
          <w:lang w:val="en-US"/>
        </w:rPr>
      </w:pPr>
    </w:p>
    <w:p w14:paraId="76ECF5A9"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Dejardin, M. (2000). Entrepreneurship and Economic Growth: An Obvious Conjunction? </w:t>
      </w:r>
      <w:proofErr w:type="spellStart"/>
      <w:proofErr w:type="gramStart"/>
      <w:r w:rsidRPr="006B2CFF">
        <w:rPr>
          <w:rFonts w:ascii="Times New Roman" w:hAnsi="Times New Roman" w:cs="Times New Roman"/>
          <w:lang w:val="en-US"/>
        </w:rPr>
        <w:t>Unirversity</w:t>
      </w:r>
      <w:proofErr w:type="spellEnd"/>
      <w:r w:rsidRPr="006B2CFF">
        <w:rPr>
          <w:rFonts w:ascii="Times New Roman" w:hAnsi="Times New Roman" w:cs="Times New Roman"/>
          <w:lang w:val="en-US"/>
        </w:rPr>
        <w:t xml:space="preserve"> of Namur, </w:t>
      </w:r>
      <w:proofErr w:type="spellStart"/>
      <w:r w:rsidRPr="006B2CFF">
        <w:rPr>
          <w:rFonts w:ascii="Times New Roman" w:hAnsi="Times New Roman" w:cs="Times New Roman"/>
          <w:lang w:val="en-US"/>
        </w:rPr>
        <w:t>Bélgica</w:t>
      </w:r>
      <w:proofErr w:type="spellEnd"/>
      <w:r w:rsidRPr="006B2CFF">
        <w:rPr>
          <w:rFonts w:ascii="Times New Roman" w:hAnsi="Times New Roman" w:cs="Times New Roman"/>
          <w:lang w:val="en-US"/>
        </w:rPr>
        <w:t>.</w:t>
      </w:r>
      <w:proofErr w:type="gramEnd"/>
    </w:p>
    <w:p w14:paraId="413490CE"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7B995B7D" w14:textId="7848EFEA"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Drucker, P. (1999). Management Challenges for the 21st Century, Harper Collins, New York, NY.</w:t>
      </w:r>
    </w:p>
    <w:p w14:paraId="18A40A1A"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4557B76E"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Gómez-</w:t>
      </w:r>
      <w:proofErr w:type="spellStart"/>
      <w:r w:rsidRPr="00E30542">
        <w:rPr>
          <w:rFonts w:ascii="Times New Roman" w:hAnsi="Times New Roman" w:cs="Times New Roman"/>
          <w:lang w:val="en-US"/>
        </w:rPr>
        <w:t>Portilla</w:t>
      </w:r>
      <w:proofErr w:type="spellEnd"/>
      <w:r w:rsidRPr="00E30542">
        <w:rPr>
          <w:rFonts w:ascii="Times New Roman" w:hAnsi="Times New Roman" w:cs="Times New Roman"/>
          <w:lang w:val="en-US"/>
        </w:rPr>
        <w:t xml:space="preserve">, K. &amp; </w:t>
      </w:r>
      <w:proofErr w:type="spellStart"/>
      <w:r w:rsidRPr="00E30542">
        <w:rPr>
          <w:rFonts w:ascii="Times New Roman" w:hAnsi="Times New Roman" w:cs="Times New Roman"/>
          <w:lang w:val="en-US"/>
        </w:rPr>
        <w:t>Gallón</w:t>
      </w:r>
      <w:proofErr w:type="spellEnd"/>
      <w:r w:rsidRPr="00E30542">
        <w:rPr>
          <w:rFonts w:ascii="Times New Roman" w:hAnsi="Times New Roman" w:cs="Times New Roman"/>
          <w:lang w:val="en-US"/>
        </w:rPr>
        <w:t xml:space="preserve">-Gómez, S. (2002). </w:t>
      </w:r>
      <w:proofErr w:type="gramStart"/>
      <w:r w:rsidRPr="00E30542">
        <w:rPr>
          <w:rFonts w:ascii="Times New Roman" w:hAnsi="Times New Roman" w:cs="Times New Roman"/>
          <w:lang w:val="en-US"/>
        </w:rPr>
        <w:t xml:space="preserve">El </w:t>
      </w:r>
      <w:proofErr w:type="spellStart"/>
      <w:r w:rsidRPr="00E30542">
        <w:rPr>
          <w:rFonts w:ascii="Times New Roman" w:hAnsi="Times New Roman" w:cs="Times New Roman"/>
          <w:lang w:val="en-US"/>
        </w:rPr>
        <w:t>impacto</w:t>
      </w:r>
      <w:proofErr w:type="spellEnd"/>
      <w:r w:rsidRPr="00E30542">
        <w:rPr>
          <w:rFonts w:ascii="Times New Roman" w:hAnsi="Times New Roman" w:cs="Times New Roman"/>
          <w:lang w:val="en-US"/>
        </w:rPr>
        <w:t xml:space="preserve"> de la </w:t>
      </w:r>
      <w:proofErr w:type="spellStart"/>
      <w:r w:rsidRPr="00E30542">
        <w:rPr>
          <w:rFonts w:ascii="Times New Roman" w:hAnsi="Times New Roman" w:cs="Times New Roman"/>
          <w:lang w:val="en-US"/>
        </w:rPr>
        <w:t>corrupción</w:t>
      </w:r>
      <w:proofErr w:type="spellEnd"/>
      <w:r w:rsidRPr="00E30542">
        <w:rPr>
          <w:rFonts w:ascii="Times New Roman" w:hAnsi="Times New Roman" w:cs="Times New Roman"/>
          <w:lang w:val="en-US"/>
        </w:rPr>
        <w:t xml:space="preserve"> </w:t>
      </w:r>
      <w:proofErr w:type="spellStart"/>
      <w:r w:rsidRPr="00E30542">
        <w:rPr>
          <w:rFonts w:ascii="Times New Roman" w:hAnsi="Times New Roman" w:cs="Times New Roman"/>
          <w:lang w:val="en-US"/>
        </w:rPr>
        <w:t>sobre</w:t>
      </w:r>
      <w:proofErr w:type="spellEnd"/>
      <w:r w:rsidRPr="00E30542">
        <w:rPr>
          <w:rFonts w:ascii="Times New Roman" w:hAnsi="Times New Roman" w:cs="Times New Roman"/>
          <w:lang w:val="en-US"/>
        </w:rPr>
        <w:t xml:space="preserve"> el </w:t>
      </w:r>
      <w:proofErr w:type="spellStart"/>
      <w:r w:rsidRPr="00E30542">
        <w:rPr>
          <w:rFonts w:ascii="Times New Roman" w:hAnsi="Times New Roman" w:cs="Times New Roman"/>
          <w:lang w:val="en-US"/>
        </w:rPr>
        <w:t>crecimiento</w:t>
      </w:r>
      <w:proofErr w:type="spellEnd"/>
      <w:r w:rsidRPr="00E30542">
        <w:rPr>
          <w:rFonts w:ascii="Times New Roman" w:hAnsi="Times New Roman" w:cs="Times New Roman"/>
          <w:lang w:val="en-US"/>
        </w:rPr>
        <w:t xml:space="preserve"> </w:t>
      </w:r>
      <w:proofErr w:type="spellStart"/>
      <w:r w:rsidRPr="00E30542">
        <w:rPr>
          <w:rFonts w:ascii="Times New Roman" w:hAnsi="Times New Roman" w:cs="Times New Roman"/>
          <w:lang w:val="en-US"/>
        </w:rPr>
        <w:t>económico</w:t>
      </w:r>
      <w:proofErr w:type="spellEnd"/>
      <w:r w:rsidRPr="00E30542">
        <w:rPr>
          <w:rFonts w:ascii="Times New Roman" w:hAnsi="Times New Roman" w:cs="Times New Roman"/>
          <w:lang w:val="en-US"/>
        </w:rPr>
        <w:t xml:space="preserve"> </w:t>
      </w:r>
      <w:proofErr w:type="spellStart"/>
      <w:r w:rsidRPr="00E30542">
        <w:rPr>
          <w:rFonts w:ascii="Times New Roman" w:hAnsi="Times New Roman" w:cs="Times New Roman"/>
          <w:lang w:val="en-US"/>
        </w:rPr>
        <w:t>colombiano</w:t>
      </w:r>
      <w:proofErr w:type="spellEnd"/>
      <w:r w:rsidRPr="00E30542">
        <w:rPr>
          <w:rFonts w:ascii="Times New Roman" w:hAnsi="Times New Roman" w:cs="Times New Roman"/>
          <w:lang w:val="en-US"/>
        </w:rPr>
        <w:t>, 1990-1999.</w:t>
      </w:r>
      <w:proofErr w:type="gramEnd"/>
      <w:r w:rsidRPr="00E30542">
        <w:rPr>
          <w:rFonts w:ascii="Times New Roman" w:hAnsi="Times New Roman" w:cs="Times New Roman"/>
          <w:lang w:val="en-US"/>
        </w:rPr>
        <w:t xml:space="preserve"> </w:t>
      </w:r>
      <w:proofErr w:type="spellStart"/>
      <w:r w:rsidRPr="00E30542">
        <w:rPr>
          <w:rFonts w:ascii="Times New Roman" w:hAnsi="Times New Roman" w:cs="Times New Roman"/>
          <w:i/>
          <w:lang w:val="en-US"/>
        </w:rPr>
        <w:t>Lecturas</w:t>
      </w:r>
      <w:proofErr w:type="spellEnd"/>
      <w:r w:rsidRPr="00E30542">
        <w:rPr>
          <w:rFonts w:ascii="Times New Roman" w:hAnsi="Times New Roman" w:cs="Times New Roman"/>
          <w:i/>
          <w:lang w:val="en-US"/>
        </w:rPr>
        <w:t xml:space="preserve"> de </w:t>
      </w:r>
      <w:proofErr w:type="spellStart"/>
      <w:r w:rsidRPr="00E30542">
        <w:rPr>
          <w:rFonts w:ascii="Times New Roman" w:hAnsi="Times New Roman" w:cs="Times New Roman"/>
          <w:i/>
          <w:lang w:val="en-US"/>
        </w:rPr>
        <w:t>Economía</w:t>
      </w:r>
      <w:proofErr w:type="spell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57: 51-85.</w:t>
      </w:r>
      <w:proofErr w:type="gramEnd"/>
    </w:p>
    <w:p w14:paraId="6824440F"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5124DBE3"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roofErr w:type="gramStart"/>
      <w:r w:rsidRPr="00E30542">
        <w:rPr>
          <w:rFonts w:ascii="Times New Roman" w:hAnsi="Times New Roman" w:cs="Times New Roman"/>
          <w:lang w:val="en-US"/>
        </w:rPr>
        <w:t>King, R. &amp; Levine R. (1992).</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Financial indicators and growth in a cross section of countries.</w:t>
      </w:r>
      <w:proofErr w:type="gramEnd"/>
      <w:r w:rsidRPr="00E30542">
        <w:rPr>
          <w:rFonts w:ascii="Times New Roman" w:hAnsi="Times New Roman" w:cs="Times New Roman"/>
          <w:lang w:val="en-US"/>
        </w:rPr>
        <w:t xml:space="preserve"> </w:t>
      </w:r>
      <w:r w:rsidRPr="00E30542">
        <w:rPr>
          <w:rFonts w:ascii="Times New Roman" w:hAnsi="Times New Roman" w:cs="Times New Roman"/>
          <w:i/>
          <w:lang w:val="en-US"/>
        </w:rPr>
        <w:t>The World Bank – Working papers</w:t>
      </w:r>
      <w:r w:rsidRPr="00E30542">
        <w:rPr>
          <w:rFonts w:ascii="Times New Roman" w:hAnsi="Times New Roman" w:cs="Times New Roman"/>
          <w:lang w:val="en-US"/>
        </w:rPr>
        <w:t xml:space="preserve">, 819. </w:t>
      </w:r>
    </w:p>
    <w:p w14:paraId="5253F1A1" w14:textId="77777777" w:rsidR="005E4F77" w:rsidRPr="00E30542" w:rsidRDefault="005E4F77" w:rsidP="00A37F4A">
      <w:pPr>
        <w:widowControl w:val="0"/>
        <w:autoSpaceDE w:val="0"/>
        <w:autoSpaceDN w:val="0"/>
        <w:adjustRightInd w:val="0"/>
        <w:spacing w:line="360" w:lineRule="auto"/>
        <w:ind w:firstLine="720"/>
        <w:jc w:val="both"/>
        <w:rPr>
          <w:rFonts w:ascii="Times New Roman" w:hAnsi="Times New Roman" w:cs="Times New Roman"/>
          <w:lang w:val="en-US"/>
        </w:rPr>
      </w:pPr>
    </w:p>
    <w:p w14:paraId="0E148702" w14:textId="77777777" w:rsidR="005E4F77" w:rsidRPr="00E30542"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King, R. &amp; Levine R. (1993a). Finance and growth: Schumpeter might be right. </w:t>
      </w:r>
      <w:proofErr w:type="gramStart"/>
      <w:r w:rsidRPr="00E30542">
        <w:rPr>
          <w:rFonts w:ascii="Times New Roman" w:hAnsi="Times New Roman" w:cs="Times New Roman"/>
          <w:i/>
          <w:lang w:val="en-US"/>
        </w:rPr>
        <w:t>The Quarterly Journal of Economics</w:t>
      </w:r>
      <w:r w:rsidRPr="00E30542">
        <w:rPr>
          <w:rFonts w:ascii="Times New Roman" w:hAnsi="Times New Roman" w:cs="Times New Roman"/>
          <w:lang w:val="en-US"/>
        </w:rPr>
        <w:t>, 108, 717-737.</w:t>
      </w:r>
      <w:proofErr w:type="gramEnd"/>
    </w:p>
    <w:p w14:paraId="796982D4" w14:textId="77777777" w:rsidR="005E4F77" w:rsidRPr="00E30542" w:rsidRDefault="005E4F77" w:rsidP="00A37F4A">
      <w:pPr>
        <w:spacing w:line="360" w:lineRule="auto"/>
        <w:ind w:firstLine="720"/>
        <w:jc w:val="both"/>
        <w:rPr>
          <w:rFonts w:ascii="Times New Roman" w:hAnsi="Times New Roman" w:cs="Times New Roman"/>
          <w:lang w:val="en-US"/>
        </w:rPr>
      </w:pPr>
    </w:p>
    <w:p w14:paraId="448C0EA6" w14:textId="77777777" w:rsidR="005E4F77"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King, R. &amp; Levine R. (1993b). </w:t>
      </w:r>
      <w:proofErr w:type="gramStart"/>
      <w:r w:rsidRPr="00E30542">
        <w:rPr>
          <w:rFonts w:ascii="Times New Roman" w:hAnsi="Times New Roman" w:cs="Times New Roman"/>
          <w:lang w:val="en-US"/>
        </w:rPr>
        <w:t>Finance, entrepreneurship, and growth.</w:t>
      </w:r>
      <w:proofErr w:type="gramEnd"/>
      <w:r w:rsidRPr="00E30542">
        <w:rPr>
          <w:rFonts w:ascii="Times New Roman" w:hAnsi="Times New Roman" w:cs="Times New Roman"/>
          <w:lang w:val="en-US"/>
        </w:rPr>
        <w:t xml:space="preserve"> </w:t>
      </w:r>
      <w:r w:rsidRPr="00E30542">
        <w:rPr>
          <w:rFonts w:ascii="Times New Roman" w:hAnsi="Times New Roman" w:cs="Times New Roman"/>
          <w:i/>
          <w:lang w:val="en-US"/>
        </w:rPr>
        <w:t xml:space="preserve">Journal </w:t>
      </w:r>
      <w:proofErr w:type="gramStart"/>
      <w:r w:rsidRPr="00E30542">
        <w:rPr>
          <w:rFonts w:ascii="Times New Roman" w:hAnsi="Times New Roman" w:cs="Times New Roman"/>
          <w:i/>
          <w:lang w:val="en-US"/>
        </w:rPr>
        <w:t>of  Monetary</w:t>
      </w:r>
      <w:proofErr w:type="gramEnd"/>
      <w:r w:rsidRPr="00E30542">
        <w:rPr>
          <w:rFonts w:ascii="Times New Roman" w:hAnsi="Times New Roman" w:cs="Times New Roman"/>
          <w:i/>
          <w:lang w:val="en-US"/>
        </w:rPr>
        <w:t xml:space="preserve"> Economics</w:t>
      </w:r>
      <w:r w:rsidRPr="00E30542">
        <w:rPr>
          <w:rFonts w:ascii="Times New Roman" w:hAnsi="Times New Roman" w:cs="Times New Roman"/>
          <w:lang w:val="en-US"/>
        </w:rPr>
        <w:t>, 32, 513-542.</w:t>
      </w:r>
    </w:p>
    <w:p w14:paraId="666E6E2D" w14:textId="77777777" w:rsidR="00CC604E" w:rsidRDefault="00CC604E" w:rsidP="00A37F4A">
      <w:pPr>
        <w:spacing w:line="360" w:lineRule="auto"/>
        <w:ind w:firstLine="720"/>
        <w:jc w:val="both"/>
        <w:rPr>
          <w:rFonts w:ascii="Times New Roman" w:hAnsi="Times New Roman" w:cs="Times New Roman"/>
          <w:lang w:val="en-US"/>
        </w:rPr>
      </w:pPr>
    </w:p>
    <w:p w14:paraId="3585B36D" w14:textId="050A5344" w:rsidR="00CC604E" w:rsidRPr="00E30542" w:rsidRDefault="00CC604E"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Krueger, A. &amp; </w:t>
      </w:r>
      <w:proofErr w:type="spellStart"/>
      <w:r>
        <w:rPr>
          <w:rFonts w:ascii="Times New Roman" w:hAnsi="Times New Roman" w:cs="Times New Roman"/>
          <w:lang w:val="en-US"/>
        </w:rPr>
        <w:t>Lindahl</w:t>
      </w:r>
      <w:proofErr w:type="spellEnd"/>
      <w:r>
        <w:rPr>
          <w:rFonts w:ascii="Times New Roman" w:hAnsi="Times New Roman" w:cs="Times New Roman"/>
          <w:lang w:val="en-US"/>
        </w:rPr>
        <w:t>, M. (2000). Education for Growth: Why and for Whom</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i/>
          <w:lang w:val="en-US"/>
        </w:rPr>
        <w:t>Journal of</w:t>
      </w:r>
      <w:r w:rsidRPr="00CC604E">
        <w:rPr>
          <w:rFonts w:ascii="Times New Roman" w:hAnsi="Times New Roman" w:cs="Times New Roman"/>
          <w:i/>
          <w:lang w:val="en-US"/>
        </w:rPr>
        <w:t xml:space="preserve"> Economic Literature</w:t>
      </w:r>
      <w:r>
        <w:rPr>
          <w:rFonts w:ascii="Times New Roman" w:hAnsi="Times New Roman" w:cs="Times New Roman"/>
          <w:lang w:val="en-US"/>
        </w:rPr>
        <w:t>, 39 (4), 1001 – 1036.</w:t>
      </w:r>
    </w:p>
    <w:p w14:paraId="205D0DEC" w14:textId="77777777" w:rsidR="00DB7125" w:rsidRPr="00E30542" w:rsidRDefault="00DB7125" w:rsidP="00A37F4A">
      <w:pPr>
        <w:spacing w:line="360" w:lineRule="auto"/>
        <w:ind w:firstLine="720"/>
        <w:jc w:val="both"/>
        <w:rPr>
          <w:rFonts w:ascii="Times New Roman" w:hAnsi="Times New Roman" w:cs="Times New Roman"/>
          <w:lang w:val="en-US"/>
        </w:rPr>
      </w:pPr>
    </w:p>
    <w:p w14:paraId="2CEBEBEE" w14:textId="7D172A79" w:rsidR="00DB7125" w:rsidRDefault="00DB7125" w:rsidP="00A37F4A">
      <w:pPr>
        <w:spacing w:line="360" w:lineRule="auto"/>
        <w:ind w:firstLine="720"/>
        <w:jc w:val="both"/>
        <w:rPr>
          <w:rFonts w:ascii="Times New Roman" w:hAnsi="Times New Roman" w:cs="Times New Roman"/>
          <w:lang w:val="en-US"/>
        </w:rPr>
      </w:pPr>
      <w:proofErr w:type="gramStart"/>
      <w:r w:rsidRPr="00E30542">
        <w:rPr>
          <w:rFonts w:ascii="Times New Roman" w:hAnsi="Times New Roman" w:cs="Times New Roman"/>
          <w:lang w:val="en-US"/>
        </w:rPr>
        <w:t xml:space="preserve">Lee, H., Ricci, L &amp; </w:t>
      </w:r>
      <w:proofErr w:type="spellStart"/>
      <w:r w:rsidRPr="00E30542">
        <w:rPr>
          <w:rFonts w:ascii="Times New Roman" w:hAnsi="Times New Roman" w:cs="Times New Roman"/>
          <w:lang w:val="en-US"/>
        </w:rPr>
        <w:t>Rigobon</w:t>
      </w:r>
      <w:proofErr w:type="spellEnd"/>
      <w:r w:rsidRPr="00E30542">
        <w:rPr>
          <w:rFonts w:ascii="Times New Roman" w:hAnsi="Times New Roman" w:cs="Times New Roman"/>
          <w:lang w:val="en-US"/>
        </w:rPr>
        <w:t>, R. (2004).</w:t>
      </w:r>
      <w:proofErr w:type="gramEnd"/>
      <w:r w:rsidRPr="00E30542">
        <w:rPr>
          <w:rFonts w:ascii="Times New Roman" w:hAnsi="Times New Roman" w:cs="Times New Roman"/>
          <w:lang w:val="en-US"/>
        </w:rPr>
        <w:t xml:space="preserve"> Once Again, is Openness Good for Growth? </w:t>
      </w:r>
      <w:r w:rsidR="00E30542" w:rsidRPr="00E30542">
        <w:rPr>
          <w:rFonts w:ascii="Times New Roman" w:hAnsi="Times New Roman" w:cs="Times New Roman"/>
          <w:i/>
          <w:lang w:val="en-US"/>
        </w:rPr>
        <w:t>Journal of Development Economics</w:t>
      </w:r>
      <w:r w:rsidR="00E30542" w:rsidRPr="00E30542">
        <w:rPr>
          <w:rFonts w:ascii="Times New Roman" w:hAnsi="Times New Roman" w:cs="Times New Roman"/>
          <w:lang w:val="en-US"/>
        </w:rPr>
        <w:t>, 75 (2), 451 – 472.</w:t>
      </w:r>
    </w:p>
    <w:p w14:paraId="5329D5C5" w14:textId="77777777" w:rsidR="00E30542" w:rsidRDefault="00E30542" w:rsidP="00A37F4A">
      <w:pPr>
        <w:spacing w:line="360" w:lineRule="auto"/>
        <w:ind w:firstLine="720"/>
        <w:jc w:val="both"/>
        <w:rPr>
          <w:rFonts w:ascii="Times New Roman" w:hAnsi="Times New Roman" w:cs="Times New Roman"/>
          <w:lang w:val="en-US"/>
        </w:rPr>
      </w:pPr>
    </w:p>
    <w:p w14:paraId="06FABF83" w14:textId="27B3508D" w:rsidR="00E30542" w:rsidRPr="00E30542" w:rsidRDefault="00E30542"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Levine, R. (1997). Financial Development and Economic Growth: Views and Agenda. </w:t>
      </w:r>
      <w:r w:rsidRPr="00E30542">
        <w:rPr>
          <w:rFonts w:ascii="Times New Roman" w:hAnsi="Times New Roman" w:cs="Times New Roman"/>
          <w:i/>
          <w:lang w:val="en-US"/>
        </w:rPr>
        <w:t>Journal of Economic Literature</w:t>
      </w:r>
      <w:r>
        <w:rPr>
          <w:rFonts w:ascii="Times New Roman" w:hAnsi="Times New Roman" w:cs="Times New Roman"/>
          <w:lang w:val="en-US"/>
        </w:rPr>
        <w:t>, 35 (2), 688 - 726.</w:t>
      </w:r>
    </w:p>
    <w:p w14:paraId="5FCCFAF2" w14:textId="77777777" w:rsidR="005E4F77" w:rsidRPr="00E30542" w:rsidRDefault="005E4F77" w:rsidP="00A37F4A">
      <w:pPr>
        <w:spacing w:line="360" w:lineRule="auto"/>
        <w:ind w:firstLine="720"/>
        <w:jc w:val="both"/>
        <w:rPr>
          <w:rFonts w:ascii="Times New Roman" w:hAnsi="Times New Roman" w:cs="Times New Roman"/>
          <w:lang w:val="en-US"/>
        </w:rPr>
      </w:pPr>
    </w:p>
    <w:p w14:paraId="4C1AD59D" w14:textId="77777777" w:rsidR="005E4F77" w:rsidRDefault="005E4F77" w:rsidP="00A37F4A">
      <w:pPr>
        <w:spacing w:line="360" w:lineRule="auto"/>
        <w:ind w:firstLine="720"/>
        <w:jc w:val="both"/>
        <w:rPr>
          <w:rFonts w:ascii="Times New Roman" w:hAnsi="Times New Roman" w:cs="Times New Roman"/>
          <w:lang w:val="en-US"/>
        </w:rPr>
      </w:pPr>
      <w:r w:rsidRPr="00E30542">
        <w:rPr>
          <w:rFonts w:ascii="Times New Roman" w:hAnsi="Times New Roman" w:cs="Times New Roman"/>
          <w:lang w:val="en-US"/>
        </w:rPr>
        <w:t xml:space="preserve">Levine, R. &amp; Renelt, D. (1991). </w:t>
      </w:r>
      <w:proofErr w:type="gramStart"/>
      <w:r w:rsidRPr="00E30542">
        <w:rPr>
          <w:rFonts w:ascii="Times New Roman" w:hAnsi="Times New Roman" w:cs="Times New Roman"/>
          <w:lang w:val="en-US"/>
        </w:rPr>
        <w:t>Cross-country studies of growth and policy.</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Methodological, conceptual and statistical problems.</w:t>
      </w:r>
      <w:proofErr w:type="gramEnd"/>
      <w:r w:rsidRPr="00E30542">
        <w:rPr>
          <w:rFonts w:ascii="Times New Roman" w:hAnsi="Times New Roman" w:cs="Times New Roman"/>
          <w:lang w:val="en-US"/>
        </w:rPr>
        <w:t xml:space="preserve"> </w:t>
      </w:r>
      <w:r w:rsidRPr="00E30542">
        <w:rPr>
          <w:rFonts w:ascii="Times New Roman" w:hAnsi="Times New Roman" w:cs="Times New Roman"/>
          <w:i/>
          <w:lang w:val="en-US"/>
        </w:rPr>
        <w:t>The World Bank – Working papers</w:t>
      </w:r>
      <w:r w:rsidRPr="00E30542">
        <w:rPr>
          <w:rFonts w:ascii="Times New Roman" w:hAnsi="Times New Roman" w:cs="Times New Roman"/>
          <w:lang w:val="en-US"/>
        </w:rPr>
        <w:t>, 608.</w:t>
      </w:r>
    </w:p>
    <w:p w14:paraId="1CAFA6A0" w14:textId="77777777" w:rsidR="00CC604E" w:rsidRDefault="00CC604E" w:rsidP="00A37F4A">
      <w:pPr>
        <w:spacing w:line="360" w:lineRule="auto"/>
        <w:ind w:firstLine="720"/>
        <w:jc w:val="both"/>
        <w:rPr>
          <w:rFonts w:ascii="Times New Roman" w:hAnsi="Times New Roman" w:cs="Times New Roman"/>
          <w:lang w:val="en-US"/>
        </w:rPr>
      </w:pPr>
    </w:p>
    <w:p w14:paraId="199812AE" w14:textId="799EACE9" w:rsidR="00CC604E" w:rsidRDefault="00CC604E" w:rsidP="00A37F4A">
      <w:pPr>
        <w:spacing w:line="360" w:lineRule="auto"/>
        <w:ind w:firstLine="720"/>
        <w:jc w:val="both"/>
        <w:rPr>
          <w:rFonts w:ascii="Times New Roman" w:hAnsi="Times New Roman" w:cs="Times New Roman"/>
          <w:lang w:val="en-US"/>
        </w:rPr>
      </w:pPr>
      <w:r>
        <w:rPr>
          <w:rFonts w:ascii="Times New Roman" w:hAnsi="Times New Roman" w:cs="Times New Roman"/>
          <w:lang w:val="en-US"/>
        </w:rPr>
        <w:t>Levine, R. &amp; Renelt, D. (1992</w:t>
      </w:r>
      <w:r w:rsidRPr="00E30542">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A Sensitivity Analysis of Cross-Country Growth Regressions.</w:t>
      </w:r>
      <w:proofErr w:type="gramEnd"/>
      <w:r>
        <w:rPr>
          <w:rFonts w:ascii="Times New Roman" w:hAnsi="Times New Roman" w:cs="Times New Roman"/>
          <w:lang w:val="en-US"/>
        </w:rPr>
        <w:t xml:space="preserve"> </w:t>
      </w:r>
      <w:r w:rsidRPr="00CC604E">
        <w:rPr>
          <w:rFonts w:ascii="Times New Roman" w:hAnsi="Times New Roman" w:cs="Times New Roman"/>
          <w:i/>
          <w:lang w:val="en-US"/>
        </w:rPr>
        <w:t>American Economic Review</w:t>
      </w:r>
      <w:r>
        <w:rPr>
          <w:rFonts w:ascii="Times New Roman" w:hAnsi="Times New Roman" w:cs="Times New Roman"/>
          <w:lang w:val="en-US"/>
        </w:rPr>
        <w:t>, 82 (4), 942 - 963.</w:t>
      </w:r>
    </w:p>
    <w:p w14:paraId="4FB02241" w14:textId="77777777" w:rsidR="00E30542" w:rsidRDefault="00E30542" w:rsidP="00A37F4A">
      <w:pPr>
        <w:spacing w:line="360" w:lineRule="auto"/>
        <w:ind w:firstLine="720"/>
        <w:jc w:val="both"/>
        <w:rPr>
          <w:rFonts w:ascii="Times New Roman" w:hAnsi="Times New Roman" w:cs="Times New Roman"/>
          <w:lang w:val="en-US"/>
        </w:rPr>
      </w:pPr>
    </w:p>
    <w:p w14:paraId="4345B68B" w14:textId="1FFF3F96" w:rsidR="00CC604E" w:rsidRDefault="00E30542" w:rsidP="00A37F4A">
      <w:pPr>
        <w:spacing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Nazmi</w:t>
      </w:r>
      <w:proofErr w:type="spellEnd"/>
      <w:r>
        <w:rPr>
          <w:rFonts w:ascii="Times New Roman" w:hAnsi="Times New Roman" w:cs="Times New Roman"/>
          <w:lang w:val="en-US"/>
        </w:rPr>
        <w:t xml:space="preserve">, N. &amp; </w:t>
      </w:r>
      <w:proofErr w:type="spellStart"/>
      <w:r>
        <w:rPr>
          <w:rFonts w:ascii="Times New Roman" w:hAnsi="Times New Roman" w:cs="Times New Roman"/>
          <w:lang w:val="en-US"/>
        </w:rPr>
        <w:t>Ramírez</w:t>
      </w:r>
      <w:proofErr w:type="spellEnd"/>
      <w:r>
        <w:rPr>
          <w:rFonts w:ascii="Times New Roman" w:hAnsi="Times New Roman" w:cs="Times New Roman"/>
          <w:lang w:val="en-US"/>
        </w:rPr>
        <w:t xml:space="preserve">, M. (1997). </w:t>
      </w:r>
      <w:proofErr w:type="gramStart"/>
      <w:r>
        <w:rPr>
          <w:rFonts w:ascii="Times New Roman" w:hAnsi="Times New Roman" w:cs="Times New Roman"/>
          <w:lang w:val="en-US"/>
        </w:rPr>
        <w:t>Public and Private Investment and Economic Growth in Mexico.</w:t>
      </w:r>
      <w:proofErr w:type="gramEnd"/>
      <w:r>
        <w:rPr>
          <w:rFonts w:ascii="Times New Roman" w:hAnsi="Times New Roman" w:cs="Times New Roman"/>
          <w:lang w:val="en-US"/>
        </w:rPr>
        <w:t xml:space="preserve"> </w:t>
      </w:r>
      <w:r w:rsidRPr="00E30542">
        <w:rPr>
          <w:rFonts w:ascii="Times New Roman" w:hAnsi="Times New Roman" w:cs="Times New Roman"/>
          <w:i/>
          <w:lang w:val="en-US"/>
        </w:rPr>
        <w:t>Contemporary Economic Policy</w:t>
      </w:r>
      <w:r>
        <w:rPr>
          <w:rFonts w:ascii="Times New Roman" w:hAnsi="Times New Roman" w:cs="Times New Roman"/>
          <w:lang w:val="en-US"/>
        </w:rPr>
        <w:t>, 15 (1), 65 - 75.</w:t>
      </w:r>
    </w:p>
    <w:p w14:paraId="1E370FEC" w14:textId="77777777" w:rsidR="00EB346B" w:rsidRDefault="00EB346B" w:rsidP="00A37F4A">
      <w:pPr>
        <w:spacing w:line="360" w:lineRule="auto"/>
        <w:ind w:firstLine="720"/>
        <w:jc w:val="both"/>
        <w:rPr>
          <w:rFonts w:ascii="Times New Roman" w:hAnsi="Times New Roman" w:cs="Times New Roman"/>
          <w:lang w:val="en-US"/>
        </w:rPr>
      </w:pPr>
    </w:p>
    <w:p w14:paraId="2BBE181F" w14:textId="105ECD86" w:rsidR="00CC604E" w:rsidRDefault="00CC604E" w:rsidP="00A37F4A">
      <w:pPr>
        <w:spacing w:line="360" w:lineRule="auto"/>
        <w:ind w:firstLine="720"/>
        <w:jc w:val="both"/>
        <w:rPr>
          <w:rFonts w:ascii="Times New Roman" w:eastAsia="Times New Roman" w:hAnsi="Times New Roman" w:cs="Times New Roman"/>
        </w:rPr>
      </w:pPr>
      <w:proofErr w:type="spellStart"/>
      <w:proofErr w:type="gramStart"/>
      <w:r w:rsidRPr="00CC604E">
        <w:rPr>
          <w:rFonts w:ascii="Times New Roman" w:hAnsi="Times New Roman" w:cs="Times New Roman"/>
          <w:lang w:val="en-US"/>
        </w:rPr>
        <w:t>Sanyang</w:t>
      </w:r>
      <w:proofErr w:type="spellEnd"/>
      <w:r w:rsidRPr="00CC604E">
        <w:rPr>
          <w:rFonts w:ascii="Times New Roman" w:hAnsi="Times New Roman" w:cs="Times New Roman"/>
          <w:lang w:val="en-US"/>
        </w:rPr>
        <w:t>, S. &amp; Huang, W. (2009).</w:t>
      </w:r>
      <w:proofErr w:type="gramEnd"/>
      <w:r w:rsidRPr="00CC604E">
        <w:rPr>
          <w:rFonts w:ascii="Times New Roman" w:hAnsi="Times New Roman" w:cs="Times New Roman"/>
          <w:lang w:val="en-US"/>
        </w:rPr>
        <w:t xml:space="preserve"> Entrepreneurship and Economic Development: the </w:t>
      </w:r>
      <w:proofErr w:type="spellStart"/>
      <w:r w:rsidRPr="00CC604E">
        <w:rPr>
          <w:rFonts w:ascii="Times New Roman" w:hAnsi="Times New Roman" w:cs="Times New Roman"/>
          <w:lang w:val="en-US"/>
        </w:rPr>
        <w:t>EMPRETEC</w:t>
      </w:r>
      <w:proofErr w:type="spellEnd"/>
      <w:r w:rsidRPr="00CC604E">
        <w:rPr>
          <w:rFonts w:ascii="Times New Roman" w:hAnsi="Times New Roman" w:cs="Times New Roman"/>
          <w:lang w:val="en-US"/>
        </w:rPr>
        <w:t xml:space="preserve"> showcase.</w:t>
      </w:r>
      <w:r>
        <w:rPr>
          <w:rFonts w:ascii="Times New Roman" w:hAnsi="Times New Roman" w:cs="Times New Roman"/>
          <w:lang w:val="en-US"/>
        </w:rPr>
        <w:t xml:space="preserve"> </w:t>
      </w:r>
      <w:r w:rsidRPr="00EB346B">
        <w:rPr>
          <w:rFonts w:ascii="Times New Roman" w:hAnsi="Times New Roman" w:cs="Times New Roman"/>
          <w:i/>
          <w:lang w:val="en-US"/>
        </w:rPr>
        <w:t>International Entrepreneurship and Management Journal</w:t>
      </w:r>
      <w:r>
        <w:rPr>
          <w:rFonts w:ascii="Times New Roman" w:hAnsi="Times New Roman" w:cs="Times New Roman"/>
          <w:lang w:val="en-US"/>
        </w:rPr>
        <w:t>,</w:t>
      </w:r>
      <w:r w:rsidRPr="00CC604E">
        <w:rPr>
          <w:rFonts w:ascii="Times New Roman" w:hAnsi="Times New Roman" w:cs="Times New Roman"/>
          <w:lang w:val="en-US"/>
        </w:rPr>
        <w:t xml:space="preserve"> </w:t>
      </w:r>
      <w:r w:rsidRPr="00CC604E">
        <w:rPr>
          <w:rFonts w:ascii="Times New Roman" w:eastAsia="Times New Roman" w:hAnsi="Times New Roman" w:cs="Times New Roman"/>
        </w:rPr>
        <w:t>6 (3), 317 – 329.</w:t>
      </w:r>
    </w:p>
    <w:p w14:paraId="416A8D94" w14:textId="77777777" w:rsidR="00EB346B" w:rsidRPr="00CC604E" w:rsidRDefault="00EB346B" w:rsidP="00A37F4A">
      <w:pPr>
        <w:spacing w:line="360" w:lineRule="auto"/>
        <w:ind w:firstLine="720"/>
        <w:jc w:val="both"/>
        <w:rPr>
          <w:rFonts w:ascii="Times New Roman" w:eastAsia="Times New Roman" w:hAnsi="Times New Roman" w:cs="Times New Roman"/>
        </w:rPr>
      </w:pPr>
    </w:p>
    <w:p w14:paraId="2128DFCB" w14:textId="33243DAC" w:rsidR="005E4F77" w:rsidRDefault="005E4F77" w:rsidP="00A37F4A">
      <w:pPr>
        <w:spacing w:line="360" w:lineRule="auto"/>
        <w:ind w:firstLine="432"/>
        <w:jc w:val="both"/>
        <w:rPr>
          <w:rFonts w:ascii="Times New Roman" w:hAnsi="Times New Roman" w:cs="Times New Roman"/>
          <w:lang w:val="en-US"/>
        </w:rPr>
      </w:pPr>
      <w:r w:rsidRPr="00E30542">
        <w:rPr>
          <w:rFonts w:ascii="Times New Roman" w:hAnsi="Times New Roman" w:cs="Times New Roman"/>
          <w:lang w:val="en-US"/>
        </w:rPr>
        <w:t xml:space="preserve">Schumpeter J. </w:t>
      </w:r>
      <w:proofErr w:type="gramStart"/>
      <w:r w:rsidRPr="00E30542">
        <w:rPr>
          <w:rFonts w:ascii="Times New Roman" w:hAnsi="Times New Roman" w:cs="Times New Roman"/>
          <w:lang w:val="en-US"/>
        </w:rPr>
        <w:t>A (1934).</w:t>
      </w:r>
      <w:proofErr w:type="gramEnd"/>
      <w:r w:rsidRPr="00E30542">
        <w:rPr>
          <w:rFonts w:ascii="Times New Roman" w:hAnsi="Times New Roman" w:cs="Times New Roman"/>
          <w:lang w:val="en-US"/>
        </w:rPr>
        <w:t xml:space="preserve"> </w:t>
      </w:r>
      <w:proofErr w:type="gramStart"/>
      <w:r w:rsidRPr="00E30542">
        <w:rPr>
          <w:rFonts w:ascii="Times New Roman" w:hAnsi="Times New Roman" w:cs="Times New Roman"/>
          <w:lang w:val="en-US"/>
        </w:rPr>
        <w:t>The theory of economic development.</w:t>
      </w:r>
      <w:proofErr w:type="gramEnd"/>
      <w:r w:rsidRPr="00E30542">
        <w:rPr>
          <w:rFonts w:ascii="Times New Roman" w:hAnsi="Times New Roman" w:cs="Times New Roman"/>
          <w:lang w:val="en-US"/>
        </w:rPr>
        <w:t xml:space="preserve"> </w:t>
      </w:r>
      <w:r w:rsidRPr="00E30542">
        <w:rPr>
          <w:rFonts w:ascii="Times New Roman" w:hAnsi="Times New Roman" w:cs="Times New Roman"/>
          <w:i/>
          <w:lang w:val="en-US"/>
        </w:rPr>
        <w:t>Oxford University Press</w:t>
      </w:r>
      <w:r w:rsidRPr="00E30542">
        <w:rPr>
          <w:rFonts w:ascii="Times New Roman" w:hAnsi="Times New Roman" w:cs="Times New Roman"/>
          <w:lang w:val="en-US"/>
        </w:rPr>
        <w:t>: London.</w:t>
      </w:r>
    </w:p>
    <w:p w14:paraId="2FC62D20" w14:textId="77777777" w:rsidR="00EB346B" w:rsidRPr="00E30542" w:rsidRDefault="00EB346B" w:rsidP="00A37F4A">
      <w:pPr>
        <w:spacing w:line="360" w:lineRule="auto"/>
        <w:ind w:firstLine="432"/>
        <w:jc w:val="both"/>
        <w:rPr>
          <w:rFonts w:ascii="Times New Roman" w:hAnsi="Times New Roman" w:cs="Times New Roman"/>
          <w:lang w:val="en-US"/>
        </w:rPr>
      </w:pPr>
    </w:p>
    <w:p w14:paraId="381E24EC" w14:textId="3FB09ACC" w:rsidR="005E4F77" w:rsidRDefault="005E4F77" w:rsidP="00A37F4A">
      <w:pPr>
        <w:widowControl w:val="0"/>
        <w:autoSpaceDE w:val="0"/>
        <w:autoSpaceDN w:val="0"/>
        <w:adjustRightInd w:val="0"/>
        <w:spacing w:line="360" w:lineRule="auto"/>
        <w:ind w:firstLine="432"/>
        <w:jc w:val="both"/>
        <w:rPr>
          <w:rFonts w:ascii="Times New Roman" w:hAnsi="Times New Roman" w:cs="Times New Roman"/>
          <w:lang w:val="en-US"/>
        </w:rPr>
      </w:pPr>
      <w:r w:rsidRPr="00E30542">
        <w:rPr>
          <w:rFonts w:ascii="Times New Roman" w:hAnsi="Times New Roman" w:cs="Times New Roman"/>
          <w:lang w:val="en-US"/>
        </w:rPr>
        <w:t>Wennerkers, S., &amp; Thurik, R. (1999). Linking entre</w:t>
      </w:r>
      <w:r w:rsidR="00777EA4">
        <w:rPr>
          <w:rFonts w:ascii="Times New Roman" w:hAnsi="Times New Roman" w:cs="Times New Roman"/>
          <w:lang w:val="en-US"/>
        </w:rPr>
        <w:t>preneurship and economic growth.</w:t>
      </w:r>
      <w:r w:rsidRPr="00E30542">
        <w:rPr>
          <w:rFonts w:ascii="Times New Roman" w:hAnsi="Times New Roman" w:cs="Times New Roman"/>
          <w:lang w:val="en-US"/>
        </w:rPr>
        <w:t xml:space="preserve"> </w:t>
      </w:r>
      <w:proofErr w:type="gramStart"/>
      <w:r w:rsidRPr="00E30542">
        <w:rPr>
          <w:rFonts w:ascii="Times New Roman" w:hAnsi="Times New Roman" w:cs="Times New Roman"/>
          <w:i/>
          <w:iCs/>
          <w:lang w:val="en-US"/>
        </w:rPr>
        <w:t>Small Business Economics</w:t>
      </w:r>
      <w:r w:rsidR="00CC604E">
        <w:rPr>
          <w:rFonts w:ascii="Times New Roman" w:hAnsi="Times New Roman" w:cs="Times New Roman"/>
          <w:lang w:val="en-US"/>
        </w:rPr>
        <w:t>, 13,</w:t>
      </w:r>
      <w:r w:rsidRPr="00E30542">
        <w:rPr>
          <w:rFonts w:ascii="Times New Roman" w:hAnsi="Times New Roman" w:cs="Times New Roman"/>
          <w:lang w:val="en-US"/>
        </w:rPr>
        <w:t xml:space="preserve"> 27-55.</w:t>
      </w:r>
      <w:proofErr w:type="gramEnd"/>
    </w:p>
    <w:p w14:paraId="60BDED9A" w14:textId="77777777" w:rsidR="00EB346B" w:rsidRPr="00E30542" w:rsidRDefault="00EB346B" w:rsidP="00A37F4A">
      <w:pPr>
        <w:widowControl w:val="0"/>
        <w:autoSpaceDE w:val="0"/>
        <w:autoSpaceDN w:val="0"/>
        <w:adjustRightInd w:val="0"/>
        <w:spacing w:line="360" w:lineRule="auto"/>
        <w:ind w:firstLine="432"/>
        <w:jc w:val="both"/>
        <w:rPr>
          <w:rFonts w:ascii="Times New Roman" w:hAnsi="Times New Roman" w:cs="Times New Roman"/>
          <w:lang w:val="en-US"/>
        </w:rPr>
      </w:pPr>
    </w:p>
    <w:p w14:paraId="00921321" w14:textId="77777777" w:rsidR="005E4F77" w:rsidRPr="00E30542" w:rsidRDefault="005E4F77" w:rsidP="00A37F4A">
      <w:pPr>
        <w:spacing w:line="360" w:lineRule="auto"/>
        <w:ind w:firstLine="432"/>
        <w:contextualSpacing/>
        <w:jc w:val="both"/>
        <w:rPr>
          <w:rFonts w:ascii="Times New Roman" w:hAnsi="Times New Roman" w:cs="Times New Roman"/>
          <w:lang w:val="en-US"/>
        </w:rPr>
      </w:pPr>
      <w:r w:rsidRPr="00E30542">
        <w:rPr>
          <w:rFonts w:ascii="Times New Roman" w:hAnsi="Times New Roman" w:cs="Times New Roman"/>
          <w:lang w:val="en-US"/>
        </w:rPr>
        <w:t xml:space="preserve">Wooldridge, J. (2010). </w:t>
      </w:r>
      <w:proofErr w:type="gramStart"/>
      <w:r w:rsidRPr="00E30542">
        <w:rPr>
          <w:rFonts w:ascii="Times New Roman" w:hAnsi="Times New Roman" w:cs="Times New Roman"/>
          <w:lang w:val="en-US"/>
        </w:rPr>
        <w:t xml:space="preserve">Econometric analysis of cross section and panel data (Second Ed.), </w:t>
      </w:r>
      <w:r w:rsidRPr="00E30542">
        <w:rPr>
          <w:rFonts w:ascii="Times New Roman" w:hAnsi="Times New Roman" w:cs="Times New Roman"/>
          <w:i/>
          <w:lang w:val="en-US"/>
        </w:rPr>
        <w:t>MIT Press</w:t>
      </w:r>
      <w:r w:rsidRPr="00E30542">
        <w:rPr>
          <w:rFonts w:ascii="Times New Roman" w:hAnsi="Times New Roman" w:cs="Times New Roman"/>
          <w:lang w:val="en-US"/>
        </w:rPr>
        <w:t>, Cambridge.</w:t>
      </w:r>
      <w:proofErr w:type="gramEnd"/>
    </w:p>
    <w:p w14:paraId="6E0A122C" w14:textId="77777777" w:rsidR="005E4F77" w:rsidRPr="00E30542" w:rsidRDefault="005E4F77" w:rsidP="00A37F4A">
      <w:pPr>
        <w:spacing w:line="360" w:lineRule="auto"/>
        <w:jc w:val="both"/>
        <w:rPr>
          <w:rFonts w:ascii="Times New Roman" w:hAnsi="Times New Roman" w:cs="Times New Roman"/>
          <w:b/>
          <w:lang w:val="en-US"/>
        </w:rPr>
      </w:pPr>
    </w:p>
    <w:p w14:paraId="42E9F6C7" w14:textId="77777777" w:rsidR="00251FEE" w:rsidRDefault="00251FEE" w:rsidP="00A37F4A">
      <w:pPr>
        <w:spacing w:line="360" w:lineRule="auto"/>
        <w:jc w:val="both"/>
        <w:rPr>
          <w:rFonts w:ascii="Times New Roman" w:hAnsi="Times New Roman" w:cs="Times New Roman"/>
          <w:b/>
          <w:lang w:val="en-US"/>
        </w:rPr>
      </w:pPr>
    </w:p>
    <w:p w14:paraId="24AD142D" w14:textId="77777777" w:rsidR="00251FEE" w:rsidRDefault="00251FEE" w:rsidP="00A37F4A">
      <w:pPr>
        <w:spacing w:line="360" w:lineRule="auto"/>
        <w:jc w:val="both"/>
        <w:rPr>
          <w:rFonts w:ascii="Times New Roman" w:hAnsi="Times New Roman" w:cs="Times New Roman"/>
          <w:b/>
          <w:lang w:val="en-US"/>
        </w:rPr>
      </w:pPr>
    </w:p>
    <w:p w14:paraId="1EEBBAB2" w14:textId="77777777" w:rsidR="00251FEE" w:rsidRDefault="00251FEE" w:rsidP="00A37F4A">
      <w:pPr>
        <w:spacing w:line="360" w:lineRule="auto"/>
        <w:jc w:val="both"/>
        <w:rPr>
          <w:rFonts w:ascii="Times New Roman" w:hAnsi="Times New Roman" w:cs="Times New Roman"/>
          <w:b/>
          <w:lang w:val="en-US"/>
        </w:rPr>
      </w:pPr>
    </w:p>
    <w:p w14:paraId="546608EB" w14:textId="77777777" w:rsidR="00251FEE" w:rsidRDefault="00251FEE" w:rsidP="00A37F4A">
      <w:pPr>
        <w:spacing w:line="360" w:lineRule="auto"/>
        <w:jc w:val="both"/>
        <w:rPr>
          <w:rFonts w:ascii="Times New Roman" w:hAnsi="Times New Roman" w:cs="Times New Roman"/>
          <w:b/>
          <w:lang w:val="en-US"/>
        </w:rPr>
      </w:pPr>
    </w:p>
    <w:p w14:paraId="2A62B3CE" w14:textId="77777777" w:rsidR="00251FEE" w:rsidRDefault="00251FEE" w:rsidP="00A37F4A">
      <w:pPr>
        <w:spacing w:line="360" w:lineRule="auto"/>
        <w:jc w:val="both"/>
        <w:rPr>
          <w:rFonts w:ascii="Times New Roman" w:hAnsi="Times New Roman" w:cs="Times New Roman"/>
          <w:lang w:val="en-US"/>
        </w:rPr>
      </w:pPr>
      <w:r>
        <w:rPr>
          <w:rFonts w:ascii="Times New Roman" w:hAnsi="Times New Roman" w:cs="Times New Roman"/>
          <w:b/>
          <w:lang w:val="en-US"/>
        </w:rPr>
        <w:t>Appendix</w:t>
      </w:r>
      <w:r w:rsidRPr="00251FEE">
        <w:rPr>
          <w:rFonts w:ascii="Times New Roman" w:hAnsi="Times New Roman" w:cs="Times New Roman"/>
          <w:lang w:val="en-US"/>
        </w:rPr>
        <w:t xml:space="preserve"> </w:t>
      </w:r>
    </w:p>
    <w:p w14:paraId="28579488" w14:textId="77777777" w:rsidR="00251FEE" w:rsidRDefault="00251FEE" w:rsidP="00A37F4A">
      <w:pPr>
        <w:spacing w:line="360" w:lineRule="auto"/>
        <w:jc w:val="both"/>
        <w:rPr>
          <w:rFonts w:ascii="Times New Roman" w:hAnsi="Times New Roman" w:cs="Times New Roman"/>
          <w:lang w:val="en-US"/>
        </w:rPr>
      </w:pPr>
    </w:p>
    <w:p w14:paraId="20C20FEE" w14:textId="2798B4AA" w:rsidR="00251FEE" w:rsidRPr="00251FEE" w:rsidRDefault="00251FEE" w:rsidP="00A37F4A">
      <w:pPr>
        <w:spacing w:line="360" w:lineRule="auto"/>
        <w:ind w:firstLine="360"/>
        <w:jc w:val="both"/>
        <w:rPr>
          <w:rFonts w:ascii="Times New Roman" w:hAnsi="Times New Roman" w:cs="Times New Roman"/>
          <w:lang w:val="en-US"/>
        </w:rPr>
      </w:pPr>
      <w:r w:rsidRPr="00251FEE">
        <w:rPr>
          <w:rFonts w:ascii="Times New Roman" w:hAnsi="Times New Roman" w:cs="Times New Roman"/>
          <w:lang w:val="en-US"/>
        </w:rPr>
        <w:t xml:space="preserve">The natural regions of Colombia, following Transparency for Colombia and including Bogota, are: </w:t>
      </w:r>
    </w:p>
    <w:p w14:paraId="4FE9DC53" w14:textId="77777777" w:rsidR="00251FEE" w:rsidRPr="00251FEE" w:rsidRDefault="00251FEE" w:rsidP="00A37F4A">
      <w:pPr>
        <w:spacing w:line="360" w:lineRule="auto"/>
        <w:jc w:val="both"/>
        <w:rPr>
          <w:rFonts w:ascii="Times New Roman" w:hAnsi="Times New Roman" w:cs="Times New Roman"/>
          <w:lang w:val="en-US"/>
        </w:rPr>
      </w:pPr>
    </w:p>
    <w:p w14:paraId="59B64533"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Center East Region</w:t>
      </w:r>
    </w:p>
    <w:p w14:paraId="4089A8B1"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7C196F1B"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+Bogota</w:t>
      </w:r>
    </w:p>
    <w:p w14:paraId="76C852B8"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Boyaca</w:t>
      </w:r>
      <w:proofErr w:type="spellEnd"/>
    </w:p>
    <w:p w14:paraId="7E1A5D0B"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Cundinamarca</w:t>
      </w:r>
    </w:p>
    <w:p w14:paraId="5470671B"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Huila</w:t>
      </w:r>
    </w:p>
    <w:p w14:paraId="7730573D"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Norte de Santander</w:t>
      </w:r>
    </w:p>
    <w:p w14:paraId="148FB699"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Santander</w:t>
      </w:r>
    </w:p>
    <w:p w14:paraId="685CD3BC"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Tolima</w:t>
      </w:r>
    </w:p>
    <w:p w14:paraId="4C33D06D" w14:textId="77777777" w:rsidR="00251FEE" w:rsidRPr="00251FEE" w:rsidRDefault="00251FEE" w:rsidP="00A37F4A">
      <w:pPr>
        <w:pStyle w:val="ListParagraph"/>
        <w:spacing w:line="360" w:lineRule="auto"/>
        <w:ind w:left="1440"/>
        <w:jc w:val="both"/>
        <w:rPr>
          <w:rFonts w:ascii="Times New Roman" w:hAnsi="Times New Roman" w:cs="Times New Roman"/>
          <w:lang w:val="en-US"/>
        </w:rPr>
      </w:pPr>
    </w:p>
    <w:p w14:paraId="7ACFCC79"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Caribbean Region</w:t>
      </w:r>
    </w:p>
    <w:p w14:paraId="10E426DC"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1BB384CA"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Atlantico</w:t>
      </w:r>
      <w:proofErr w:type="spellEnd"/>
    </w:p>
    <w:p w14:paraId="50F9FC11"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 xml:space="preserve">Bolivar </w:t>
      </w:r>
    </w:p>
    <w:p w14:paraId="21480B58"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Cesar</w:t>
      </w:r>
    </w:p>
    <w:p w14:paraId="63E7E969"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Cordoba</w:t>
      </w:r>
    </w:p>
    <w:p w14:paraId="52F2550F"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La Guajira</w:t>
      </w:r>
    </w:p>
    <w:p w14:paraId="35B5FA37"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Magdalena</w:t>
      </w:r>
    </w:p>
    <w:p w14:paraId="214CDAB0"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 xml:space="preserve">San Andres y </w:t>
      </w:r>
      <w:proofErr w:type="spellStart"/>
      <w:r w:rsidRPr="00251FEE">
        <w:rPr>
          <w:rFonts w:ascii="Times New Roman" w:hAnsi="Times New Roman" w:cs="Times New Roman"/>
          <w:lang w:val="en-US"/>
        </w:rPr>
        <w:t>Providencia</w:t>
      </w:r>
      <w:proofErr w:type="spellEnd"/>
    </w:p>
    <w:p w14:paraId="1C6E4916"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Sucre</w:t>
      </w:r>
    </w:p>
    <w:p w14:paraId="4DF69ED8" w14:textId="77777777" w:rsidR="00251FEE" w:rsidRPr="00251FEE" w:rsidRDefault="00251FEE" w:rsidP="00A37F4A">
      <w:pPr>
        <w:pStyle w:val="ListParagraph"/>
        <w:spacing w:line="360" w:lineRule="auto"/>
        <w:ind w:left="1440"/>
        <w:jc w:val="both"/>
        <w:rPr>
          <w:rFonts w:ascii="Times New Roman" w:hAnsi="Times New Roman" w:cs="Times New Roman"/>
          <w:lang w:val="en-US"/>
        </w:rPr>
      </w:pPr>
    </w:p>
    <w:p w14:paraId="093893BF"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Pacific Region</w:t>
      </w:r>
    </w:p>
    <w:p w14:paraId="5A88C09B"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4B51D951"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Cauca</w:t>
      </w:r>
    </w:p>
    <w:p w14:paraId="1E0ADE8E"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Choco</w:t>
      </w:r>
    </w:p>
    <w:p w14:paraId="2208B72B"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Narino</w:t>
      </w:r>
      <w:proofErr w:type="spellEnd"/>
    </w:p>
    <w:p w14:paraId="4367AE55"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Valle del Cauca</w:t>
      </w:r>
    </w:p>
    <w:p w14:paraId="7B97D82E" w14:textId="77777777" w:rsidR="00251FEE" w:rsidRPr="00251FEE" w:rsidRDefault="00251FEE" w:rsidP="00A37F4A">
      <w:pPr>
        <w:pStyle w:val="ListParagraph"/>
        <w:spacing w:line="360" w:lineRule="auto"/>
        <w:ind w:left="1440"/>
        <w:jc w:val="both"/>
        <w:rPr>
          <w:rFonts w:ascii="Times New Roman" w:hAnsi="Times New Roman" w:cs="Times New Roman"/>
          <w:lang w:val="en-US"/>
        </w:rPr>
      </w:pPr>
    </w:p>
    <w:p w14:paraId="0B4D4CBB"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West Region</w:t>
      </w:r>
    </w:p>
    <w:p w14:paraId="2F856AB1"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2C5ACA17"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Antioquia</w:t>
      </w:r>
    </w:p>
    <w:p w14:paraId="32079A44"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Caldas</w:t>
      </w:r>
    </w:p>
    <w:p w14:paraId="68B5E83C"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Quindio</w:t>
      </w:r>
      <w:proofErr w:type="spellEnd"/>
    </w:p>
    <w:p w14:paraId="259B3538"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Risaralda</w:t>
      </w:r>
    </w:p>
    <w:p w14:paraId="4E555CA4" w14:textId="77777777" w:rsidR="00251FEE" w:rsidRPr="00251FEE" w:rsidRDefault="00251FEE" w:rsidP="00A37F4A">
      <w:pPr>
        <w:pStyle w:val="ListParagraph"/>
        <w:spacing w:line="360" w:lineRule="auto"/>
        <w:ind w:left="1440"/>
        <w:jc w:val="both"/>
        <w:rPr>
          <w:rFonts w:ascii="Times New Roman" w:hAnsi="Times New Roman" w:cs="Times New Roman"/>
          <w:lang w:val="en-US"/>
        </w:rPr>
      </w:pPr>
    </w:p>
    <w:p w14:paraId="3BCFDB5E"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Orinoquia Region</w:t>
      </w:r>
    </w:p>
    <w:p w14:paraId="301F6C2F"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4086020B"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Arauca</w:t>
      </w:r>
    </w:p>
    <w:p w14:paraId="700937F6"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Casanare</w:t>
      </w:r>
    </w:p>
    <w:p w14:paraId="2CB4BBA6"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Guainia</w:t>
      </w:r>
      <w:proofErr w:type="spellEnd"/>
    </w:p>
    <w:p w14:paraId="2C8F9CB5"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Guaviare</w:t>
      </w:r>
    </w:p>
    <w:p w14:paraId="1C7B9795"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 xml:space="preserve">Meta </w:t>
      </w:r>
    </w:p>
    <w:p w14:paraId="4C730213"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Vaupes</w:t>
      </w:r>
    </w:p>
    <w:p w14:paraId="73236FA9"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Vichada</w:t>
      </w:r>
    </w:p>
    <w:p w14:paraId="317FA1A7" w14:textId="77777777" w:rsidR="00251FEE" w:rsidRPr="00251FEE" w:rsidRDefault="00251FEE" w:rsidP="00A37F4A">
      <w:pPr>
        <w:pStyle w:val="ListParagraph"/>
        <w:spacing w:line="360" w:lineRule="auto"/>
        <w:ind w:left="1440"/>
        <w:jc w:val="both"/>
        <w:rPr>
          <w:rFonts w:ascii="Times New Roman" w:hAnsi="Times New Roman" w:cs="Times New Roman"/>
          <w:lang w:val="en-US"/>
        </w:rPr>
      </w:pPr>
    </w:p>
    <w:p w14:paraId="086955DE" w14:textId="77777777" w:rsidR="00251FEE" w:rsidRPr="00251FEE" w:rsidRDefault="00251FEE" w:rsidP="00A37F4A">
      <w:pPr>
        <w:pStyle w:val="ListParagraph"/>
        <w:numPr>
          <w:ilvl w:val="0"/>
          <w:numId w:val="2"/>
        </w:numPr>
        <w:spacing w:line="360" w:lineRule="auto"/>
        <w:jc w:val="both"/>
        <w:rPr>
          <w:rFonts w:ascii="Times New Roman" w:hAnsi="Times New Roman" w:cs="Times New Roman"/>
          <w:b/>
          <w:lang w:val="en-US"/>
        </w:rPr>
      </w:pPr>
      <w:r w:rsidRPr="00251FEE">
        <w:rPr>
          <w:rFonts w:ascii="Times New Roman" w:hAnsi="Times New Roman" w:cs="Times New Roman"/>
          <w:b/>
          <w:lang w:val="en-US"/>
        </w:rPr>
        <w:t>Amazonia Region</w:t>
      </w:r>
    </w:p>
    <w:p w14:paraId="4C0FE317" w14:textId="77777777" w:rsidR="00251FEE" w:rsidRPr="00251FEE" w:rsidRDefault="00251FEE" w:rsidP="00A37F4A">
      <w:pPr>
        <w:pStyle w:val="ListParagraph"/>
        <w:spacing w:line="360" w:lineRule="auto"/>
        <w:ind w:left="1080"/>
        <w:jc w:val="both"/>
        <w:rPr>
          <w:rFonts w:ascii="Times New Roman" w:hAnsi="Times New Roman" w:cs="Times New Roman"/>
          <w:lang w:val="en-US"/>
        </w:rPr>
      </w:pPr>
    </w:p>
    <w:p w14:paraId="1887C119"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Amazonas</w:t>
      </w:r>
    </w:p>
    <w:p w14:paraId="2B07AA75"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proofErr w:type="spellStart"/>
      <w:r w:rsidRPr="00251FEE">
        <w:rPr>
          <w:rFonts w:ascii="Times New Roman" w:hAnsi="Times New Roman" w:cs="Times New Roman"/>
          <w:lang w:val="en-US"/>
        </w:rPr>
        <w:t>Caqueta</w:t>
      </w:r>
      <w:proofErr w:type="spellEnd"/>
    </w:p>
    <w:p w14:paraId="60232431" w14:textId="77777777" w:rsidR="00251FEE" w:rsidRPr="00251FEE" w:rsidRDefault="00251FEE" w:rsidP="00A37F4A">
      <w:pPr>
        <w:pStyle w:val="ListParagraph"/>
        <w:numPr>
          <w:ilvl w:val="1"/>
          <w:numId w:val="2"/>
        </w:numPr>
        <w:spacing w:line="360" w:lineRule="auto"/>
        <w:jc w:val="both"/>
        <w:rPr>
          <w:rFonts w:ascii="Times New Roman" w:hAnsi="Times New Roman" w:cs="Times New Roman"/>
          <w:lang w:val="en-US"/>
        </w:rPr>
      </w:pPr>
      <w:r w:rsidRPr="00251FEE">
        <w:rPr>
          <w:rFonts w:ascii="Times New Roman" w:hAnsi="Times New Roman" w:cs="Times New Roman"/>
          <w:lang w:val="en-US"/>
        </w:rPr>
        <w:t>Putumayo</w:t>
      </w:r>
    </w:p>
    <w:p w14:paraId="220C9123" w14:textId="77777777" w:rsidR="00CE3E12" w:rsidRPr="00E30542" w:rsidRDefault="00CE3E12" w:rsidP="00A37F4A">
      <w:pPr>
        <w:spacing w:line="360" w:lineRule="auto"/>
        <w:jc w:val="both"/>
        <w:rPr>
          <w:rFonts w:ascii="Times New Roman" w:hAnsi="Times New Roman" w:cs="Times New Roman"/>
          <w:b/>
          <w:lang w:val="en-US"/>
        </w:rPr>
      </w:pPr>
    </w:p>
    <w:p w14:paraId="4D41C308" w14:textId="77777777" w:rsidR="00271292" w:rsidRPr="00E30542" w:rsidRDefault="00271292" w:rsidP="00DE0F6B">
      <w:pPr>
        <w:spacing w:line="360" w:lineRule="auto"/>
        <w:jc w:val="center"/>
        <w:rPr>
          <w:rFonts w:ascii="Times New Roman" w:hAnsi="Times New Roman" w:cs="Times New Roman"/>
          <w:lang w:val="en-US"/>
        </w:rPr>
      </w:pPr>
    </w:p>
    <w:sectPr w:rsidR="00271292" w:rsidRPr="00E30542" w:rsidSect="00E008B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BED8C" w14:textId="77777777" w:rsidR="00951470" w:rsidRDefault="00951470" w:rsidP="00A95169">
      <w:r>
        <w:separator/>
      </w:r>
    </w:p>
  </w:endnote>
  <w:endnote w:type="continuationSeparator" w:id="0">
    <w:p w14:paraId="55D912C9" w14:textId="77777777" w:rsidR="00951470" w:rsidRDefault="00951470" w:rsidP="00A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C8B2" w14:textId="77777777" w:rsidR="00951470" w:rsidRDefault="00951470" w:rsidP="004E0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E8A05" w14:textId="77777777" w:rsidR="00951470" w:rsidRDefault="00951470" w:rsidP="00E008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A929" w14:textId="77777777" w:rsidR="00951470" w:rsidRPr="00E008BD" w:rsidRDefault="00951470" w:rsidP="004E0BC9">
    <w:pPr>
      <w:pStyle w:val="Footer"/>
      <w:framePr w:wrap="around" w:vAnchor="text" w:hAnchor="margin" w:xAlign="right" w:y="1"/>
      <w:rPr>
        <w:rStyle w:val="PageNumber"/>
        <w:rFonts w:ascii="Times New Roman" w:hAnsi="Times New Roman" w:cs="Times New Roman"/>
      </w:rPr>
    </w:pPr>
    <w:r w:rsidRPr="00E008BD">
      <w:rPr>
        <w:rStyle w:val="PageNumber"/>
        <w:rFonts w:ascii="Times New Roman" w:hAnsi="Times New Roman" w:cs="Times New Roman"/>
      </w:rPr>
      <w:fldChar w:fldCharType="begin"/>
    </w:r>
    <w:r w:rsidRPr="00E008BD">
      <w:rPr>
        <w:rStyle w:val="PageNumber"/>
        <w:rFonts w:ascii="Times New Roman" w:hAnsi="Times New Roman" w:cs="Times New Roman"/>
      </w:rPr>
      <w:instrText xml:space="preserve">PAGE  </w:instrText>
    </w:r>
    <w:r w:rsidRPr="00E008BD">
      <w:rPr>
        <w:rStyle w:val="PageNumber"/>
        <w:rFonts w:ascii="Times New Roman" w:hAnsi="Times New Roman" w:cs="Times New Roman"/>
      </w:rPr>
      <w:fldChar w:fldCharType="separate"/>
    </w:r>
    <w:r w:rsidR="0021097C">
      <w:rPr>
        <w:rStyle w:val="PageNumber"/>
        <w:rFonts w:ascii="Times New Roman" w:hAnsi="Times New Roman" w:cs="Times New Roman"/>
        <w:noProof/>
      </w:rPr>
      <w:t>2</w:t>
    </w:r>
    <w:r w:rsidRPr="00E008BD">
      <w:rPr>
        <w:rStyle w:val="PageNumber"/>
        <w:rFonts w:ascii="Times New Roman" w:hAnsi="Times New Roman" w:cs="Times New Roman"/>
      </w:rPr>
      <w:fldChar w:fldCharType="end"/>
    </w:r>
  </w:p>
  <w:p w14:paraId="6B9FE4C1" w14:textId="77777777" w:rsidR="00951470" w:rsidRDefault="00951470" w:rsidP="00E008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BDB7" w14:textId="77777777" w:rsidR="00951470" w:rsidRDefault="00951470" w:rsidP="00A95169">
      <w:r>
        <w:separator/>
      </w:r>
    </w:p>
  </w:footnote>
  <w:footnote w:type="continuationSeparator" w:id="0">
    <w:p w14:paraId="22839232" w14:textId="77777777" w:rsidR="00951470" w:rsidRDefault="00951470" w:rsidP="00A95169">
      <w:r>
        <w:continuationSeparator/>
      </w:r>
    </w:p>
  </w:footnote>
  <w:footnote w:id="1">
    <w:p w14:paraId="5189B564" w14:textId="13164715" w:rsidR="00951470" w:rsidRPr="00746303" w:rsidRDefault="00951470">
      <w:pPr>
        <w:pStyle w:val="FootnoteText"/>
        <w:rPr>
          <w:rFonts w:ascii="Times New Roman" w:hAnsi="Times New Roman" w:cs="Times New Roman"/>
          <w:sz w:val="16"/>
          <w:szCs w:val="16"/>
          <w:lang w:val="en-US"/>
        </w:rPr>
      </w:pPr>
      <w:r w:rsidRPr="00746303">
        <w:rPr>
          <w:rStyle w:val="FootnoteReference"/>
          <w:rFonts w:ascii="Times New Roman" w:hAnsi="Times New Roman" w:cs="Times New Roman"/>
          <w:sz w:val="16"/>
          <w:szCs w:val="16"/>
          <w:lang w:val="en-US"/>
        </w:rPr>
        <w:footnoteRef/>
      </w:r>
      <w:r w:rsidRPr="00746303">
        <w:rPr>
          <w:rFonts w:ascii="Times New Roman" w:hAnsi="Times New Roman" w:cs="Times New Roman"/>
          <w:sz w:val="16"/>
          <w:szCs w:val="16"/>
          <w:lang w:val="en-US"/>
        </w:rPr>
        <w:t xml:space="preserve"> FOB value in millions of dollars.</w:t>
      </w:r>
    </w:p>
  </w:footnote>
  <w:footnote w:id="2">
    <w:p w14:paraId="6774924E" w14:textId="6324EB56" w:rsidR="00951470" w:rsidRPr="00A95169" w:rsidRDefault="00951470" w:rsidP="00A95169">
      <w:pPr>
        <w:pStyle w:val="FootnoteText"/>
        <w:jc w:val="both"/>
        <w:rPr>
          <w:rFonts w:ascii="Times New Roman" w:hAnsi="Times New Roman" w:cs="Times New Roman"/>
          <w:sz w:val="16"/>
          <w:szCs w:val="16"/>
        </w:rPr>
      </w:pPr>
      <w:r w:rsidRPr="00A95169">
        <w:rPr>
          <w:rStyle w:val="FootnoteReference"/>
          <w:rFonts w:ascii="Times New Roman" w:hAnsi="Times New Roman" w:cs="Times New Roman"/>
          <w:sz w:val="16"/>
          <w:szCs w:val="16"/>
        </w:rPr>
        <w:footnoteRef/>
      </w:r>
      <w:r w:rsidRPr="00A95169">
        <w:rPr>
          <w:rFonts w:ascii="Times New Roman" w:hAnsi="Times New Roman" w:cs="Times New Roman"/>
          <w:sz w:val="16"/>
          <w:szCs w:val="16"/>
        </w:rPr>
        <w:t xml:space="preserve"> </w:t>
      </w:r>
      <w:r w:rsidRPr="00A95169">
        <w:rPr>
          <w:rFonts w:ascii="Times New Roman" w:hAnsi="Times New Roman" w:cs="Times New Roman"/>
          <w:sz w:val="16"/>
          <w:szCs w:val="16"/>
          <w:lang w:val="en-US"/>
        </w:rPr>
        <w:t>Antioquia, Atlántico, Bogotá-Cundinamarca, Boyacá, Caldas, Caquetá, Cauca, Chocó, Huila, Magdalena, Meta-Guainía-Vaupés-Vichada, Nariño, Norte de Santander, Quindío, Risaralda, Santander, Tolima and Valle del Cauca. Within this list there are two groups of departments given that this is the way they are presented in the available data of enterprise creation.</w:t>
      </w:r>
    </w:p>
  </w:footnote>
  <w:footnote w:id="3">
    <w:p w14:paraId="70665AB8" w14:textId="6C069B1E" w:rsidR="00951470" w:rsidRPr="00951470" w:rsidRDefault="00951470">
      <w:pPr>
        <w:pStyle w:val="FootnoteText"/>
        <w:rPr>
          <w:rFonts w:ascii="Times New Roman" w:hAnsi="Times New Roman" w:cs="Times New Roman"/>
          <w:sz w:val="16"/>
          <w:szCs w:val="16"/>
          <w:lang w:val="en-US"/>
        </w:rPr>
      </w:pPr>
      <w:r w:rsidRPr="00951470">
        <w:rPr>
          <w:rStyle w:val="FootnoteReference"/>
          <w:rFonts w:ascii="Times New Roman" w:hAnsi="Times New Roman" w:cs="Times New Roman"/>
          <w:sz w:val="16"/>
          <w:szCs w:val="16"/>
          <w:lang w:val="en-US"/>
        </w:rPr>
        <w:footnoteRef/>
      </w:r>
      <w:r w:rsidRPr="00951470">
        <w:rPr>
          <w:rFonts w:ascii="Times New Roman" w:hAnsi="Times New Roman" w:cs="Times New Roman"/>
          <w:sz w:val="16"/>
          <w:szCs w:val="16"/>
          <w:lang w:val="en-US"/>
        </w:rPr>
        <w:t xml:space="preserve"> Meta includes the values of </w:t>
      </w:r>
      <w:proofErr w:type="spellStart"/>
      <w:r w:rsidRPr="00951470">
        <w:rPr>
          <w:rFonts w:ascii="Times New Roman" w:hAnsi="Times New Roman" w:cs="Times New Roman"/>
          <w:sz w:val="16"/>
          <w:szCs w:val="16"/>
          <w:lang w:val="en-US"/>
        </w:rPr>
        <w:t>Guainia</w:t>
      </w:r>
      <w:proofErr w:type="spellEnd"/>
      <w:r w:rsidRPr="00951470">
        <w:rPr>
          <w:rFonts w:ascii="Times New Roman" w:hAnsi="Times New Roman" w:cs="Times New Roman"/>
          <w:sz w:val="16"/>
          <w:szCs w:val="16"/>
          <w:lang w:val="en-US"/>
        </w:rPr>
        <w:t>, Vaupes and Vichada and Bogota includes the values for Cundinamarca.</w:t>
      </w:r>
    </w:p>
  </w:footnote>
  <w:footnote w:id="4">
    <w:p w14:paraId="055DC4B7" w14:textId="30FA6D36" w:rsidR="00BA7AA1" w:rsidRPr="00BA7AA1" w:rsidRDefault="00BA7AA1">
      <w:pPr>
        <w:pStyle w:val="FootnoteText"/>
        <w:rPr>
          <w:rFonts w:ascii="Times New Roman" w:hAnsi="Times New Roman" w:cs="Times New Roman"/>
          <w:sz w:val="16"/>
          <w:szCs w:val="16"/>
          <w:lang w:val="en-US"/>
        </w:rPr>
      </w:pPr>
      <w:r w:rsidRPr="00BA7AA1">
        <w:rPr>
          <w:rStyle w:val="FootnoteReference"/>
          <w:rFonts w:ascii="Times New Roman" w:hAnsi="Times New Roman" w:cs="Times New Roman"/>
          <w:sz w:val="16"/>
          <w:szCs w:val="16"/>
          <w:lang w:val="en-US"/>
        </w:rPr>
        <w:footnoteRef/>
      </w:r>
      <w:r w:rsidRPr="00BA7AA1">
        <w:rPr>
          <w:rFonts w:ascii="Times New Roman" w:hAnsi="Times New Roman" w:cs="Times New Roman"/>
          <w:sz w:val="16"/>
          <w:szCs w:val="16"/>
          <w:lang w:val="en-US"/>
        </w:rPr>
        <w:t xml:space="preserve"> Values in millions of Colombian pesos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4C7"/>
    <w:multiLevelType w:val="hybridMultilevel"/>
    <w:tmpl w:val="20BC3E0C"/>
    <w:lvl w:ilvl="0" w:tplc="66DC79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84A4B"/>
    <w:multiLevelType w:val="hybridMultilevel"/>
    <w:tmpl w:val="C7F6D51E"/>
    <w:lvl w:ilvl="0" w:tplc="A7281A8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A3"/>
    <w:rsid w:val="00000F3B"/>
    <w:rsid w:val="0002510B"/>
    <w:rsid w:val="00054DC1"/>
    <w:rsid w:val="000677F8"/>
    <w:rsid w:val="00080311"/>
    <w:rsid w:val="000866DF"/>
    <w:rsid w:val="00091B71"/>
    <w:rsid w:val="000E0D91"/>
    <w:rsid w:val="00117FCC"/>
    <w:rsid w:val="00123B27"/>
    <w:rsid w:val="00124818"/>
    <w:rsid w:val="00135331"/>
    <w:rsid w:val="00143012"/>
    <w:rsid w:val="001647B0"/>
    <w:rsid w:val="0018006B"/>
    <w:rsid w:val="00183DCE"/>
    <w:rsid w:val="00187CE0"/>
    <w:rsid w:val="001B3E43"/>
    <w:rsid w:val="001F0D5B"/>
    <w:rsid w:val="0021097C"/>
    <w:rsid w:val="00213D41"/>
    <w:rsid w:val="00226A6F"/>
    <w:rsid w:val="002306F7"/>
    <w:rsid w:val="00242E00"/>
    <w:rsid w:val="00251FEE"/>
    <w:rsid w:val="0025230A"/>
    <w:rsid w:val="00271292"/>
    <w:rsid w:val="00273C3F"/>
    <w:rsid w:val="002752A1"/>
    <w:rsid w:val="002848B7"/>
    <w:rsid w:val="002A4CDB"/>
    <w:rsid w:val="002D2DD3"/>
    <w:rsid w:val="002F7170"/>
    <w:rsid w:val="00326A71"/>
    <w:rsid w:val="0033007D"/>
    <w:rsid w:val="0033205A"/>
    <w:rsid w:val="00334555"/>
    <w:rsid w:val="0036388D"/>
    <w:rsid w:val="00364642"/>
    <w:rsid w:val="00366D50"/>
    <w:rsid w:val="0037012E"/>
    <w:rsid w:val="003B25B6"/>
    <w:rsid w:val="00413FEC"/>
    <w:rsid w:val="004237C3"/>
    <w:rsid w:val="004357BE"/>
    <w:rsid w:val="004603AA"/>
    <w:rsid w:val="00464B78"/>
    <w:rsid w:val="00492597"/>
    <w:rsid w:val="004A2850"/>
    <w:rsid w:val="004E0BC9"/>
    <w:rsid w:val="004E37F0"/>
    <w:rsid w:val="00503FEC"/>
    <w:rsid w:val="005217E8"/>
    <w:rsid w:val="0054134B"/>
    <w:rsid w:val="00557A8F"/>
    <w:rsid w:val="00564A53"/>
    <w:rsid w:val="00565A9A"/>
    <w:rsid w:val="005815E3"/>
    <w:rsid w:val="005A1344"/>
    <w:rsid w:val="005A58C9"/>
    <w:rsid w:val="005B09DE"/>
    <w:rsid w:val="005B20B3"/>
    <w:rsid w:val="005E4F77"/>
    <w:rsid w:val="00602CC3"/>
    <w:rsid w:val="006124BD"/>
    <w:rsid w:val="00644705"/>
    <w:rsid w:val="00652467"/>
    <w:rsid w:val="00653C48"/>
    <w:rsid w:val="006B2CFF"/>
    <w:rsid w:val="006D5FDF"/>
    <w:rsid w:val="00702271"/>
    <w:rsid w:val="007233E9"/>
    <w:rsid w:val="00746303"/>
    <w:rsid w:val="007663DC"/>
    <w:rsid w:val="00777EA4"/>
    <w:rsid w:val="007B66FA"/>
    <w:rsid w:val="007E57CD"/>
    <w:rsid w:val="007F6C34"/>
    <w:rsid w:val="0085233E"/>
    <w:rsid w:val="00874DE5"/>
    <w:rsid w:val="00876D21"/>
    <w:rsid w:val="008A031A"/>
    <w:rsid w:val="008B35D7"/>
    <w:rsid w:val="008F7DF4"/>
    <w:rsid w:val="00910C7E"/>
    <w:rsid w:val="0091190F"/>
    <w:rsid w:val="00951470"/>
    <w:rsid w:val="009757B9"/>
    <w:rsid w:val="009D4757"/>
    <w:rsid w:val="009F1CC7"/>
    <w:rsid w:val="009F308E"/>
    <w:rsid w:val="009F3A74"/>
    <w:rsid w:val="00A10BA3"/>
    <w:rsid w:val="00A37F4A"/>
    <w:rsid w:val="00A83797"/>
    <w:rsid w:val="00A844E8"/>
    <w:rsid w:val="00A95169"/>
    <w:rsid w:val="00AA513F"/>
    <w:rsid w:val="00B0202A"/>
    <w:rsid w:val="00B26BD4"/>
    <w:rsid w:val="00B47FA4"/>
    <w:rsid w:val="00B9774B"/>
    <w:rsid w:val="00BA4037"/>
    <w:rsid w:val="00BA7AA1"/>
    <w:rsid w:val="00BC7272"/>
    <w:rsid w:val="00BD05FF"/>
    <w:rsid w:val="00C23D6B"/>
    <w:rsid w:val="00C4279E"/>
    <w:rsid w:val="00C54D31"/>
    <w:rsid w:val="00C765A9"/>
    <w:rsid w:val="00C83571"/>
    <w:rsid w:val="00CC604E"/>
    <w:rsid w:val="00CE3E12"/>
    <w:rsid w:val="00D20C4B"/>
    <w:rsid w:val="00D33D3F"/>
    <w:rsid w:val="00D7174F"/>
    <w:rsid w:val="00D74DD5"/>
    <w:rsid w:val="00D87086"/>
    <w:rsid w:val="00D91567"/>
    <w:rsid w:val="00DB0A85"/>
    <w:rsid w:val="00DB7125"/>
    <w:rsid w:val="00DC1168"/>
    <w:rsid w:val="00DD3D42"/>
    <w:rsid w:val="00DE0F6B"/>
    <w:rsid w:val="00DE6033"/>
    <w:rsid w:val="00DF362E"/>
    <w:rsid w:val="00E008BD"/>
    <w:rsid w:val="00E05626"/>
    <w:rsid w:val="00E27EC0"/>
    <w:rsid w:val="00E30542"/>
    <w:rsid w:val="00E3232B"/>
    <w:rsid w:val="00E56BB1"/>
    <w:rsid w:val="00E91B45"/>
    <w:rsid w:val="00EA4F9E"/>
    <w:rsid w:val="00EB346B"/>
    <w:rsid w:val="00EB6961"/>
    <w:rsid w:val="00EB7B39"/>
    <w:rsid w:val="00ED1DF7"/>
    <w:rsid w:val="00F035B5"/>
    <w:rsid w:val="00F1500F"/>
    <w:rsid w:val="00F32CE0"/>
    <w:rsid w:val="00F60F41"/>
    <w:rsid w:val="00F67D75"/>
    <w:rsid w:val="00F825FB"/>
    <w:rsid w:val="00F866C2"/>
    <w:rsid w:val="00F93F98"/>
    <w:rsid w:val="00FA0081"/>
    <w:rsid w:val="00FB50FC"/>
    <w:rsid w:val="00FB733D"/>
    <w:rsid w:val="00FE15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C7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5B5"/>
    <w:rPr>
      <w:rFonts w:ascii="Lucida Grande" w:hAnsi="Lucida Grande" w:cs="Lucida Grande"/>
      <w:sz w:val="18"/>
      <w:szCs w:val="18"/>
    </w:rPr>
  </w:style>
  <w:style w:type="paragraph" w:styleId="ListParagraph">
    <w:name w:val="List Paragraph"/>
    <w:basedOn w:val="Normal"/>
    <w:uiPriority w:val="34"/>
    <w:qFormat/>
    <w:rsid w:val="00B0202A"/>
    <w:pPr>
      <w:ind w:left="720"/>
      <w:contextualSpacing/>
    </w:pPr>
  </w:style>
  <w:style w:type="paragraph" w:styleId="FootnoteText">
    <w:name w:val="footnote text"/>
    <w:basedOn w:val="Normal"/>
    <w:link w:val="FootnoteTextChar"/>
    <w:uiPriority w:val="99"/>
    <w:unhideWhenUsed/>
    <w:rsid w:val="00A95169"/>
  </w:style>
  <w:style w:type="character" w:customStyle="1" w:styleId="FootnoteTextChar">
    <w:name w:val="Footnote Text Char"/>
    <w:basedOn w:val="DefaultParagraphFont"/>
    <w:link w:val="FootnoteText"/>
    <w:uiPriority w:val="99"/>
    <w:rsid w:val="00A95169"/>
  </w:style>
  <w:style w:type="character" w:styleId="FootnoteReference">
    <w:name w:val="footnote reference"/>
    <w:basedOn w:val="DefaultParagraphFont"/>
    <w:uiPriority w:val="99"/>
    <w:unhideWhenUsed/>
    <w:rsid w:val="00A95169"/>
    <w:rPr>
      <w:vertAlign w:val="superscript"/>
    </w:rPr>
  </w:style>
  <w:style w:type="paragraph" w:customStyle="1" w:styleId="Default">
    <w:name w:val="Default"/>
    <w:rsid w:val="00DB7125"/>
    <w:pPr>
      <w:widowControl w:val="0"/>
      <w:autoSpaceDE w:val="0"/>
      <w:autoSpaceDN w:val="0"/>
      <w:adjustRightInd w:val="0"/>
    </w:pPr>
    <w:rPr>
      <w:rFonts w:ascii="Courier New" w:hAnsi="Courier New" w:cs="Courier New"/>
      <w:color w:val="000000"/>
      <w:lang w:val="en-US"/>
    </w:rPr>
  </w:style>
  <w:style w:type="character" w:styleId="Hyperlink">
    <w:name w:val="Hyperlink"/>
    <w:basedOn w:val="DefaultParagraphFont"/>
    <w:uiPriority w:val="99"/>
    <w:semiHidden/>
    <w:unhideWhenUsed/>
    <w:rsid w:val="00CC604E"/>
    <w:rPr>
      <w:color w:val="0000FF"/>
      <w:u w:val="single"/>
    </w:rPr>
  </w:style>
  <w:style w:type="character" w:customStyle="1" w:styleId="apple-converted-space">
    <w:name w:val="apple-converted-space"/>
    <w:basedOn w:val="DefaultParagraphFont"/>
    <w:rsid w:val="00C83571"/>
  </w:style>
  <w:style w:type="paragraph" w:styleId="Footer">
    <w:name w:val="footer"/>
    <w:basedOn w:val="Normal"/>
    <w:link w:val="FooterChar"/>
    <w:uiPriority w:val="99"/>
    <w:unhideWhenUsed/>
    <w:rsid w:val="00E008BD"/>
    <w:pPr>
      <w:tabs>
        <w:tab w:val="center" w:pos="4153"/>
        <w:tab w:val="right" w:pos="8306"/>
      </w:tabs>
    </w:pPr>
  </w:style>
  <w:style w:type="character" w:customStyle="1" w:styleId="FooterChar">
    <w:name w:val="Footer Char"/>
    <w:basedOn w:val="DefaultParagraphFont"/>
    <w:link w:val="Footer"/>
    <w:uiPriority w:val="99"/>
    <w:rsid w:val="00E008BD"/>
  </w:style>
  <w:style w:type="character" w:styleId="PageNumber">
    <w:name w:val="page number"/>
    <w:basedOn w:val="DefaultParagraphFont"/>
    <w:uiPriority w:val="99"/>
    <w:semiHidden/>
    <w:unhideWhenUsed/>
    <w:rsid w:val="00E008BD"/>
  </w:style>
  <w:style w:type="paragraph" w:styleId="Header">
    <w:name w:val="header"/>
    <w:basedOn w:val="Normal"/>
    <w:link w:val="HeaderChar"/>
    <w:uiPriority w:val="99"/>
    <w:unhideWhenUsed/>
    <w:rsid w:val="00E008BD"/>
    <w:pPr>
      <w:tabs>
        <w:tab w:val="center" w:pos="4153"/>
        <w:tab w:val="right" w:pos="8306"/>
      </w:tabs>
    </w:pPr>
  </w:style>
  <w:style w:type="character" w:customStyle="1" w:styleId="HeaderChar">
    <w:name w:val="Header Char"/>
    <w:basedOn w:val="DefaultParagraphFont"/>
    <w:link w:val="Header"/>
    <w:uiPriority w:val="99"/>
    <w:rsid w:val="00E008BD"/>
  </w:style>
  <w:style w:type="table" w:styleId="LightShading">
    <w:name w:val="Light Shading"/>
    <w:basedOn w:val="TableNormal"/>
    <w:uiPriority w:val="60"/>
    <w:rsid w:val="00D33D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5B5"/>
    <w:rPr>
      <w:rFonts w:ascii="Lucida Grande" w:hAnsi="Lucida Grande" w:cs="Lucida Grande"/>
      <w:sz w:val="18"/>
      <w:szCs w:val="18"/>
    </w:rPr>
  </w:style>
  <w:style w:type="paragraph" w:styleId="ListParagraph">
    <w:name w:val="List Paragraph"/>
    <w:basedOn w:val="Normal"/>
    <w:uiPriority w:val="34"/>
    <w:qFormat/>
    <w:rsid w:val="00B0202A"/>
    <w:pPr>
      <w:ind w:left="720"/>
      <w:contextualSpacing/>
    </w:pPr>
  </w:style>
  <w:style w:type="paragraph" w:styleId="FootnoteText">
    <w:name w:val="footnote text"/>
    <w:basedOn w:val="Normal"/>
    <w:link w:val="FootnoteTextChar"/>
    <w:uiPriority w:val="99"/>
    <w:unhideWhenUsed/>
    <w:rsid w:val="00A95169"/>
  </w:style>
  <w:style w:type="character" w:customStyle="1" w:styleId="FootnoteTextChar">
    <w:name w:val="Footnote Text Char"/>
    <w:basedOn w:val="DefaultParagraphFont"/>
    <w:link w:val="FootnoteText"/>
    <w:uiPriority w:val="99"/>
    <w:rsid w:val="00A95169"/>
  </w:style>
  <w:style w:type="character" w:styleId="FootnoteReference">
    <w:name w:val="footnote reference"/>
    <w:basedOn w:val="DefaultParagraphFont"/>
    <w:uiPriority w:val="99"/>
    <w:unhideWhenUsed/>
    <w:rsid w:val="00A95169"/>
    <w:rPr>
      <w:vertAlign w:val="superscript"/>
    </w:rPr>
  </w:style>
  <w:style w:type="paragraph" w:customStyle="1" w:styleId="Default">
    <w:name w:val="Default"/>
    <w:rsid w:val="00DB7125"/>
    <w:pPr>
      <w:widowControl w:val="0"/>
      <w:autoSpaceDE w:val="0"/>
      <w:autoSpaceDN w:val="0"/>
      <w:adjustRightInd w:val="0"/>
    </w:pPr>
    <w:rPr>
      <w:rFonts w:ascii="Courier New" w:hAnsi="Courier New" w:cs="Courier New"/>
      <w:color w:val="000000"/>
      <w:lang w:val="en-US"/>
    </w:rPr>
  </w:style>
  <w:style w:type="character" w:styleId="Hyperlink">
    <w:name w:val="Hyperlink"/>
    <w:basedOn w:val="DefaultParagraphFont"/>
    <w:uiPriority w:val="99"/>
    <w:semiHidden/>
    <w:unhideWhenUsed/>
    <w:rsid w:val="00CC604E"/>
    <w:rPr>
      <w:color w:val="0000FF"/>
      <w:u w:val="single"/>
    </w:rPr>
  </w:style>
  <w:style w:type="character" w:customStyle="1" w:styleId="apple-converted-space">
    <w:name w:val="apple-converted-space"/>
    <w:basedOn w:val="DefaultParagraphFont"/>
    <w:rsid w:val="00C83571"/>
  </w:style>
  <w:style w:type="paragraph" w:styleId="Footer">
    <w:name w:val="footer"/>
    <w:basedOn w:val="Normal"/>
    <w:link w:val="FooterChar"/>
    <w:uiPriority w:val="99"/>
    <w:unhideWhenUsed/>
    <w:rsid w:val="00E008BD"/>
    <w:pPr>
      <w:tabs>
        <w:tab w:val="center" w:pos="4153"/>
        <w:tab w:val="right" w:pos="8306"/>
      </w:tabs>
    </w:pPr>
  </w:style>
  <w:style w:type="character" w:customStyle="1" w:styleId="FooterChar">
    <w:name w:val="Footer Char"/>
    <w:basedOn w:val="DefaultParagraphFont"/>
    <w:link w:val="Footer"/>
    <w:uiPriority w:val="99"/>
    <w:rsid w:val="00E008BD"/>
  </w:style>
  <w:style w:type="character" w:styleId="PageNumber">
    <w:name w:val="page number"/>
    <w:basedOn w:val="DefaultParagraphFont"/>
    <w:uiPriority w:val="99"/>
    <w:semiHidden/>
    <w:unhideWhenUsed/>
    <w:rsid w:val="00E008BD"/>
  </w:style>
  <w:style w:type="paragraph" w:styleId="Header">
    <w:name w:val="header"/>
    <w:basedOn w:val="Normal"/>
    <w:link w:val="HeaderChar"/>
    <w:uiPriority w:val="99"/>
    <w:unhideWhenUsed/>
    <w:rsid w:val="00E008BD"/>
    <w:pPr>
      <w:tabs>
        <w:tab w:val="center" w:pos="4153"/>
        <w:tab w:val="right" w:pos="8306"/>
      </w:tabs>
    </w:pPr>
  </w:style>
  <w:style w:type="character" w:customStyle="1" w:styleId="HeaderChar">
    <w:name w:val="Header Char"/>
    <w:basedOn w:val="DefaultParagraphFont"/>
    <w:link w:val="Header"/>
    <w:uiPriority w:val="99"/>
    <w:rsid w:val="00E008BD"/>
  </w:style>
  <w:style w:type="table" w:styleId="LightShading">
    <w:name w:val="Light Shading"/>
    <w:basedOn w:val="TableNormal"/>
    <w:uiPriority w:val="60"/>
    <w:rsid w:val="00D33D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600">
      <w:bodyDiv w:val="1"/>
      <w:marLeft w:val="0"/>
      <w:marRight w:val="0"/>
      <w:marTop w:val="0"/>
      <w:marBottom w:val="0"/>
      <w:divBdr>
        <w:top w:val="none" w:sz="0" w:space="0" w:color="auto"/>
        <w:left w:val="none" w:sz="0" w:space="0" w:color="auto"/>
        <w:bottom w:val="none" w:sz="0" w:space="0" w:color="auto"/>
        <w:right w:val="none" w:sz="0" w:space="0" w:color="auto"/>
      </w:divBdr>
    </w:div>
    <w:div w:id="133528691">
      <w:bodyDiv w:val="1"/>
      <w:marLeft w:val="0"/>
      <w:marRight w:val="0"/>
      <w:marTop w:val="0"/>
      <w:marBottom w:val="0"/>
      <w:divBdr>
        <w:top w:val="none" w:sz="0" w:space="0" w:color="auto"/>
        <w:left w:val="none" w:sz="0" w:space="0" w:color="auto"/>
        <w:bottom w:val="none" w:sz="0" w:space="0" w:color="auto"/>
        <w:right w:val="none" w:sz="0" w:space="0" w:color="auto"/>
      </w:divBdr>
    </w:div>
    <w:div w:id="180125352">
      <w:bodyDiv w:val="1"/>
      <w:marLeft w:val="0"/>
      <w:marRight w:val="0"/>
      <w:marTop w:val="0"/>
      <w:marBottom w:val="0"/>
      <w:divBdr>
        <w:top w:val="none" w:sz="0" w:space="0" w:color="auto"/>
        <w:left w:val="none" w:sz="0" w:space="0" w:color="auto"/>
        <w:bottom w:val="none" w:sz="0" w:space="0" w:color="auto"/>
        <w:right w:val="none" w:sz="0" w:space="0" w:color="auto"/>
      </w:divBdr>
    </w:div>
    <w:div w:id="411856607">
      <w:bodyDiv w:val="1"/>
      <w:marLeft w:val="0"/>
      <w:marRight w:val="0"/>
      <w:marTop w:val="0"/>
      <w:marBottom w:val="0"/>
      <w:divBdr>
        <w:top w:val="none" w:sz="0" w:space="0" w:color="auto"/>
        <w:left w:val="none" w:sz="0" w:space="0" w:color="auto"/>
        <w:bottom w:val="none" w:sz="0" w:space="0" w:color="auto"/>
        <w:right w:val="none" w:sz="0" w:space="0" w:color="auto"/>
      </w:divBdr>
    </w:div>
    <w:div w:id="597564771">
      <w:bodyDiv w:val="1"/>
      <w:marLeft w:val="0"/>
      <w:marRight w:val="0"/>
      <w:marTop w:val="0"/>
      <w:marBottom w:val="0"/>
      <w:divBdr>
        <w:top w:val="none" w:sz="0" w:space="0" w:color="auto"/>
        <w:left w:val="none" w:sz="0" w:space="0" w:color="auto"/>
        <w:bottom w:val="none" w:sz="0" w:space="0" w:color="auto"/>
        <w:right w:val="none" w:sz="0" w:space="0" w:color="auto"/>
      </w:divBdr>
    </w:div>
    <w:div w:id="723993030">
      <w:bodyDiv w:val="1"/>
      <w:marLeft w:val="0"/>
      <w:marRight w:val="0"/>
      <w:marTop w:val="0"/>
      <w:marBottom w:val="0"/>
      <w:divBdr>
        <w:top w:val="none" w:sz="0" w:space="0" w:color="auto"/>
        <w:left w:val="none" w:sz="0" w:space="0" w:color="auto"/>
        <w:bottom w:val="none" w:sz="0" w:space="0" w:color="auto"/>
        <w:right w:val="none" w:sz="0" w:space="0" w:color="auto"/>
      </w:divBdr>
    </w:div>
    <w:div w:id="790516176">
      <w:bodyDiv w:val="1"/>
      <w:marLeft w:val="0"/>
      <w:marRight w:val="0"/>
      <w:marTop w:val="0"/>
      <w:marBottom w:val="0"/>
      <w:divBdr>
        <w:top w:val="none" w:sz="0" w:space="0" w:color="auto"/>
        <w:left w:val="none" w:sz="0" w:space="0" w:color="auto"/>
        <w:bottom w:val="none" w:sz="0" w:space="0" w:color="auto"/>
        <w:right w:val="none" w:sz="0" w:space="0" w:color="auto"/>
      </w:divBdr>
    </w:div>
    <w:div w:id="830103806">
      <w:bodyDiv w:val="1"/>
      <w:marLeft w:val="0"/>
      <w:marRight w:val="0"/>
      <w:marTop w:val="0"/>
      <w:marBottom w:val="0"/>
      <w:divBdr>
        <w:top w:val="none" w:sz="0" w:space="0" w:color="auto"/>
        <w:left w:val="none" w:sz="0" w:space="0" w:color="auto"/>
        <w:bottom w:val="none" w:sz="0" w:space="0" w:color="auto"/>
        <w:right w:val="none" w:sz="0" w:space="0" w:color="auto"/>
      </w:divBdr>
    </w:div>
    <w:div w:id="873233278">
      <w:bodyDiv w:val="1"/>
      <w:marLeft w:val="0"/>
      <w:marRight w:val="0"/>
      <w:marTop w:val="0"/>
      <w:marBottom w:val="0"/>
      <w:divBdr>
        <w:top w:val="none" w:sz="0" w:space="0" w:color="auto"/>
        <w:left w:val="none" w:sz="0" w:space="0" w:color="auto"/>
        <w:bottom w:val="none" w:sz="0" w:space="0" w:color="auto"/>
        <w:right w:val="none" w:sz="0" w:space="0" w:color="auto"/>
      </w:divBdr>
    </w:div>
    <w:div w:id="1006640747">
      <w:bodyDiv w:val="1"/>
      <w:marLeft w:val="0"/>
      <w:marRight w:val="0"/>
      <w:marTop w:val="0"/>
      <w:marBottom w:val="0"/>
      <w:divBdr>
        <w:top w:val="none" w:sz="0" w:space="0" w:color="auto"/>
        <w:left w:val="none" w:sz="0" w:space="0" w:color="auto"/>
        <w:bottom w:val="none" w:sz="0" w:space="0" w:color="auto"/>
        <w:right w:val="none" w:sz="0" w:space="0" w:color="auto"/>
      </w:divBdr>
    </w:div>
    <w:div w:id="1299533401">
      <w:bodyDiv w:val="1"/>
      <w:marLeft w:val="0"/>
      <w:marRight w:val="0"/>
      <w:marTop w:val="0"/>
      <w:marBottom w:val="0"/>
      <w:divBdr>
        <w:top w:val="none" w:sz="0" w:space="0" w:color="auto"/>
        <w:left w:val="none" w:sz="0" w:space="0" w:color="auto"/>
        <w:bottom w:val="none" w:sz="0" w:space="0" w:color="auto"/>
        <w:right w:val="none" w:sz="0" w:space="0" w:color="auto"/>
      </w:divBdr>
    </w:div>
    <w:div w:id="1349484035">
      <w:bodyDiv w:val="1"/>
      <w:marLeft w:val="0"/>
      <w:marRight w:val="0"/>
      <w:marTop w:val="0"/>
      <w:marBottom w:val="0"/>
      <w:divBdr>
        <w:top w:val="none" w:sz="0" w:space="0" w:color="auto"/>
        <w:left w:val="none" w:sz="0" w:space="0" w:color="auto"/>
        <w:bottom w:val="none" w:sz="0" w:space="0" w:color="auto"/>
        <w:right w:val="none" w:sz="0" w:space="0" w:color="auto"/>
      </w:divBdr>
    </w:div>
    <w:div w:id="1459299630">
      <w:bodyDiv w:val="1"/>
      <w:marLeft w:val="0"/>
      <w:marRight w:val="0"/>
      <w:marTop w:val="0"/>
      <w:marBottom w:val="0"/>
      <w:divBdr>
        <w:top w:val="none" w:sz="0" w:space="0" w:color="auto"/>
        <w:left w:val="none" w:sz="0" w:space="0" w:color="auto"/>
        <w:bottom w:val="none" w:sz="0" w:space="0" w:color="auto"/>
        <w:right w:val="none" w:sz="0" w:space="0" w:color="auto"/>
      </w:divBdr>
    </w:div>
    <w:div w:id="1687706270">
      <w:bodyDiv w:val="1"/>
      <w:marLeft w:val="0"/>
      <w:marRight w:val="0"/>
      <w:marTop w:val="0"/>
      <w:marBottom w:val="0"/>
      <w:divBdr>
        <w:top w:val="none" w:sz="0" w:space="0" w:color="auto"/>
        <w:left w:val="none" w:sz="0" w:space="0" w:color="auto"/>
        <w:bottom w:val="none" w:sz="0" w:space="0" w:color="auto"/>
        <w:right w:val="none" w:sz="0" w:space="0" w:color="auto"/>
      </w:divBdr>
    </w:div>
    <w:div w:id="1702705428">
      <w:bodyDiv w:val="1"/>
      <w:marLeft w:val="0"/>
      <w:marRight w:val="0"/>
      <w:marTop w:val="0"/>
      <w:marBottom w:val="0"/>
      <w:divBdr>
        <w:top w:val="none" w:sz="0" w:space="0" w:color="auto"/>
        <w:left w:val="none" w:sz="0" w:space="0" w:color="auto"/>
        <w:bottom w:val="none" w:sz="0" w:space="0" w:color="auto"/>
        <w:right w:val="none" w:sz="0" w:space="0" w:color="auto"/>
      </w:divBdr>
    </w:div>
    <w:div w:id="1968702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24</Pages>
  <Words>6397</Words>
  <Characters>36463</Characters>
  <Application>Microsoft Macintosh Word</Application>
  <DocSecurity>0</DocSecurity>
  <Lines>303</Lines>
  <Paragraphs>85</Paragraphs>
  <ScaleCrop>false</ScaleCrop>
  <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Palacios</dc:creator>
  <cp:keywords/>
  <dc:description/>
  <cp:lastModifiedBy>Lorena Palacios</cp:lastModifiedBy>
  <cp:revision>36</cp:revision>
  <cp:lastPrinted>2013-09-03T16:59:00Z</cp:lastPrinted>
  <dcterms:created xsi:type="dcterms:W3CDTF">2013-09-02T01:33:00Z</dcterms:created>
  <dcterms:modified xsi:type="dcterms:W3CDTF">2013-09-05T23:47:00Z</dcterms:modified>
</cp:coreProperties>
</file>