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7C" w:rsidRDefault="0004617C" w:rsidP="00293B5D">
      <w:pPr>
        <w:pStyle w:val="Sinespaciado"/>
        <w:spacing w:line="276" w:lineRule="auto"/>
        <w:jc w:val="center"/>
        <w:rPr>
          <w:rFonts w:ascii="Times New Roman" w:eastAsiaTheme="majorEastAsia" w:hAnsi="Times New Roman" w:cs="Times New Roman"/>
          <w:b/>
          <w:caps/>
        </w:rPr>
      </w:pPr>
      <w:r>
        <w:rPr>
          <w:rFonts w:ascii="Times New Roman" w:eastAsiaTheme="majorEastAsia" w:hAnsi="Times New Roman" w:cs="Times New Roman"/>
          <w:b/>
          <w:caps/>
        </w:rPr>
        <w:t>PROYECTO DE TESIS DOCTORAL</w:t>
      </w:r>
    </w:p>
    <w:p w:rsidR="00293B5D" w:rsidRPr="00FA130E" w:rsidRDefault="00293B5D" w:rsidP="00293B5D">
      <w:pPr>
        <w:pStyle w:val="Sinespaciado"/>
        <w:spacing w:line="276" w:lineRule="auto"/>
        <w:jc w:val="center"/>
        <w:rPr>
          <w:rFonts w:ascii="Times New Roman" w:eastAsiaTheme="majorEastAsia" w:hAnsi="Times New Roman" w:cs="Times New Roman"/>
          <w:b/>
          <w:caps/>
        </w:rPr>
      </w:pPr>
      <w:r w:rsidRPr="00FA130E">
        <w:rPr>
          <w:rFonts w:ascii="Times New Roman" w:eastAsiaTheme="majorEastAsia" w:hAnsi="Times New Roman" w:cs="Times New Roman"/>
          <w:b/>
          <w:caps/>
        </w:rPr>
        <w:t xml:space="preserve">“la </w:t>
      </w:r>
      <w:r w:rsidR="0014202B">
        <w:rPr>
          <w:rFonts w:ascii="Times New Roman" w:eastAsiaTheme="majorEastAsia" w:hAnsi="Times New Roman" w:cs="Times New Roman"/>
          <w:b/>
          <w:caps/>
        </w:rPr>
        <w:t>importancia de la gestion de riesgos en los procesos fusiones y adquisiciones en la realidad peruana</w:t>
      </w:r>
      <w:r w:rsidRPr="00FA130E">
        <w:rPr>
          <w:rFonts w:ascii="Times New Roman" w:eastAsiaTheme="majorEastAsia" w:hAnsi="Times New Roman" w:cs="Times New Roman"/>
          <w:b/>
          <w:caps/>
        </w:rPr>
        <w:t>”</w:t>
      </w:r>
    </w:p>
    <w:p w:rsidR="00293B5D" w:rsidRPr="00FA130E" w:rsidRDefault="00293B5D" w:rsidP="00293B5D">
      <w:pPr>
        <w:pStyle w:val="Sinespaciado"/>
        <w:spacing w:line="276" w:lineRule="auto"/>
        <w:jc w:val="center"/>
        <w:rPr>
          <w:rFonts w:ascii="Times New Roman" w:eastAsiaTheme="majorEastAsia" w:hAnsi="Times New Roman" w:cs="Times New Roman"/>
          <w:b/>
          <w:caps/>
        </w:rPr>
      </w:pPr>
    </w:p>
    <w:p w:rsidR="00293B5D" w:rsidRPr="00FA130E" w:rsidRDefault="0014202B" w:rsidP="00293B5D">
      <w:pPr>
        <w:pStyle w:val="Sinespaciado"/>
        <w:spacing w:line="276" w:lineRule="auto"/>
        <w:jc w:val="center"/>
        <w:rPr>
          <w:rFonts w:ascii="Times New Roman" w:eastAsiaTheme="majorEastAsia" w:hAnsi="Times New Roman" w:cs="Times New Roman"/>
          <w:b/>
        </w:rPr>
      </w:pPr>
      <w:r>
        <w:rPr>
          <w:rFonts w:ascii="Times New Roman" w:eastAsiaTheme="majorEastAsia" w:hAnsi="Times New Roman" w:cs="Times New Roman"/>
          <w:b/>
        </w:rPr>
        <w:t xml:space="preserve">Doctorando </w:t>
      </w:r>
      <w:r w:rsidR="00293B5D" w:rsidRPr="00FA130E">
        <w:rPr>
          <w:rFonts w:ascii="Times New Roman" w:eastAsiaTheme="majorEastAsia" w:hAnsi="Times New Roman" w:cs="Times New Roman"/>
          <w:b/>
        </w:rPr>
        <w:t>Jorge Paredes Atencio</w:t>
      </w:r>
    </w:p>
    <w:p w:rsidR="00293B5D" w:rsidRPr="00FA130E" w:rsidRDefault="00293B5D" w:rsidP="00293B5D">
      <w:pPr>
        <w:pStyle w:val="Sinespaciado"/>
        <w:spacing w:line="276" w:lineRule="auto"/>
        <w:jc w:val="center"/>
        <w:rPr>
          <w:rFonts w:ascii="Times New Roman" w:eastAsiaTheme="majorEastAsia" w:hAnsi="Times New Roman" w:cs="Times New Roman"/>
        </w:rPr>
      </w:pPr>
      <w:r w:rsidRPr="00FA130E">
        <w:rPr>
          <w:rFonts w:ascii="Times New Roman" w:eastAsiaTheme="majorEastAsia" w:hAnsi="Times New Roman" w:cs="Times New Roman"/>
        </w:rPr>
        <w:t>Universitat de Lleida</w:t>
      </w:r>
      <w:r w:rsidR="0004617C">
        <w:rPr>
          <w:rFonts w:ascii="Times New Roman" w:eastAsiaTheme="majorEastAsia" w:hAnsi="Times New Roman" w:cs="Times New Roman"/>
        </w:rPr>
        <w:t>, Barcelona, España</w:t>
      </w:r>
    </w:p>
    <w:p w:rsidR="00293B5D" w:rsidRPr="00FA130E" w:rsidRDefault="00293B5D" w:rsidP="00293B5D">
      <w:pPr>
        <w:pStyle w:val="Sinespaciado"/>
        <w:spacing w:line="276" w:lineRule="auto"/>
        <w:jc w:val="center"/>
        <w:rPr>
          <w:rFonts w:ascii="Times New Roman" w:eastAsiaTheme="majorEastAsia" w:hAnsi="Times New Roman" w:cs="Times New Roman"/>
        </w:rPr>
      </w:pPr>
      <w:hyperlink r:id="rId9" w:history="1">
        <w:r w:rsidRPr="00FA130E">
          <w:rPr>
            <w:rStyle w:val="Hipervnculo"/>
            <w:rFonts w:ascii="Times New Roman" w:eastAsiaTheme="majorEastAsia" w:hAnsi="Times New Roman" w:cs="Times New Roman"/>
          </w:rPr>
          <w:t>JA.ParedesA@up.edu.pe</w:t>
        </w:r>
      </w:hyperlink>
      <w:r w:rsidRPr="00FA130E">
        <w:rPr>
          <w:rFonts w:ascii="Times New Roman" w:eastAsiaTheme="majorEastAsia" w:hAnsi="Times New Roman" w:cs="Times New Roman"/>
        </w:rPr>
        <w:t xml:space="preserve"> </w:t>
      </w:r>
    </w:p>
    <w:p w:rsidR="00293B5D" w:rsidRPr="00FA130E" w:rsidRDefault="00293B5D" w:rsidP="00293B5D">
      <w:pPr>
        <w:pStyle w:val="Sinespaciado"/>
        <w:spacing w:line="276" w:lineRule="auto"/>
        <w:jc w:val="center"/>
        <w:rPr>
          <w:rFonts w:ascii="Times New Roman" w:eastAsiaTheme="majorEastAsia" w:hAnsi="Times New Roman" w:cs="Times New Roman"/>
          <w:b/>
          <w:caps/>
        </w:rPr>
      </w:pPr>
    </w:p>
    <w:p w:rsidR="00293B5D" w:rsidRPr="00FA130E" w:rsidRDefault="00293B5D" w:rsidP="00293B5D">
      <w:pPr>
        <w:pBdr>
          <w:bottom w:val="single" w:sz="6" w:space="1" w:color="auto"/>
        </w:pBdr>
        <w:jc w:val="both"/>
        <w:rPr>
          <w:rFonts w:ascii="Times New Roman" w:hAnsi="Times New Roman" w:cs="Times New Roman"/>
          <w:lang w:val="es-PE"/>
        </w:rPr>
      </w:pPr>
    </w:p>
    <w:p w:rsidR="0014202B" w:rsidRDefault="0014202B" w:rsidP="00293B5D">
      <w:pPr>
        <w:jc w:val="center"/>
        <w:rPr>
          <w:rFonts w:ascii="Times New Roman" w:hAnsi="Times New Roman" w:cs="Times New Roman"/>
          <w:b/>
        </w:rPr>
      </w:pPr>
    </w:p>
    <w:p w:rsidR="0014202B" w:rsidRDefault="0014202B" w:rsidP="00293B5D">
      <w:pPr>
        <w:jc w:val="center"/>
        <w:rPr>
          <w:rFonts w:ascii="Times New Roman" w:hAnsi="Times New Roman" w:cs="Times New Roman"/>
          <w:b/>
        </w:rPr>
      </w:pPr>
      <w:bookmarkStart w:id="0" w:name="_GoBack"/>
      <w:bookmarkEnd w:id="0"/>
    </w:p>
    <w:p w:rsidR="0014202B" w:rsidRDefault="0014202B" w:rsidP="00293B5D">
      <w:pPr>
        <w:jc w:val="center"/>
        <w:rPr>
          <w:rFonts w:ascii="Times New Roman" w:hAnsi="Times New Roman" w:cs="Times New Roman"/>
          <w:b/>
        </w:rPr>
      </w:pPr>
    </w:p>
    <w:p w:rsidR="0014202B" w:rsidRDefault="0014202B" w:rsidP="00293B5D">
      <w:pPr>
        <w:jc w:val="center"/>
        <w:rPr>
          <w:rFonts w:ascii="Times New Roman" w:hAnsi="Times New Roman" w:cs="Times New Roman"/>
          <w:b/>
        </w:rPr>
      </w:pPr>
    </w:p>
    <w:p w:rsidR="0014202B" w:rsidRDefault="0014202B" w:rsidP="00293B5D">
      <w:pPr>
        <w:jc w:val="center"/>
        <w:rPr>
          <w:rFonts w:ascii="Times New Roman" w:hAnsi="Times New Roman" w:cs="Times New Roman"/>
          <w:b/>
        </w:rPr>
      </w:pPr>
    </w:p>
    <w:p w:rsidR="00293B5D" w:rsidRPr="00FA130E" w:rsidRDefault="00293B5D" w:rsidP="00293B5D">
      <w:pPr>
        <w:jc w:val="center"/>
        <w:rPr>
          <w:rFonts w:ascii="Times New Roman" w:hAnsi="Times New Roman" w:cs="Times New Roman"/>
          <w:b/>
        </w:rPr>
      </w:pPr>
      <w:r w:rsidRPr="00FA130E">
        <w:rPr>
          <w:rFonts w:ascii="Times New Roman" w:hAnsi="Times New Roman" w:cs="Times New Roman"/>
          <w:b/>
        </w:rPr>
        <w:t>RESUMEN</w:t>
      </w:r>
    </w:p>
    <w:p w:rsidR="00293B5D" w:rsidRDefault="00293B5D" w:rsidP="00293B5D">
      <w:pPr>
        <w:jc w:val="both"/>
        <w:rPr>
          <w:rFonts w:ascii="Times New Roman" w:hAnsi="Times New Roman" w:cs="Times New Roman"/>
        </w:rPr>
      </w:pPr>
      <w:r w:rsidRPr="00FA130E">
        <w:rPr>
          <w:rFonts w:ascii="Times New Roman" w:hAnsi="Times New Roman" w:cs="Times New Roman"/>
        </w:rPr>
        <w:t>A partir de la crisis financiera del 2008 y la inestabilidad de los mercados del primer mundo surgieron muchos desafíos en el empresariado es así como redirigieron su mirada a economías emergentes y menos golpeadas por la crisis. En este panorama se crearon nuevos paradigmas y tendencias en el ámbito mundial con las fusiones y adquisiciones quienes juegan un rol sumamente importante para el crecimiento de las compañías en condiciones extremas y en escenarios sociales y económicos de gran volatilidad.</w:t>
      </w:r>
    </w:p>
    <w:p w:rsidR="00293B5D" w:rsidRDefault="00293B5D" w:rsidP="00293B5D">
      <w:pPr>
        <w:jc w:val="both"/>
        <w:rPr>
          <w:rFonts w:ascii="Times New Roman" w:hAnsi="Times New Roman" w:cs="Times New Roman"/>
        </w:rPr>
      </w:pPr>
      <w:r w:rsidRPr="00FA130E">
        <w:rPr>
          <w:rFonts w:ascii="Times New Roman" w:hAnsi="Times New Roman" w:cs="Times New Roman"/>
        </w:rPr>
        <w:t xml:space="preserve">Hoy el escenario ha cambiado porque las fusiones y adquisiciones se han convertido en una nueva forma de hacer negocio tanto para las compañías transnacionales como para las empresas de los países emergentes que ven con buenos ojos expandirse en el mercado internacional, asegurar eficiencia en sus cadenas de valor, adquirir conocimiento y tecnología, asociarse con marcas reconocidas internacionalmente y diversificar su exposición </w:t>
      </w:r>
      <w:r w:rsidRPr="0014202B">
        <w:rPr>
          <w:rFonts w:ascii="Times New Roman" w:hAnsi="Times New Roman" w:cs="Times New Roman"/>
        </w:rPr>
        <w:t>al riesgo.</w:t>
      </w:r>
    </w:p>
    <w:p w:rsidR="0014202B" w:rsidRDefault="0014202B" w:rsidP="00293B5D">
      <w:pPr>
        <w:jc w:val="both"/>
        <w:rPr>
          <w:rFonts w:ascii="Times New Roman" w:hAnsi="Times New Roman" w:cs="Times New Roman"/>
        </w:rPr>
      </w:pPr>
      <w:r>
        <w:rPr>
          <w:rFonts w:ascii="Times New Roman" w:hAnsi="Times New Roman" w:cs="Times New Roman"/>
        </w:rPr>
        <w:t xml:space="preserve">Tal como </w:t>
      </w:r>
      <w:r w:rsidR="00FA19C0">
        <w:rPr>
          <w:rFonts w:ascii="Times New Roman" w:hAnsi="Times New Roman" w:cs="Times New Roman"/>
        </w:rPr>
        <w:t xml:space="preserve">sostiene </w:t>
      </w:r>
      <w:r>
        <w:rPr>
          <w:rFonts w:ascii="Times New Roman" w:hAnsi="Times New Roman" w:cs="Times New Roman"/>
        </w:rPr>
        <w:t>Lourdes Casanova</w:t>
      </w:r>
      <w:r w:rsidR="00FA19C0">
        <w:rPr>
          <w:rStyle w:val="Refdenotaalpie"/>
          <w:rFonts w:ascii="Times New Roman" w:hAnsi="Times New Roman" w:cs="Times New Roman"/>
        </w:rPr>
        <w:footnoteReference w:id="1"/>
      </w:r>
      <w:r>
        <w:rPr>
          <w:rFonts w:ascii="Times New Roman" w:hAnsi="Times New Roman" w:cs="Times New Roman"/>
        </w:rPr>
        <w:t xml:space="preserve"> </w:t>
      </w:r>
      <w:r w:rsidR="00FA19C0">
        <w:rPr>
          <w:rFonts w:ascii="Times New Roman" w:hAnsi="Times New Roman" w:cs="Times New Roman"/>
        </w:rPr>
        <w:t xml:space="preserve">, Profesora del Departamento de Estrategia del INSEAD Francia, precisa que: </w:t>
      </w:r>
      <w:r w:rsidR="00B31CA3">
        <w:rPr>
          <w:rFonts w:ascii="Times New Roman" w:hAnsi="Times New Roman" w:cs="Times New Roman"/>
        </w:rPr>
        <w:t>“Datos del 2009 y del 2010 indican que las inversiones entre o provenientes de mercados emergentes han sido mayores que las de origen del mundo desarrollado. Si consideramos las diez mayores fusiones y adquisiciones en la regio  del año pasado, las empresas latinas suplantaron a las occidentales que la crisis dejo sin liquidez y se replegaron hacia sus mercados nacionales”</w:t>
      </w:r>
    </w:p>
    <w:p w:rsidR="00AF06C8" w:rsidRDefault="00AF06C8" w:rsidP="00293B5D">
      <w:pPr>
        <w:jc w:val="both"/>
        <w:rPr>
          <w:rFonts w:ascii="Times New Roman" w:hAnsi="Times New Roman" w:cs="Times New Roman"/>
        </w:rPr>
      </w:pPr>
    </w:p>
    <w:p w:rsidR="00AF06C8" w:rsidRPr="0014202B" w:rsidRDefault="00AF06C8" w:rsidP="00293B5D">
      <w:pPr>
        <w:jc w:val="both"/>
        <w:rPr>
          <w:rFonts w:ascii="Times New Roman" w:hAnsi="Times New Roman" w:cs="Times New Roman"/>
        </w:rPr>
      </w:pPr>
      <w:r>
        <w:rPr>
          <w:rFonts w:ascii="Times New Roman" w:hAnsi="Times New Roman" w:cs="Times New Roman"/>
        </w:rPr>
        <w:t>Palabras claves: riesgo, riesgo valor, modelo, fusiones y adquisiciones, proceso</w:t>
      </w:r>
      <w:r w:rsidR="008C082E">
        <w:rPr>
          <w:rFonts w:ascii="Times New Roman" w:hAnsi="Times New Roman" w:cs="Times New Roman"/>
        </w:rPr>
        <w:t>, valoración, empresas, gestión.</w:t>
      </w:r>
      <w:r>
        <w:rPr>
          <w:rFonts w:ascii="Times New Roman" w:hAnsi="Times New Roman" w:cs="Times New Roman"/>
        </w:rPr>
        <w:t xml:space="preserve"> </w:t>
      </w:r>
    </w:p>
    <w:p w:rsidR="00293B5D" w:rsidRPr="00FA130E" w:rsidRDefault="00293B5D" w:rsidP="00293B5D">
      <w:pPr>
        <w:pStyle w:val="Prrafodelista"/>
        <w:ind w:left="360"/>
        <w:jc w:val="both"/>
        <w:rPr>
          <w:rFonts w:ascii="Times New Roman" w:hAnsi="Times New Roman" w:cs="Times New Roman"/>
        </w:rPr>
      </w:pPr>
    </w:p>
    <w:p w:rsidR="00293B5D" w:rsidRPr="00FA130E" w:rsidRDefault="00293B5D" w:rsidP="00293B5D">
      <w:pPr>
        <w:pStyle w:val="Prrafodelista"/>
        <w:ind w:left="0"/>
        <w:jc w:val="both"/>
        <w:rPr>
          <w:rFonts w:ascii="Times New Roman" w:eastAsiaTheme="majorEastAsia" w:hAnsi="Times New Roman" w:cs="Times New Roman"/>
          <w:sz w:val="24"/>
          <w:szCs w:val="24"/>
        </w:rPr>
      </w:pPr>
    </w:p>
    <w:p w:rsidR="006B09B9" w:rsidRPr="00FA130E" w:rsidRDefault="006B09B9" w:rsidP="003A0BF7">
      <w:pPr>
        <w:spacing w:line="360" w:lineRule="auto"/>
        <w:jc w:val="both"/>
        <w:rPr>
          <w:rFonts w:ascii="Times New Roman" w:hAnsi="Times New Roman" w:cs="Times New Roman"/>
        </w:rPr>
      </w:pPr>
      <w:bookmarkStart w:id="1" w:name="_Toc387851735"/>
      <w:r w:rsidRPr="00FA130E">
        <w:rPr>
          <w:rFonts w:ascii="Times New Roman" w:eastAsiaTheme="majorEastAsia" w:hAnsi="Times New Roman" w:cs="Times New Roman"/>
          <w:b/>
          <w:bCs/>
          <w:sz w:val="28"/>
          <w:szCs w:val="28"/>
        </w:rPr>
        <w:t>INTRODUCCIÓN</w:t>
      </w:r>
      <w:bookmarkEnd w:id="1"/>
    </w:p>
    <w:p w:rsidR="00DE531A" w:rsidRPr="003A0BF7" w:rsidRDefault="00DE531A" w:rsidP="003A0BF7">
      <w:pPr>
        <w:spacing w:line="360" w:lineRule="auto"/>
        <w:jc w:val="both"/>
        <w:rPr>
          <w:rFonts w:ascii="Times New Roman" w:hAnsi="Times New Roman" w:cs="Times New Roman"/>
        </w:rPr>
      </w:pPr>
      <w:r w:rsidRPr="003A0BF7">
        <w:rPr>
          <w:rFonts w:ascii="Times New Roman" w:hAnsi="Times New Roman" w:cs="Times New Roman"/>
        </w:rPr>
        <w:t xml:space="preserve">A partir de la crisis financiera </w:t>
      </w:r>
      <w:r w:rsidR="00DC75A2" w:rsidRPr="003A0BF7">
        <w:rPr>
          <w:rFonts w:ascii="Times New Roman" w:hAnsi="Times New Roman" w:cs="Times New Roman"/>
        </w:rPr>
        <w:t xml:space="preserve">del 2008 </w:t>
      </w:r>
      <w:r w:rsidRPr="003A0BF7">
        <w:rPr>
          <w:rFonts w:ascii="Times New Roman" w:hAnsi="Times New Roman" w:cs="Times New Roman"/>
        </w:rPr>
        <w:t>y la inestabilidad de los mercados del primer mundo surgieron muchos desafíos en el empresariado</w:t>
      </w:r>
      <w:r w:rsidR="00016CDA">
        <w:rPr>
          <w:rFonts w:ascii="Times New Roman" w:hAnsi="Times New Roman" w:cs="Times New Roman"/>
        </w:rPr>
        <w:t>;</w:t>
      </w:r>
      <w:r w:rsidRPr="003A0BF7">
        <w:rPr>
          <w:rFonts w:ascii="Times New Roman" w:hAnsi="Times New Roman" w:cs="Times New Roman"/>
        </w:rPr>
        <w:t xml:space="preserve"> es así como redirigieron su mirada a economías emergentes y menos golpeadas por la crisis. En este panorama se crearon nuevos paradigmas y tendencias en el ámbito mundial con las </w:t>
      </w:r>
      <w:r w:rsidR="00DC75A2" w:rsidRPr="003A0BF7">
        <w:rPr>
          <w:rFonts w:ascii="Times New Roman" w:hAnsi="Times New Roman" w:cs="Times New Roman"/>
        </w:rPr>
        <w:t>fusiones y adquisiciones</w:t>
      </w:r>
      <w:r w:rsidRPr="003A0BF7">
        <w:rPr>
          <w:rFonts w:ascii="Times New Roman" w:hAnsi="Times New Roman" w:cs="Times New Roman"/>
        </w:rPr>
        <w:t xml:space="preserve"> quienes juegan un rol sumamente importante para el crecimiento de las </w:t>
      </w:r>
      <w:r w:rsidR="00016CDA">
        <w:rPr>
          <w:rFonts w:ascii="Times New Roman" w:hAnsi="Times New Roman" w:cs="Times New Roman"/>
        </w:rPr>
        <w:t xml:space="preserve">empresas en </w:t>
      </w:r>
      <w:r w:rsidRPr="003A0BF7">
        <w:rPr>
          <w:rFonts w:ascii="Times New Roman" w:hAnsi="Times New Roman" w:cs="Times New Roman"/>
        </w:rPr>
        <w:t>condiciones extremas y en escenarios sociales y económicos de gran volatilidad.</w:t>
      </w:r>
    </w:p>
    <w:p w:rsidR="0057102A" w:rsidRDefault="00DE531A" w:rsidP="003A0BF7">
      <w:pPr>
        <w:spacing w:line="360" w:lineRule="auto"/>
        <w:jc w:val="both"/>
        <w:rPr>
          <w:rFonts w:ascii="Times New Roman" w:hAnsi="Times New Roman" w:cs="Times New Roman"/>
        </w:rPr>
      </w:pPr>
      <w:r w:rsidRPr="003A0BF7">
        <w:rPr>
          <w:rFonts w:ascii="Times New Roman" w:hAnsi="Times New Roman" w:cs="Times New Roman"/>
        </w:rPr>
        <w:t xml:space="preserve">Hoy el escenario ha cambiado porque las </w:t>
      </w:r>
      <w:r w:rsidR="00DC75A2" w:rsidRPr="003A0BF7">
        <w:rPr>
          <w:rFonts w:ascii="Times New Roman" w:hAnsi="Times New Roman" w:cs="Times New Roman"/>
        </w:rPr>
        <w:t xml:space="preserve">fusiones y adquisiciones </w:t>
      </w:r>
      <w:r w:rsidRPr="003A0BF7">
        <w:rPr>
          <w:rFonts w:ascii="Times New Roman" w:hAnsi="Times New Roman" w:cs="Times New Roman"/>
        </w:rPr>
        <w:t>se han convertido en una nueva forma de hacer negocio</w:t>
      </w:r>
      <w:r w:rsidR="00016CDA">
        <w:rPr>
          <w:rFonts w:ascii="Times New Roman" w:hAnsi="Times New Roman" w:cs="Times New Roman"/>
        </w:rPr>
        <w:t>,</w:t>
      </w:r>
      <w:r w:rsidRPr="003A0BF7">
        <w:rPr>
          <w:rFonts w:ascii="Times New Roman" w:hAnsi="Times New Roman" w:cs="Times New Roman"/>
        </w:rPr>
        <w:t xml:space="preserve"> tanto para las compañías transnacionales </w:t>
      </w:r>
      <w:r w:rsidR="00DC75A2" w:rsidRPr="003A0BF7">
        <w:rPr>
          <w:rFonts w:ascii="Times New Roman" w:hAnsi="Times New Roman" w:cs="Times New Roman"/>
        </w:rPr>
        <w:t xml:space="preserve">como para las </w:t>
      </w:r>
      <w:r w:rsidRPr="003A0BF7">
        <w:rPr>
          <w:rFonts w:ascii="Times New Roman" w:hAnsi="Times New Roman" w:cs="Times New Roman"/>
        </w:rPr>
        <w:t xml:space="preserve">empresas </w:t>
      </w:r>
      <w:r w:rsidR="00DC75A2" w:rsidRPr="003A0BF7">
        <w:rPr>
          <w:rFonts w:ascii="Times New Roman" w:hAnsi="Times New Roman" w:cs="Times New Roman"/>
        </w:rPr>
        <w:t xml:space="preserve">de los países </w:t>
      </w:r>
      <w:r w:rsidRPr="003A0BF7">
        <w:rPr>
          <w:rFonts w:ascii="Times New Roman" w:hAnsi="Times New Roman" w:cs="Times New Roman"/>
        </w:rPr>
        <w:t>emergentes</w:t>
      </w:r>
      <w:r w:rsidR="00016CDA">
        <w:rPr>
          <w:rFonts w:ascii="Times New Roman" w:hAnsi="Times New Roman" w:cs="Times New Roman"/>
        </w:rPr>
        <w:t>,</w:t>
      </w:r>
      <w:r w:rsidRPr="003A0BF7">
        <w:rPr>
          <w:rFonts w:ascii="Times New Roman" w:hAnsi="Times New Roman" w:cs="Times New Roman"/>
        </w:rPr>
        <w:t xml:space="preserve"> que ven con buenos ojos expandirse en el mercado internacional, asegurar </w:t>
      </w:r>
      <w:r w:rsidR="00DC75A2" w:rsidRPr="003A0BF7">
        <w:rPr>
          <w:rFonts w:ascii="Times New Roman" w:hAnsi="Times New Roman" w:cs="Times New Roman"/>
        </w:rPr>
        <w:t xml:space="preserve">eficiencia en sus </w:t>
      </w:r>
      <w:r w:rsidRPr="003A0BF7">
        <w:rPr>
          <w:rFonts w:ascii="Times New Roman" w:hAnsi="Times New Roman" w:cs="Times New Roman"/>
        </w:rPr>
        <w:t>cadena</w:t>
      </w:r>
      <w:r w:rsidR="00DC75A2" w:rsidRPr="003A0BF7">
        <w:rPr>
          <w:rFonts w:ascii="Times New Roman" w:hAnsi="Times New Roman" w:cs="Times New Roman"/>
        </w:rPr>
        <w:t>s</w:t>
      </w:r>
      <w:r w:rsidRPr="003A0BF7">
        <w:rPr>
          <w:rFonts w:ascii="Times New Roman" w:hAnsi="Times New Roman" w:cs="Times New Roman"/>
        </w:rPr>
        <w:t xml:space="preserve"> de valor, adquirir conocimiento y tecnología, asociarse con marcas reconocidas internacionalmente y diversificar su exposición al </w:t>
      </w:r>
      <w:r w:rsidRPr="00016CDA">
        <w:rPr>
          <w:rFonts w:ascii="Times New Roman" w:hAnsi="Times New Roman" w:cs="Times New Roman"/>
        </w:rPr>
        <w:t>riesgo.</w:t>
      </w:r>
    </w:p>
    <w:p w:rsidR="00016CDA" w:rsidRPr="00016CDA" w:rsidRDefault="00016CDA" w:rsidP="003A0BF7">
      <w:pPr>
        <w:spacing w:line="360" w:lineRule="auto"/>
        <w:jc w:val="both"/>
        <w:rPr>
          <w:rFonts w:ascii="Times New Roman" w:hAnsi="Times New Roman" w:cs="Times New Roman"/>
        </w:rPr>
      </w:pPr>
      <w:r>
        <w:rPr>
          <w:rFonts w:ascii="Times New Roman" w:hAnsi="Times New Roman" w:cs="Times New Roman"/>
        </w:rPr>
        <w:t>Y se toma la reflexión que hace Lourdes Casanova</w:t>
      </w:r>
    </w:p>
    <w:p w:rsidR="00C77800" w:rsidRDefault="0057102A" w:rsidP="003A0BF7">
      <w:pPr>
        <w:spacing w:line="360" w:lineRule="auto"/>
        <w:jc w:val="both"/>
        <w:rPr>
          <w:rFonts w:ascii="Times New Roman" w:hAnsi="Times New Roman" w:cs="Times New Roman"/>
        </w:rPr>
      </w:pPr>
      <w:r w:rsidRPr="003A0BF7">
        <w:rPr>
          <w:rFonts w:ascii="Times New Roman" w:hAnsi="Times New Roman" w:cs="Times New Roman"/>
        </w:rPr>
        <w:t>Perú</w:t>
      </w:r>
      <w:r w:rsidR="00DE531A" w:rsidRPr="003A0BF7">
        <w:rPr>
          <w:rFonts w:ascii="Times New Roman" w:hAnsi="Times New Roman" w:cs="Times New Roman"/>
        </w:rPr>
        <w:t xml:space="preserve"> no </w:t>
      </w:r>
      <w:r w:rsidRPr="003A0BF7">
        <w:rPr>
          <w:rFonts w:ascii="Times New Roman" w:hAnsi="Times New Roman" w:cs="Times New Roman"/>
        </w:rPr>
        <w:t>está al margen de marcar</w:t>
      </w:r>
      <w:r w:rsidR="00DE531A" w:rsidRPr="003A0BF7">
        <w:rPr>
          <w:rFonts w:ascii="Times New Roman" w:hAnsi="Times New Roman" w:cs="Times New Roman"/>
        </w:rPr>
        <w:t xml:space="preserve"> tendencia y ya muchas empresas nacionales han dado el salto a mercados del primer mundo que les ha</w:t>
      </w:r>
      <w:r w:rsidRPr="003A0BF7">
        <w:rPr>
          <w:rFonts w:ascii="Times New Roman" w:hAnsi="Times New Roman" w:cs="Times New Roman"/>
        </w:rPr>
        <w:t>n</w:t>
      </w:r>
      <w:r w:rsidR="00DE531A" w:rsidRPr="003A0BF7">
        <w:rPr>
          <w:rFonts w:ascii="Times New Roman" w:hAnsi="Times New Roman" w:cs="Times New Roman"/>
        </w:rPr>
        <w:t xml:space="preserve"> exigido insertar en su modelo de negocio</w:t>
      </w:r>
      <w:r w:rsidRPr="003A0BF7">
        <w:rPr>
          <w:rFonts w:ascii="Times New Roman" w:hAnsi="Times New Roman" w:cs="Times New Roman"/>
        </w:rPr>
        <w:t xml:space="preserve">, </w:t>
      </w:r>
      <w:r w:rsidR="00DE531A" w:rsidRPr="003A0BF7">
        <w:rPr>
          <w:rFonts w:ascii="Times New Roman" w:hAnsi="Times New Roman" w:cs="Times New Roman"/>
        </w:rPr>
        <w:t xml:space="preserve">conceptos </w:t>
      </w:r>
      <w:r w:rsidRPr="003A0BF7">
        <w:rPr>
          <w:rFonts w:ascii="Times New Roman" w:hAnsi="Times New Roman" w:cs="Times New Roman"/>
        </w:rPr>
        <w:t xml:space="preserve">y </w:t>
      </w:r>
      <w:r w:rsidR="00016CDA" w:rsidRPr="003A0BF7">
        <w:rPr>
          <w:rFonts w:ascii="Times New Roman" w:hAnsi="Times New Roman" w:cs="Times New Roman"/>
        </w:rPr>
        <w:t>prá</w:t>
      </w:r>
      <w:r w:rsidR="00016CDA">
        <w:rPr>
          <w:rFonts w:ascii="Times New Roman" w:hAnsi="Times New Roman" w:cs="Times New Roman"/>
        </w:rPr>
        <w:t xml:space="preserve">cticas </w:t>
      </w:r>
      <w:r w:rsidRPr="003A0BF7">
        <w:rPr>
          <w:rFonts w:ascii="Times New Roman" w:hAnsi="Times New Roman" w:cs="Times New Roman"/>
        </w:rPr>
        <w:t xml:space="preserve">en gestión de riesgo, </w:t>
      </w:r>
      <w:r w:rsidR="00DE531A" w:rsidRPr="003A0BF7">
        <w:rPr>
          <w:rFonts w:ascii="Times New Roman" w:hAnsi="Times New Roman" w:cs="Times New Roman"/>
        </w:rPr>
        <w:t xml:space="preserve">responsabilidad social, gobierno corporativo, tecnología </w:t>
      </w:r>
      <w:r w:rsidRPr="003A0BF7">
        <w:rPr>
          <w:rFonts w:ascii="Times New Roman" w:hAnsi="Times New Roman" w:cs="Times New Roman"/>
        </w:rPr>
        <w:t>de información</w:t>
      </w:r>
      <w:r w:rsidR="00DE531A" w:rsidRPr="003A0BF7">
        <w:rPr>
          <w:rFonts w:ascii="Times New Roman" w:hAnsi="Times New Roman" w:cs="Times New Roman"/>
        </w:rPr>
        <w:t>,</w:t>
      </w:r>
      <w:r w:rsidRPr="003A0BF7">
        <w:rPr>
          <w:rFonts w:ascii="Times New Roman" w:hAnsi="Times New Roman" w:cs="Times New Roman"/>
        </w:rPr>
        <w:t xml:space="preserve"> inteligencia de negocios,</w:t>
      </w:r>
      <w:r w:rsidR="00DE531A" w:rsidRPr="003A0BF7">
        <w:rPr>
          <w:rFonts w:ascii="Times New Roman" w:hAnsi="Times New Roman" w:cs="Times New Roman"/>
        </w:rPr>
        <w:t xml:space="preserve"> entre otros. </w:t>
      </w:r>
    </w:p>
    <w:p w:rsidR="00016CDA" w:rsidRDefault="00DE531A" w:rsidP="003A0BF7">
      <w:pPr>
        <w:spacing w:line="360" w:lineRule="auto"/>
        <w:jc w:val="both"/>
        <w:rPr>
          <w:rFonts w:ascii="Times New Roman" w:hAnsi="Times New Roman" w:cs="Times New Roman"/>
        </w:rPr>
      </w:pPr>
      <w:r w:rsidRPr="003A0BF7">
        <w:rPr>
          <w:rFonts w:ascii="Times New Roman" w:hAnsi="Times New Roman" w:cs="Times New Roman"/>
        </w:rPr>
        <w:t xml:space="preserve">El presente proyecto de tesis da a conocer la </w:t>
      </w:r>
      <w:r w:rsidR="00016CDA">
        <w:rPr>
          <w:rFonts w:ascii="Times New Roman" w:hAnsi="Times New Roman" w:cs="Times New Roman"/>
        </w:rPr>
        <w:t>importancia d</w:t>
      </w:r>
      <w:r w:rsidRPr="003A0BF7">
        <w:rPr>
          <w:rFonts w:ascii="Times New Roman" w:hAnsi="Times New Roman" w:cs="Times New Roman"/>
        </w:rPr>
        <w:t xml:space="preserve">e la gestión de riesgos en los procesos de fusiones y adquisiciones. </w:t>
      </w:r>
    </w:p>
    <w:p w:rsidR="00016CDA" w:rsidRDefault="00016CDA" w:rsidP="003A0BF7">
      <w:pPr>
        <w:spacing w:line="360" w:lineRule="auto"/>
        <w:jc w:val="both"/>
        <w:rPr>
          <w:rFonts w:ascii="Times New Roman" w:hAnsi="Times New Roman" w:cs="Times New Roman"/>
        </w:rPr>
      </w:pPr>
      <w:r>
        <w:rPr>
          <w:rFonts w:ascii="Times New Roman" w:hAnsi="Times New Roman" w:cs="Times New Roman"/>
        </w:rPr>
        <w:t xml:space="preserve">La profesora del Insead, Francia, Lourdes Casanova, plantea </w:t>
      </w:r>
      <w:r w:rsidR="00130B8B">
        <w:rPr>
          <w:rFonts w:ascii="Times New Roman" w:hAnsi="Times New Roman" w:cs="Times New Roman"/>
        </w:rPr>
        <w:t>que:</w:t>
      </w:r>
      <w:r>
        <w:rPr>
          <w:rFonts w:ascii="Times New Roman" w:hAnsi="Times New Roman" w:cs="Times New Roman"/>
        </w:rPr>
        <w:t xml:space="preserve"> </w:t>
      </w:r>
      <w:r w:rsidR="00D23C45">
        <w:rPr>
          <w:rFonts w:ascii="Times New Roman" w:hAnsi="Times New Roman" w:cs="Times New Roman"/>
        </w:rPr>
        <w:t>“en</w:t>
      </w:r>
      <w:r>
        <w:rPr>
          <w:rFonts w:ascii="Times New Roman" w:hAnsi="Times New Roman" w:cs="Times New Roman"/>
        </w:rPr>
        <w:t xml:space="preserve"> esta nueva coyuntura el riesgo ha dejado de ser patrimonio de los países en vías de desarrollo y las monedas más volátiles </w:t>
      </w:r>
      <w:r w:rsidR="00130B8B">
        <w:rPr>
          <w:rFonts w:ascii="Times New Roman" w:hAnsi="Times New Roman" w:cs="Times New Roman"/>
        </w:rPr>
        <w:t xml:space="preserve">son las que antaño eran el refugio en tiempos de crisis………..la internacionalización de las empresas latinas no ha hecho </w:t>
      </w:r>
      <w:r w:rsidR="00D23C45">
        <w:rPr>
          <w:rFonts w:ascii="Times New Roman" w:hAnsi="Times New Roman" w:cs="Times New Roman"/>
        </w:rPr>
        <w:t>más</w:t>
      </w:r>
      <w:r w:rsidR="00130B8B">
        <w:rPr>
          <w:rFonts w:ascii="Times New Roman" w:hAnsi="Times New Roman" w:cs="Times New Roman"/>
        </w:rPr>
        <w:t xml:space="preserve"> que empezar, </w:t>
      </w:r>
      <w:r w:rsidR="00D23C45">
        <w:rPr>
          <w:rFonts w:ascii="Times New Roman" w:hAnsi="Times New Roman" w:cs="Times New Roman"/>
        </w:rPr>
        <w:t>¿Qué</w:t>
      </w:r>
      <w:r w:rsidR="00130B8B">
        <w:rPr>
          <w:rFonts w:ascii="Times New Roman" w:hAnsi="Times New Roman" w:cs="Times New Roman"/>
        </w:rPr>
        <w:t xml:space="preserve"> tipo  de habilidades necesitaran los ejecutivos brasileños y latinoamericanos para llevar a sus empresas al éxito?...”</w:t>
      </w:r>
      <w:r w:rsidR="00130B8B">
        <w:rPr>
          <w:rStyle w:val="Refdenotaalpie"/>
          <w:rFonts w:ascii="Times New Roman" w:hAnsi="Times New Roman" w:cs="Times New Roman"/>
        </w:rPr>
        <w:footnoteReference w:id="2"/>
      </w:r>
    </w:p>
    <w:p w:rsidR="00DE531A" w:rsidRPr="003A0BF7" w:rsidRDefault="00DE531A" w:rsidP="003A0BF7">
      <w:pPr>
        <w:spacing w:line="360" w:lineRule="auto"/>
        <w:jc w:val="both"/>
        <w:rPr>
          <w:rFonts w:ascii="Times New Roman" w:hAnsi="Times New Roman" w:cs="Times New Roman"/>
        </w:rPr>
      </w:pPr>
      <w:r w:rsidRPr="003A0BF7">
        <w:rPr>
          <w:rFonts w:ascii="Times New Roman" w:hAnsi="Times New Roman" w:cs="Times New Roman"/>
        </w:rPr>
        <w:t xml:space="preserve">Según </w:t>
      </w:r>
      <w:r w:rsidR="001A1A20" w:rsidRPr="003A0BF7">
        <w:rPr>
          <w:rFonts w:ascii="Times New Roman" w:hAnsi="Times New Roman" w:cs="Times New Roman"/>
        </w:rPr>
        <w:t xml:space="preserve">la consultora internacional </w:t>
      </w:r>
      <w:r w:rsidRPr="003A0BF7">
        <w:rPr>
          <w:rFonts w:ascii="Times New Roman" w:hAnsi="Times New Roman" w:cs="Times New Roman"/>
        </w:rPr>
        <w:t xml:space="preserve">Accenture (2009) en su estudio de “La nueva cara de las fusiones y adquisiciones globales”, comenta que: “A medida que el equilibrio del poder comercial se traslada desde la tríada económica –Estados Unidos, Europa y Japón– hacia un grupo mucho más amplio de países, los líderes de las economías históricamente dominantes están descubriendo que la globalización es en gran medida una vía de doble sentido, estimulada por los adelantos en las comunicaciones, el transporte y la tecnología. </w:t>
      </w:r>
      <w:r w:rsidR="0088626C" w:rsidRPr="003A0BF7">
        <w:rPr>
          <w:rFonts w:ascii="Times New Roman" w:hAnsi="Times New Roman" w:cs="Times New Roman"/>
        </w:rPr>
        <w:t>De otro lado, se presentan cambios en</w:t>
      </w:r>
      <w:r w:rsidRPr="003A0BF7">
        <w:rPr>
          <w:rFonts w:ascii="Times New Roman" w:hAnsi="Times New Roman" w:cs="Times New Roman"/>
        </w:rPr>
        <w:t xml:space="preserve"> empresas procedentes de economías emergentes en la actividad global de fusiones y adquisiciones. </w:t>
      </w:r>
    </w:p>
    <w:p w:rsidR="00DE531A" w:rsidRPr="003A0BF7" w:rsidRDefault="0088626C" w:rsidP="003A0BF7">
      <w:pPr>
        <w:spacing w:line="360" w:lineRule="auto"/>
        <w:jc w:val="both"/>
        <w:rPr>
          <w:rFonts w:ascii="Times New Roman" w:hAnsi="Times New Roman" w:cs="Times New Roman"/>
        </w:rPr>
      </w:pPr>
      <w:r w:rsidRPr="003A0BF7">
        <w:rPr>
          <w:rFonts w:ascii="Times New Roman" w:hAnsi="Times New Roman" w:cs="Times New Roman"/>
        </w:rPr>
        <w:t xml:space="preserve">Para ilustración, en el año </w:t>
      </w:r>
      <w:r w:rsidR="00DE531A" w:rsidRPr="003A0BF7">
        <w:rPr>
          <w:rFonts w:ascii="Times New Roman" w:hAnsi="Times New Roman" w:cs="Times New Roman"/>
        </w:rPr>
        <w:t xml:space="preserve">2007, la Saudi Basic Industries Corporation adquirió GE Plastics por 11,600 millones de dólares. En el 2008, Tata Motors, de la India, compró a Ford Motor Co. Dos </w:t>
      </w:r>
      <w:r w:rsidR="00DE531A" w:rsidRPr="003A0BF7">
        <w:rPr>
          <w:rFonts w:ascii="Times New Roman" w:hAnsi="Times New Roman" w:cs="Times New Roman"/>
        </w:rPr>
        <w:lastRenderedPageBreak/>
        <w:t xml:space="preserve">marcas británicas de gama alta: Land Rover y Jaguar. Asimismo, dos multinacionales de mercados emergentes – China Petroleum &amp; Chemical Corp. y una filial de Oil and Natural Gas Corp., de la India – presentaron ofertas de compra por Imperial Energy Corp., una empresa rusa (finalmente, se aceptó la oferta india). La lista de </w:t>
      </w:r>
      <w:r w:rsidR="000808C7" w:rsidRPr="003A0BF7">
        <w:rPr>
          <w:rFonts w:ascii="Times New Roman" w:hAnsi="Times New Roman" w:cs="Times New Roman"/>
        </w:rPr>
        <w:t xml:space="preserve">negociaciones </w:t>
      </w:r>
      <w:r w:rsidR="00DE531A" w:rsidRPr="003A0BF7">
        <w:rPr>
          <w:rFonts w:ascii="Times New Roman" w:hAnsi="Times New Roman" w:cs="Times New Roman"/>
        </w:rPr>
        <w:t xml:space="preserve">de este tipo probablemente seguirá creciendo, acelerada por el atractivo de los </w:t>
      </w:r>
      <w:r w:rsidR="000808C7" w:rsidRPr="003A0BF7">
        <w:rPr>
          <w:rFonts w:ascii="Times New Roman" w:hAnsi="Times New Roman" w:cs="Times New Roman"/>
        </w:rPr>
        <w:t xml:space="preserve">nuevos </w:t>
      </w:r>
      <w:r w:rsidR="00DE531A" w:rsidRPr="003A0BF7">
        <w:rPr>
          <w:rFonts w:ascii="Times New Roman" w:hAnsi="Times New Roman" w:cs="Times New Roman"/>
        </w:rPr>
        <w:t xml:space="preserve">mercados internacionales y por la madurez de las bolsas de valores en los países </w:t>
      </w:r>
      <w:r w:rsidR="000808C7" w:rsidRPr="003A0BF7">
        <w:rPr>
          <w:rFonts w:ascii="Times New Roman" w:hAnsi="Times New Roman" w:cs="Times New Roman"/>
        </w:rPr>
        <w:t>emergentes</w:t>
      </w:r>
      <w:r w:rsidR="00895946" w:rsidRPr="003A0BF7">
        <w:rPr>
          <w:rStyle w:val="Refdenotaalpie"/>
          <w:rFonts w:ascii="Times New Roman" w:hAnsi="Times New Roman" w:cs="Times New Roman"/>
        </w:rPr>
        <w:footnoteReference w:id="3"/>
      </w:r>
      <w:r w:rsidR="00DE531A" w:rsidRPr="003A0BF7">
        <w:rPr>
          <w:rFonts w:ascii="Times New Roman" w:hAnsi="Times New Roman" w:cs="Times New Roman"/>
        </w:rPr>
        <w:t xml:space="preserve">. </w:t>
      </w:r>
    </w:p>
    <w:p w:rsidR="00041F48" w:rsidRPr="003A0BF7" w:rsidRDefault="00DE531A" w:rsidP="003A0BF7">
      <w:pPr>
        <w:spacing w:line="360" w:lineRule="auto"/>
        <w:jc w:val="both"/>
        <w:rPr>
          <w:rFonts w:ascii="Times New Roman" w:hAnsi="Times New Roman" w:cs="Times New Roman"/>
        </w:rPr>
      </w:pPr>
      <w:r w:rsidRPr="003A0BF7">
        <w:rPr>
          <w:rFonts w:ascii="Times New Roman" w:hAnsi="Times New Roman" w:cs="Times New Roman"/>
        </w:rPr>
        <w:t>La globalización que ha sufrido la economía, junto con la</w:t>
      </w:r>
      <w:r w:rsidR="00041F48" w:rsidRPr="003A0BF7">
        <w:rPr>
          <w:rFonts w:ascii="Times New Roman" w:hAnsi="Times New Roman" w:cs="Times New Roman"/>
        </w:rPr>
        <w:t>s exigencias de la</w:t>
      </w:r>
      <w:r w:rsidRPr="003A0BF7">
        <w:rPr>
          <w:rFonts w:ascii="Times New Roman" w:hAnsi="Times New Roman" w:cs="Times New Roman"/>
        </w:rPr>
        <w:t xml:space="preserve"> competitividad internacional y nacional, han llevado a las organizaciones a buscar </w:t>
      </w:r>
      <w:r w:rsidR="00041F48" w:rsidRPr="003A0BF7">
        <w:rPr>
          <w:rFonts w:ascii="Times New Roman" w:hAnsi="Times New Roman" w:cs="Times New Roman"/>
        </w:rPr>
        <w:t>nuevos estándares de hacer negocio como es el caso de las fusiones y adquisiciones</w:t>
      </w:r>
      <w:r w:rsidRPr="003A0BF7">
        <w:rPr>
          <w:rFonts w:ascii="Times New Roman" w:hAnsi="Times New Roman" w:cs="Times New Roman"/>
        </w:rPr>
        <w:t xml:space="preserve">. </w:t>
      </w:r>
    </w:p>
    <w:p w:rsidR="00DE531A" w:rsidRPr="003A0BF7" w:rsidRDefault="00DE531A" w:rsidP="003A0BF7">
      <w:pPr>
        <w:spacing w:line="360" w:lineRule="auto"/>
        <w:jc w:val="both"/>
        <w:rPr>
          <w:rFonts w:ascii="Times New Roman" w:hAnsi="Times New Roman" w:cs="Times New Roman"/>
        </w:rPr>
      </w:pPr>
      <w:r w:rsidRPr="003A0BF7">
        <w:rPr>
          <w:rFonts w:ascii="Times New Roman" w:hAnsi="Times New Roman" w:cs="Times New Roman"/>
        </w:rPr>
        <w:t>En los últimos años, las Fusiones y Adquisiciones se han convertido en un fenómeno mundial creciente debido a las megatransacciones de las empresas. Una de las razones fundamentales de estas compraventa se encuentran en que muchas no sobrevivirán</w:t>
      </w:r>
      <w:r w:rsidR="00C77800">
        <w:rPr>
          <w:rFonts w:ascii="Times New Roman" w:hAnsi="Times New Roman" w:cs="Times New Roman"/>
        </w:rPr>
        <w:t>,</w:t>
      </w:r>
      <w:r w:rsidRPr="003A0BF7">
        <w:rPr>
          <w:rFonts w:ascii="Times New Roman" w:hAnsi="Times New Roman" w:cs="Times New Roman"/>
        </w:rPr>
        <w:t xml:space="preserve"> si no </w:t>
      </w:r>
      <w:r w:rsidR="00041F48" w:rsidRPr="003A0BF7">
        <w:rPr>
          <w:rFonts w:ascii="Times New Roman" w:hAnsi="Times New Roman" w:cs="Times New Roman"/>
        </w:rPr>
        <w:t>implementan programas de gestión de riesgo en su modelo de negocio</w:t>
      </w:r>
      <w:r w:rsidRPr="003A0BF7">
        <w:rPr>
          <w:rFonts w:ascii="Times New Roman" w:hAnsi="Times New Roman" w:cs="Times New Roman"/>
        </w:rPr>
        <w:t xml:space="preserve">. </w:t>
      </w:r>
    </w:p>
    <w:p w:rsidR="00DE531A" w:rsidRPr="003A0BF7" w:rsidRDefault="00DE531A" w:rsidP="003A0BF7">
      <w:pPr>
        <w:spacing w:line="360" w:lineRule="auto"/>
        <w:jc w:val="both"/>
        <w:rPr>
          <w:rFonts w:ascii="Times New Roman" w:hAnsi="Times New Roman" w:cs="Times New Roman"/>
        </w:rPr>
      </w:pPr>
      <w:r w:rsidRPr="003A0BF7">
        <w:rPr>
          <w:rFonts w:ascii="Times New Roman" w:hAnsi="Times New Roman" w:cs="Times New Roman"/>
        </w:rPr>
        <w:t>Para Gong Bencai, presidente de la Asociación de Empresas Chinas en el Perú, una de las ventajas de nuestro país con respecto a otros de América Latina es que cuenta con políticas de inversión en las que el Estado promueve el trato igualitario entre los capitales nacionales y extranjeros</w:t>
      </w:r>
      <w:r w:rsidR="00895946" w:rsidRPr="003A0BF7">
        <w:rPr>
          <w:rStyle w:val="Refdenotaalpie"/>
          <w:rFonts w:ascii="Times New Roman" w:hAnsi="Times New Roman" w:cs="Times New Roman"/>
        </w:rPr>
        <w:footnoteReference w:id="4"/>
      </w:r>
      <w:r w:rsidRPr="003A0BF7">
        <w:rPr>
          <w:rFonts w:ascii="Times New Roman" w:hAnsi="Times New Roman" w:cs="Times New Roman"/>
        </w:rPr>
        <w:t xml:space="preserve">. </w:t>
      </w:r>
    </w:p>
    <w:p w:rsidR="00DE531A" w:rsidRPr="003A0BF7" w:rsidRDefault="00DE531A" w:rsidP="003A0BF7">
      <w:pPr>
        <w:spacing w:line="360" w:lineRule="auto"/>
        <w:jc w:val="both"/>
        <w:rPr>
          <w:rFonts w:ascii="Times New Roman" w:hAnsi="Times New Roman" w:cs="Times New Roman"/>
        </w:rPr>
      </w:pPr>
      <w:r w:rsidRPr="003A0BF7">
        <w:rPr>
          <w:rFonts w:ascii="Times New Roman" w:hAnsi="Times New Roman" w:cs="Times New Roman"/>
        </w:rPr>
        <w:t xml:space="preserve">Según el Banco Central de Reserva del Perú (BCRP), en el 2013 se reportó un flujo de US$ 10,172 millones de inversión extranjera directa proveniente de países como España, Reino Unido y los Estados Unidos de América, los cuales son las principales fuentes de aportes de capital hacia </w:t>
      </w:r>
      <w:r w:rsidR="00641960" w:rsidRPr="003A0BF7">
        <w:rPr>
          <w:rFonts w:ascii="Times New Roman" w:hAnsi="Times New Roman" w:cs="Times New Roman"/>
        </w:rPr>
        <w:t>Perú</w:t>
      </w:r>
      <w:r w:rsidRPr="003A0BF7">
        <w:rPr>
          <w:rFonts w:ascii="Times New Roman" w:hAnsi="Times New Roman" w:cs="Times New Roman"/>
        </w:rPr>
        <w:t xml:space="preserve">. Los aportes </w:t>
      </w:r>
      <w:r w:rsidR="00F11A80" w:rsidRPr="003A0BF7">
        <w:rPr>
          <w:rFonts w:ascii="Times New Roman" w:hAnsi="Times New Roman" w:cs="Times New Roman"/>
        </w:rPr>
        <w:t xml:space="preserve">recibidos </w:t>
      </w:r>
      <w:r w:rsidRPr="003A0BF7">
        <w:rPr>
          <w:rFonts w:ascii="Times New Roman" w:hAnsi="Times New Roman" w:cs="Times New Roman"/>
        </w:rPr>
        <w:t>por sectores de destino se concentraron en minería, finanzas, comunicaciones, industria y energía</w:t>
      </w:r>
      <w:r w:rsidR="00895946" w:rsidRPr="003A0BF7">
        <w:rPr>
          <w:rStyle w:val="Refdenotaalpie"/>
          <w:rFonts w:ascii="Times New Roman" w:hAnsi="Times New Roman" w:cs="Times New Roman"/>
        </w:rPr>
        <w:footnoteReference w:id="5"/>
      </w:r>
      <w:r w:rsidRPr="003A0BF7">
        <w:rPr>
          <w:rFonts w:ascii="Times New Roman" w:hAnsi="Times New Roman" w:cs="Times New Roman"/>
        </w:rPr>
        <w:t xml:space="preserve">. </w:t>
      </w:r>
    </w:p>
    <w:p w:rsidR="00DE531A" w:rsidRPr="003A0BF7" w:rsidRDefault="00DE531A" w:rsidP="003A0BF7">
      <w:pPr>
        <w:spacing w:line="360" w:lineRule="auto"/>
        <w:jc w:val="both"/>
        <w:rPr>
          <w:rFonts w:ascii="Times New Roman" w:hAnsi="Times New Roman" w:cs="Times New Roman"/>
        </w:rPr>
      </w:pPr>
      <w:r w:rsidRPr="003A0BF7">
        <w:rPr>
          <w:rFonts w:ascii="Times New Roman" w:hAnsi="Times New Roman" w:cs="Times New Roman"/>
        </w:rPr>
        <w:t>Para la CEPAL</w:t>
      </w:r>
      <w:r w:rsidR="00895946" w:rsidRPr="003A0BF7">
        <w:rPr>
          <w:rStyle w:val="Refdenotaalpie"/>
          <w:rFonts w:ascii="Times New Roman" w:hAnsi="Times New Roman" w:cs="Times New Roman"/>
        </w:rPr>
        <w:footnoteReference w:id="6"/>
      </w:r>
      <w:r w:rsidRPr="003A0BF7">
        <w:rPr>
          <w:rFonts w:ascii="Times New Roman" w:hAnsi="Times New Roman" w:cs="Times New Roman"/>
        </w:rPr>
        <w:t xml:space="preserve">, en el 2012 </w:t>
      </w:r>
      <w:r w:rsidR="004C25F4" w:rsidRPr="003A0BF7">
        <w:rPr>
          <w:rFonts w:ascii="Times New Roman" w:hAnsi="Times New Roman" w:cs="Times New Roman"/>
        </w:rPr>
        <w:t>Latinoamérica</w:t>
      </w:r>
      <w:r w:rsidR="00066DA5" w:rsidRPr="003A0BF7">
        <w:rPr>
          <w:rFonts w:ascii="Times New Roman" w:hAnsi="Times New Roman" w:cs="Times New Roman"/>
        </w:rPr>
        <w:t xml:space="preserve"> </w:t>
      </w:r>
      <w:r w:rsidRPr="003A0BF7">
        <w:rPr>
          <w:rFonts w:ascii="Times New Roman" w:hAnsi="Times New Roman" w:cs="Times New Roman"/>
        </w:rPr>
        <w:t xml:space="preserve">recibió </w:t>
      </w:r>
      <w:r w:rsidR="009A5A5B" w:rsidRPr="003A0BF7">
        <w:rPr>
          <w:rFonts w:ascii="Times New Roman" w:hAnsi="Times New Roman" w:cs="Times New Roman"/>
        </w:rPr>
        <w:t>174</w:t>
      </w:r>
      <w:r w:rsidRPr="003A0BF7">
        <w:rPr>
          <w:rFonts w:ascii="Times New Roman" w:hAnsi="Times New Roman" w:cs="Times New Roman"/>
        </w:rPr>
        <w:t xml:space="preserve">.361 millones de dólares </w:t>
      </w:r>
      <w:r w:rsidR="009A5A5B" w:rsidRPr="003A0BF7">
        <w:rPr>
          <w:rFonts w:ascii="Times New Roman" w:hAnsi="Times New Roman" w:cs="Times New Roman"/>
        </w:rPr>
        <w:t>de inversión extranjera directa (IED), a comparación del año 2011,</w:t>
      </w:r>
      <w:r w:rsidRPr="003A0BF7">
        <w:rPr>
          <w:rFonts w:ascii="Times New Roman" w:hAnsi="Times New Roman" w:cs="Times New Roman"/>
        </w:rPr>
        <w:t xml:space="preserve"> 6,7% más. </w:t>
      </w:r>
      <w:r w:rsidR="004C25F4" w:rsidRPr="003A0BF7">
        <w:rPr>
          <w:rFonts w:ascii="Times New Roman" w:hAnsi="Times New Roman" w:cs="Times New Roman"/>
        </w:rPr>
        <w:t xml:space="preserve">En cuanto a </w:t>
      </w:r>
      <w:r w:rsidR="00DE6598" w:rsidRPr="003A0BF7">
        <w:rPr>
          <w:rFonts w:ascii="Times New Roman" w:hAnsi="Times New Roman" w:cs="Times New Roman"/>
        </w:rPr>
        <w:t>América</w:t>
      </w:r>
      <w:r w:rsidR="004C25F4" w:rsidRPr="003A0BF7">
        <w:rPr>
          <w:rFonts w:ascii="Times New Roman" w:hAnsi="Times New Roman" w:cs="Times New Roman"/>
        </w:rPr>
        <w:t xml:space="preserve"> del Sur, </w:t>
      </w:r>
      <w:r w:rsidRPr="003A0BF7">
        <w:rPr>
          <w:rFonts w:ascii="Times New Roman" w:hAnsi="Times New Roman" w:cs="Times New Roman"/>
        </w:rPr>
        <w:t xml:space="preserve">Brasil se </w:t>
      </w:r>
      <w:r w:rsidR="004C25F4" w:rsidRPr="003A0BF7">
        <w:rPr>
          <w:rFonts w:ascii="Times New Roman" w:hAnsi="Times New Roman" w:cs="Times New Roman"/>
        </w:rPr>
        <w:t xml:space="preserve">mantiene </w:t>
      </w:r>
      <w:r w:rsidRPr="003A0BF7">
        <w:rPr>
          <w:rFonts w:ascii="Times New Roman" w:hAnsi="Times New Roman" w:cs="Times New Roman"/>
        </w:rPr>
        <w:t xml:space="preserve">como el principal receptor de IED con 65.272 millones de dólares. Chile </w:t>
      </w:r>
      <w:r w:rsidR="004C25F4" w:rsidRPr="003A0BF7">
        <w:rPr>
          <w:rFonts w:ascii="Times New Roman" w:hAnsi="Times New Roman" w:cs="Times New Roman"/>
        </w:rPr>
        <w:t xml:space="preserve">se </w:t>
      </w:r>
      <w:r w:rsidR="00DE6598" w:rsidRPr="003A0BF7">
        <w:rPr>
          <w:rFonts w:ascii="Times New Roman" w:hAnsi="Times New Roman" w:cs="Times New Roman"/>
        </w:rPr>
        <w:t>consolidó</w:t>
      </w:r>
      <w:r w:rsidR="004C25F4" w:rsidRPr="003A0BF7">
        <w:rPr>
          <w:rFonts w:ascii="Times New Roman" w:hAnsi="Times New Roman" w:cs="Times New Roman"/>
        </w:rPr>
        <w:t xml:space="preserve"> como </w:t>
      </w:r>
      <w:r w:rsidRPr="003A0BF7">
        <w:rPr>
          <w:rFonts w:ascii="Times New Roman" w:hAnsi="Times New Roman" w:cs="Times New Roman"/>
        </w:rPr>
        <w:t>el segundo destino más importante</w:t>
      </w:r>
      <w:r w:rsidR="00DE6598" w:rsidRPr="003A0BF7">
        <w:rPr>
          <w:rFonts w:ascii="Times New Roman" w:hAnsi="Times New Roman" w:cs="Times New Roman"/>
        </w:rPr>
        <w:t xml:space="preserve">. </w:t>
      </w:r>
    </w:p>
    <w:p w:rsidR="00C77800" w:rsidRDefault="00DE531A" w:rsidP="003A0BF7">
      <w:pPr>
        <w:spacing w:line="360" w:lineRule="auto"/>
        <w:jc w:val="both"/>
        <w:rPr>
          <w:rFonts w:ascii="Times New Roman" w:hAnsi="Times New Roman" w:cs="Times New Roman"/>
        </w:rPr>
      </w:pPr>
      <w:r w:rsidRPr="003A0BF7">
        <w:rPr>
          <w:rFonts w:ascii="Times New Roman" w:hAnsi="Times New Roman" w:cs="Times New Roman"/>
        </w:rPr>
        <w:t>A pesar de los beneficios de la</w:t>
      </w:r>
      <w:r w:rsidR="005C6E2C" w:rsidRPr="003A0BF7">
        <w:rPr>
          <w:rFonts w:ascii="Times New Roman" w:hAnsi="Times New Roman" w:cs="Times New Roman"/>
        </w:rPr>
        <w:t>s fusiones y adquisiciones</w:t>
      </w:r>
      <w:r w:rsidR="005C6E2C" w:rsidRPr="003A0BF7" w:rsidDel="005C6E2C">
        <w:rPr>
          <w:rFonts w:ascii="Times New Roman" w:hAnsi="Times New Roman" w:cs="Times New Roman"/>
        </w:rPr>
        <w:t xml:space="preserve"> </w:t>
      </w:r>
      <w:r w:rsidRPr="003A0BF7">
        <w:rPr>
          <w:rFonts w:ascii="Times New Roman" w:hAnsi="Times New Roman" w:cs="Times New Roman"/>
        </w:rPr>
        <w:t xml:space="preserve">para la economía nacional e internacional éste implica una serie de riesgos </w:t>
      </w:r>
      <w:r w:rsidR="005C6E2C" w:rsidRPr="003A0BF7">
        <w:rPr>
          <w:rFonts w:ascii="Times New Roman" w:hAnsi="Times New Roman" w:cs="Times New Roman"/>
        </w:rPr>
        <w:t xml:space="preserve">para los inversores, riesgos </w:t>
      </w:r>
      <w:r w:rsidRPr="003A0BF7">
        <w:rPr>
          <w:rFonts w:ascii="Times New Roman" w:hAnsi="Times New Roman" w:cs="Times New Roman"/>
        </w:rPr>
        <w:t xml:space="preserve">que bien o mal gestionados suscitan un impacto directo </w:t>
      </w:r>
      <w:r w:rsidR="00DD7E74" w:rsidRPr="003A0BF7">
        <w:rPr>
          <w:rFonts w:ascii="Times New Roman" w:hAnsi="Times New Roman" w:cs="Times New Roman"/>
        </w:rPr>
        <w:t xml:space="preserve">en las decisiones del </w:t>
      </w:r>
      <w:r w:rsidRPr="003A0BF7">
        <w:rPr>
          <w:rFonts w:ascii="Times New Roman" w:hAnsi="Times New Roman" w:cs="Times New Roman"/>
        </w:rPr>
        <w:t xml:space="preserve">comprador </w:t>
      </w:r>
      <w:r w:rsidR="00DD7E74" w:rsidRPr="003A0BF7">
        <w:rPr>
          <w:rFonts w:ascii="Times New Roman" w:hAnsi="Times New Roman" w:cs="Times New Roman"/>
        </w:rPr>
        <w:t>y/</w:t>
      </w:r>
      <w:r w:rsidRPr="003A0BF7">
        <w:rPr>
          <w:rFonts w:ascii="Times New Roman" w:hAnsi="Times New Roman" w:cs="Times New Roman"/>
        </w:rPr>
        <w:t>o vendedor, y es por ello que éste debe ser correctamente gestionado</w:t>
      </w:r>
      <w:r w:rsidR="00DD7E74" w:rsidRPr="003A0BF7">
        <w:rPr>
          <w:rFonts w:ascii="Times New Roman" w:hAnsi="Times New Roman" w:cs="Times New Roman"/>
        </w:rPr>
        <w:t xml:space="preserve">, medido y valorado, </w:t>
      </w:r>
      <w:r w:rsidRPr="003A0BF7">
        <w:rPr>
          <w:rFonts w:ascii="Times New Roman" w:hAnsi="Times New Roman" w:cs="Times New Roman"/>
        </w:rPr>
        <w:t>para garantizar la maximización del valor del negocio</w:t>
      </w:r>
      <w:r w:rsidR="00DD7E74" w:rsidRPr="003A0BF7">
        <w:rPr>
          <w:rFonts w:ascii="Times New Roman" w:hAnsi="Times New Roman" w:cs="Times New Roman"/>
        </w:rPr>
        <w:t xml:space="preserve"> y la recuperación de la inversión. </w:t>
      </w:r>
    </w:p>
    <w:p w:rsidR="00DE531A" w:rsidRPr="003A0BF7" w:rsidRDefault="00DE531A" w:rsidP="003A0BF7">
      <w:pPr>
        <w:spacing w:line="360" w:lineRule="auto"/>
        <w:jc w:val="both"/>
        <w:rPr>
          <w:rFonts w:ascii="Times New Roman" w:hAnsi="Times New Roman" w:cs="Times New Roman"/>
        </w:rPr>
      </w:pPr>
      <w:r w:rsidRPr="003A0BF7">
        <w:rPr>
          <w:rFonts w:ascii="Times New Roman" w:hAnsi="Times New Roman" w:cs="Times New Roman"/>
        </w:rPr>
        <w:t xml:space="preserve">Por lo tanto, la variable riesgo debe ser considerada mediante una gestión de riesgos que recoja los aspectos cuantitativos y cualitativos dado que </w:t>
      </w:r>
      <w:r w:rsidR="00A70210" w:rsidRPr="003A0BF7">
        <w:rPr>
          <w:rFonts w:ascii="Times New Roman" w:hAnsi="Times New Roman" w:cs="Times New Roman"/>
        </w:rPr>
        <w:t>su</w:t>
      </w:r>
      <w:r w:rsidRPr="003A0BF7">
        <w:rPr>
          <w:rFonts w:ascii="Times New Roman" w:hAnsi="Times New Roman" w:cs="Times New Roman"/>
        </w:rPr>
        <w:t xml:space="preserve"> proceso decisorio recae en las personas.</w:t>
      </w:r>
    </w:p>
    <w:p w:rsidR="00E15F09" w:rsidRDefault="00DA35AC" w:rsidP="003A0BF7">
      <w:pPr>
        <w:spacing w:line="360" w:lineRule="auto"/>
        <w:jc w:val="both"/>
        <w:rPr>
          <w:rFonts w:ascii="Times New Roman" w:hAnsi="Times New Roman" w:cs="Times New Roman"/>
        </w:rPr>
      </w:pPr>
      <w:r w:rsidRPr="003A0BF7">
        <w:rPr>
          <w:rFonts w:ascii="Times New Roman" w:hAnsi="Times New Roman" w:cs="Times New Roman"/>
        </w:rPr>
        <w:t xml:space="preserve">El </w:t>
      </w:r>
      <w:r w:rsidR="00C77800">
        <w:rPr>
          <w:rFonts w:ascii="Times New Roman" w:hAnsi="Times New Roman" w:cs="Times New Roman"/>
        </w:rPr>
        <w:t xml:space="preserve">presente </w:t>
      </w:r>
      <w:r w:rsidRPr="003A0BF7">
        <w:rPr>
          <w:rFonts w:ascii="Times New Roman" w:hAnsi="Times New Roman" w:cs="Times New Roman"/>
        </w:rPr>
        <w:t>Proyecto de Tesis Doctoral bajo la modalidad de artículos publicados en revistas indexadas</w:t>
      </w:r>
      <w:r w:rsidR="00DE531A" w:rsidRPr="003A0BF7">
        <w:rPr>
          <w:rFonts w:ascii="Times New Roman" w:hAnsi="Times New Roman" w:cs="Times New Roman"/>
        </w:rPr>
        <w:t xml:space="preserve"> </w:t>
      </w:r>
      <w:r w:rsidR="0075105C">
        <w:rPr>
          <w:rFonts w:ascii="Times New Roman" w:hAnsi="Times New Roman" w:cs="Times New Roman"/>
        </w:rPr>
        <w:t xml:space="preserve">tiene como propósito </w:t>
      </w:r>
      <w:r w:rsidR="00DE531A" w:rsidRPr="003A0BF7">
        <w:rPr>
          <w:rFonts w:ascii="Times New Roman" w:hAnsi="Times New Roman" w:cs="Times New Roman"/>
        </w:rPr>
        <w:t xml:space="preserve">que </w:t>
      </w:r>
      <w:r w:rsidRPr="003A0BF7">
        <w:rPr>
          <w:rFonts w:ascii="Times New Roman" w:hAnsi="Times New Roman" w:cs="Times New Roman"/>
        </w:rPr>
        <w:t>estas publicaciones</w:t>
      </w:r>
      <w:r w:rsidR="00DE531A" w:rsidRPr="003A0BF7">
        <w:rPr>
          <w:rFonts w:ascii="Times New Roman" w:hAnsi="Times New Roman" w:cs="Times New Roman"/>
        </w:rPr>
        <w:t xml:space="preserve"> sean </w:t>
      </w:r>
      <w:r w:rsidRPr="003A0BF7">
        <w:rPr>
          <w:rFonts w:ascii="Times New Roman" w:hAnsi="Times New Roman" w:cs="Times New Roman"/>
        </w:rPr>
        <w:t xml:space="preserve">identificadas </w:t>
      </w:r>
      <w:r w:rsidR="00DE531A" w:rsidRPr="003A0BF7">
        <w:rPr>
          <w:rFonts w:ascii="Times New Roman" w:hAnsi="Times New Roman" w:cs="Times New Roman"/>
        </w:rPr>
        <w:t>con un pensamiento divergente</w:t>
      </w:r>
      <w:r w:rsidR="00FC3F32" w:rsidRPr="003A0BF7">
        <w:rPr>
          <w:rStyle w:val="Refdenotaalpie"/>
          <w:rFonts w:ascii="Times New Roman" w:hAnsi="Times New Roman" w:cs="Times New Roman"/>
        </w:rPr>
        <w:footnoteReference w:id="7"/>
      </w:r>
      <w:r w:rsidR="00DE531A" w:rsidRPr="003A0BF7">
        <w:rPr>
          <w:rFonts w:ascii="Times New Roman" w:hAnsi="Times New Roman" w:cs="Times New Roman"/>
        </w:rPr>
        <w:t xml:space="preserve">  a efectos de generar una agregación del </w:t>
      </w:r>
      <w:r w:rsidR="00DE531A" w:rsidRPr="003A0BF7">
        <w:rPr>
          <w:rFonts w:ascii="Times New Roman" w:hAnsi="Times New Roman" w:cs="Times New Roman"/>
          <w:b/>
        </w:rPr>
        <w:t>Riesgo</w:t>
      </w:r>
      <w:r w:rsidR="00DE531A" w:rsidRPr="003A0BF7">
        <w:rPr>
          <w:rFonts w:ascii="Times New Roman" w:hAnsi="Times New Roman" w:cs="Times New Roman"/>
        </w:rPr>
        <w:t xml:space="preserve"> </w:t>
      </w:r>
      <w:r w:rsidR="001E2B1E" w:rsidRPr="003A0BF7">
        <w:rPr>
          <w:rFonts w:ascii="Times New Roman" w:hAnsi="Times New Roman" w:cs="Times New Roman"/>
        </w:rPr>
        <w:t>-</w:t>
      </w:r>
      <w:r w:rsidR="00DE531A" w:rsidRPr="003A0BF7">
        <w:rPr>
          <w:rFonts w:ascii="Times New Roman" w:hAnsi="Times New Roman" w:cs="Times New Roman"/>
        </w:rPr>
        <w:t xml:space="preserve">explicado por sus diferentes componentes- , toda vez que el propósito de la gestión de riesgos en </w:t>
      </w:r>
      <w:r w:rsidR="0075105C">
        <w:rPr>
          <w:rFonts w:ascii="Times New Roman" w:hAnsi="Times New Roman" w:cs="Times New Roman"/>
        </w:rPr>
        <w:t xml:space="preserve">los procesos de fusiones y </w:t>
      </w:r>
      <w:r w:rsidR="00BC6E99">
        <w:rPr>
          <w:rFonts w:ascii="Times New Roman" w:hAnsi="Times New Roman" w:cs="Times New Roman"/>
        </w:rPr>
        <w:t>a</w:t>
      </w:r>
      <w:r w:rsidR="0075105C">
        <w:rPr>
          <w:rFonts w:ascii="Times New Roman" w:hAnsi="Times New Roman" w:cs="Times New Roman"/>
        </w:rPr>
        <w:t>dquisiciones es generar valor.</w:t>
      </w:r>
      <w:r w:rsidR="00DE531A" w:rsidRPr="003A0BF7">
        <w:rPr>
          <w:rFonts w:ascii="Times New Roman" w:hAnsi="Times New Roman" w:cs="Times New Roman"/>
        </w:rPr>
        <w:t xml:space="preserve"> </w:t>
      </w:r>
    </w:p>
    <w:p w:rsidR="00DE531A" w:rsidRPr="003A0BF7" w:rsidRDefault="00DE531A" w:rsidP="003A0BF7">
      <w:pPr>
        <w:spacing w:line="360" w:lineRule="auto"/>
        <w:jc w:val="both"/>
        <w:rPr>
          <w:rFonts w:ascii="Times New Roman" w:hAnsi="Times New Roman" w:cs="Times New Roman"/>
        </w:rPr>
      </w:pPr>
      <w:r w:rsidRPr="003A0BF7">
        <w:rPr>
          <w:rFonts w:ascii="Times New Roman" w:hAnsi="Times New Roman" w:cs="Times New Roman"/>
        </w:rPr>
        <w:t>La futura elección de artículos, así como cualquier ulterior publicación del doctorando conllevará el menester de comprender los conceptos, herramientas y adaptación de</w:t>
      </w:r>
      <w:r w:rsidR="00E3204E">
        <w:rPr>
          <w:rFonts w:ascii="Times New Roman" w:hAnsi="Times New Roman" w:cs="Times New Roman"/>
        </w:rPr>
        <w:t xml:space="preserve">l desarrollo </w:t>
      </w:r>
      <w:r w:rsidRPr="003A0BF7">
        <w:rPr>
          <w:rFonts w:ascii="Times New Roman" w:hAnsi="Times New Roman" w:cs="Times New Roman"/>
        </w:rPr>
        <w:t xml:space="preserve"> </w:t>
      </w:r>
      <w:r w:rsidR="00E3204E">
        <w:rPr>
          <w:rFonts w:ascii="Times New Roman" w:hAnsi="Times New Roman" w:cs="Times New Roman"/>
        </w:rPr>
        <w:t xml:space="preserve">de </w:t>
      </w:r>
      <w:r w:rsidRPr="003A0BF7">
        <w:rPr>
          <w:rFonts w:ascii="Times New Roman" w:hAnsi="Times New Roman" w:cs="Times New Roman"/>
        </w:rPr>
        <w:t xml:space="preserve">un modelo de </w:t>
      </w:r>
      <w:r w:rsidR="00063FC1" w:rsidRPr="003A0BF7">
        <w:rPr>
          <w:rFonts w:ascii="Times New Roman" w:hAnsi="Times New Roman" w:cs="Times New Roman"/>
          <w:b/>
        </w:rPr>
        <w:t>“</w:t>
      </w:r>
      <w:r w:rsidRPr="003A0BF7">
        <w:rPr>
          <w:rFonts w:ascii="Times New Roman" w:hAnsi="Times New Roman" w:cs="Times New Roman"/>
          <w:b/>
        </w:rPr>
        <w:t>riesgo-valor</w:t>
      </w:r>
      <w:r w:rsidR="00D23C45" w:rsidRPr="003A0BF7">
        <w:rPr>
          <w:rFonts w:ascii="Times New Roman" w:hAnsi="Times New Roman" w:cs="Times New Roman"/>
          <w:b/>
        </w:rPr>
        <w:t>”</w:t>
      </w:r>
      <w:r w:rsidR="00D23C45" w:rsidRPr="003A0BF7">
        <w:rPr>
          <w:rFonts w:ascii="Times New Roman" w:hAnsi="Times New Roman" w:cs="Times New Roman"/>
        </w:rPr>
        <w:t>,</w:t>
      </w:r>
      <w:r w:rsidR="00E15F09" w:rsidRPr="003A0BF7">
        <w:rPr>
          <w:rFonts w:ascii="Times New Roman" w:hAnsi="Times New Roman" w:cs="Times New Roman"/>
        </w:rPr>
        <w:t xml:space="preserve"> </w:t>
      </w:r>
      <w:r w:rsidRPr="003A0BF7">
        <w:rPr>
          <w:rFonts w:ascii="Times New Roman" w:hAnsi="Times New Roman" w:cs="Times New Roman"/>
        </w:rPr>
        <w:t xml:space="preserve">tal que puede </w:t>
      </w:r>
      <w:r w:rsidR="00063FC1" w:rsidRPr="003A0BF7">
        <w:rPr>
          <w:rFonts w:ascii="Times New Roman" w:hAnsi="Times New Roman" w:cs="Times New Roman"/>
        </w:rPr>
        <w:t xml:space="preserve">facilitar </w:t>
      </w:r>
      <w:r w:rsidRPr="003A0BF7">
        <w:rPr>
          <w:rFonts w:ascii="Times New Roman" w:hAnsi="Times New Roman" w:cs="Times New Roman"/>
        </w:rPr>
        <w:t xml:space="preserve">una negociación </w:t>
      </w:r>
      <w:r w:rsidR="00063FC1" w:rsidRPr="003A0BF7">
        <w:rPr>
          <w:rFonts w:ascii="Times New Roman" w:hAnsi="Times New Roman" w:cs="Times New Roman"/>
        </w:rPr>
        <w:t xml:space="preserve">basada en intereses, </w:t>
      </w:r>
      <w:r w:rsidRPr="003A0BF7">
        <w:rPr>
          <w:rFonts w:ascii="Times New Roman" w:hAnsi="Times New Roman" w:cs="Times New Roman"/>
        </w:rPr>
        <w:t>en donde el precio, recursos, experiencias, aprendizajes y procesos</w:t>
      </w:r>
      <w:r w:rsidR="00063FC1" w:rsidRPr="003A0BF7">
        <w:rPr>
          <w:rFonts w:ascii="Times New Roman" w:hAnsi="Times New Roman" w:cs="Times New Roman"/>
        </w:rPr>
        <w:t xml:space="preserve">, </w:t>
      </w:r>
      <w:r w:rsidRPr="003A0BF7">
        <w:rPr>
          <w:rFonts w:ascii="Times New Roman" w:hAnsi="Times New Roman" w:cs="Times New Roman"/>
        </w:rPr>
        <w:t>sean fehacientes y medibles para todas las partes, compradora y grupos de influencia.</w:t>
      </w:r>
    </w:p>
    <w:p w:rsidR="00906890" w:rsidRPr="003A0BF7" w:rsidRDefault="00874D24" w:rsidP="003A0BF7">
      <w:pPr>
        <w:spacing w:line="360" w:lineRule="auto"/>
        <w:jc w:val="both"/>
        <w:rPr>
          <w:rFonts w:ascii="Times New Roman" w:hAnsi="Times New Roman" w:cs="Times New Roman"/>
        </w:rPr>
      </w:pPr>
      <w:r w:rsidRPr="003A0BF7">
        <w:rPr>
          <w:rFonts w:ascii="Times New Roman" w:hAnsi="Times New Roman" w:cs="Times New Roman"/>
        </w:rPr>
        <w:t xml:space="preserve">Por lo expuesto en esta introducción, el factor riesgo cobra una vital importancia </w:t>
      </w:r>
      <w:r w:rsidR="00ED5A6F" w:rsidRPr="003A0BF7">
        <w:rPr>
          <w:rFonts w:ascii="Times New Roman" w:hAnsi="Times New Roman" w:cs="Times New Roman"/>
        </w:rPr>
        <w:t xml:space="preserve">tanto para la empresa adquiriente </w:t>
      </w:r>
      <w:r w:rsidR="00906890" w:rsidRPr="003A0BF7">
        <w:rPr>
          <w:rFonts w:ascii="Times New Roman" w:hAnsi="Times New Roman" w:cs="Times New Roman"/>
        </w:rPr>
        <w:t>como para la</w:t>
      </w:r>
      <w:r w:rsidR="00ED5A6F" w:rsidRPr="003A0BF7">
        <w:rPr>
          <w:rFonts w:ascii="Times New Roman" w:hAnsi="Times New Roman" w:cs="Times New Roman"/>
        </w:rPr>
        <w:t xml:space="preserve"> empresa objetivo, </w:t>
      </w:r>
      <w:r w:rsidR="00906890" w:rsidRPr="003A0BF7">
        <w:rPr>
          <w:rFonts w:ascii="Times New Roman" w:hAnsi="Times New Roman" w:cs="Times New Roman"/>
        </w:rPr>
        <w:t>debido a que se definirán los próximos e</w:t>
      </w:r>
      <w:r w:rsidR="00844649" w:rsidRPr="003A0BF7">
        <w:rPr>
          <w:rFonts w:ascii="Times New Roman" w:hAnsi="Times New Roman" w:cs="Times New Roman"/>
        </w:rPr>
        <w:t>scenarios como</w:t>
      </w:r>
      <w:r w:rsidR="00ED5A6F" w:rsidRPr="003A0BF7">
        <w:rPr>
          <w:rFonts w:ascii="Times New Roman" w:hAnsi="Times New Roman" w:cs="Times New Roman"/>
        </w:rPr>
        <w:t xml:space="preserve"> la </w:t>
      </w:r>
      <w:r w:rsidR="002E3CDF" w:rsidRPr="003A0BF7">
        <w:rPr>
          <w:rFonts w:ascii="Times New Roman" w:hAnsi="Times New Roman" w:cs="Times New Roman"/>
        </w:rPr>
        <w:t xml:space="preserve">búsqueda de la empresa objetivo, la </w:t>
      </w:r>
      <w:r w:rsidR="00ED5A6F" w:rsidRPr="003A0BF7">
        <w:rPr>
          <w:rFonts w:ascii="Times New Roman" w:hAnsi="Times New Roman" w:cs="Times New Roman"/>
        </w:rPr>
        <w:t xml:space="preserve">auditoria </w:t>
      </w:r>
      <w:r w:rsidR="002E3CDF" w:rsidRPr="003A0BF7">
        <w:rPr>
          <w:rFonts w:ascii="Times New Roman" w:hAnsi="Times New Roman" w:cs="Times New Roman"/>
        </w:rPr>
        <w:t>y evaluaciones previas</w:t>
      </w:r>
      <w:r w:rsidR="00ED5A6F" w:rsidRPr="003A0BF7">
        <w:rPr>
          <w:rFonts w:ascii="Times New Roman" w:hAnsi="Times New Roman" w:cs="Times New Roman"/>
        </w:rPr>
        <w:t xml:space="preserve">, la </w:t>
      </w:r>
      <w:r w:rsidR="002E3CDF" w:rsidRPr="003A0BF7">
        <w:rPr>
          <w:rFonts w:ascii="Times New Roman" w:hAnsi="Times New Roman" w:cs="Times New Roman"/>
        </w:rPr>
        <w:t>valoración y fijación de precios</w:t>
      </w:r>
      <w:r w:rsidR="00ED5A6F" w:rsidRPr="003A0BF7">
        <w:rPr>
          <w:rFonts w:ascii="Times New Roman" w:hAnsi="Times New Roman" w:cs="Times New Roman"/>
        </w:rPr>
        <w:t xml:space="preserve">, </w:t>
      </w:r>
      <w:r w:rsidR="007517F0" w:rsidRPr="003A0BF7">
        <w:rPr>
          <w:rFonts w:ascii="Times New Roman" w:hAnsi="Times New Roman" w:cs="Times New Roman"/>
        </w:rPr>
        <w:t>el proceso de</w:t>
      </w:r>
      <w:r w:rsidR="00ED5A6F" w:rsidRPr="003A0BF7">
        <w:rPr>
          <w:rFonts w:ascii="Times New Roman" w:hAnsi="Times New Roman" w:cs="Times New Roman"/>
        </w:rPr>
        <w:t xml:space="preserve"> negociación entre ambas partes, </w:t>
      </w:r>
      <w:r w:rsidR="002E3CDF" w:rsidRPr="003A0BF7">
        <w:rPr>
          <w:rFonts w:ascii="Times New Roman" w:hAnsi="Times New Roman" w:cs="Times New Roman"/>
        </w:rPr>
        <w:t xml:space="preserve">la integración posterior a la adquisición, </w:t>
      </w:r>
      <w:r w:rsidR="00ED5A6F" w:rsidRPr="003A0BF7">
        <w:rPr>
          <w:rFonts w:ascii="Times New Roman" w:hAnsi="Times New Roman" w:cs="Times New Roman"/>
        </w:rPr>
        <w:t xml:space="preserve">entre otros. </w:t>
      </w:r>
      <w:r w:rsidR="00063FC1" w:rsidRPr="003A0BF7">
        <w:rPr>
          <w:rFonts w:ascii="Times New Roman" w:hAnsi="Times New Roman" w:cs="Times New Roman"/>
        </w:rPr>
        <w:t xml:space="preserve"> </w:t>
      </w:r>
    </w:p>
    <w:p w:rsidR="00DE531A" w:rsidRPr="003A0BF7" w:rsidRDefault="00DE531A" w:rsidP="003A0BF7">
      <w:pPr>
        <w:spacing w:line="360" w:lineRule="auto"/>
        <w:jc w:val="both"/>
        <w:rPr>
          <w:rFonts w:ascii="Times New Roman" w:hAnsi="Times New Roman" w:cs="Times New Roman"/>
        </w:rPr>
      </w:pPr>
      <w:r w:rsidRPr="003A0BF7">
        <w:rPr>
          <w:rFonts w:ascii="Times New Roman" w:hAnsi="Times New Roman" w:cs="Times New Roman"/>
        </w:rPr>
        <w:t xml:space="preserve">En las siguientes páginas </w:t>
      </w:r>
      <w:r w:rsidR="00E3204E">
        <w:rPr>
          <w:rFonts w:ascii="Times New Roman" w:hAnsi="Times New Roman" w:cs="Times New Roman"/>
        </w:rPr>
        <w:t xml:space="preserve">se camina por la senda </w:t>
      </w:r>
      <w:r w:rsidRPr="003A0BF7">
        <w:rPr>
          <w:rFonts w:ascii="Times New Roman" w:hAnsi="Times New Roman" w:cs="Times New Roman"/>
        </w:rPr>
        <w:t xml:space="preserve">del estado del </w:t>
      </w:r>
      <w:r w:rsidR="00D23C45" w:rsidRPr="003A0BF7">
        <w:rPr>
          <w:rFonts w:ascii="Times New Roman" w:hAnsi="Times New Roman" w:cs="Times New Roman"/>
        </w:rPr>
        <w:t>arte,</w:t>
      </w:r>
      <w:r w:rsidR="007517F0" w:rsidRPr="003A0BF7">
        <w:rPr>
          <w:rFonts w:ascii="Times New Roman" w:hAnsi="Times New Roman" w:cs="Times New Roman"/>
        </w:rPr>
        <w:t xml:space="preserve"> </w:t>
      </w:r>
      <w:r w:rsidR="00AF60CC" w:rsidRPr="003A0BF7">
        <w:rPr>
          <w:rFonts w:ascii="Times New Roman" w:hAnsi="Times New Roman" w:cs="Times New Roman"/>
        </w:rPr>
        <w:t>así como los</w:t>
      </w:r>
      <w:r w:rsidRPr="003A0BF7">
        <w:rPr>
          <w:rFonts w:ascii="Times New Roman" w:hAnsi="Times New Roman" w:cs="Times New Roman"/>
        </w:rPr>
        <w:t xml:space="preserve"> marcos teóricos regulatorios </w:t>
      </w:r>
      <w:r w:rsidR="00AF60CC" w:rsidRPr="003A0BF7">
        <w:rPr>
          <w:rFonts w:ascii="Times New Roman" w:hAnsi="Times New Roman" w:cs="Times New Roman"/>
        </w:rPr>
        <w:t>que norman los procesos de fusiones y adquisiciones</w:t>
      </w:r>
      <w:r w:rsidR="007517F0" w:rsidRPr="003A0BF7">
        <w:rPr>
          <w:rFonts w:ascii="Times New Roman" w:hAnsi="Times New Roman" w:cs="Times New Roman"/>
        </w:rPr>
        <w:t xml:space="preserve">, y los más destacados materiales bibliográficos publicados </w:t>
      </w:r>
      <w:r w:rsidR="00E3204E">
        <w:rPr>
          <w:rFonts w:ascii="Times New Roman" w:hAnsi="Times New Roman" w:cs="Times New Roman"/>
        </w:rPr>
        <w:t xml:space="preserve">trabajados </w:t>
      </w:r>
      <w:r w:rsidR="007517F0" w:rsidRPr="003A0BF7">
        <w:rPr>
          <w:rFonts w:ascii="Times New Roman" w:hAnsi="Times New Roman" w:cs="Times New Roman"/>
        </w:rPr>
        <w:t xml:space="preserve">en esta </w:t>
      </w:r>
      <w:r w:rsidR="00D23C45" w:rsidRPr="003A0BF7">
        <w:rPr>
          <w:rFonts w:ascii="Times New Roman" w:hAnsi="Times New Roman" w:cs="Times New Roman"/>
        </w:rPr>
        <w:t>materia</w:t>
      </w:r>
      <w:r w:rsidR="00D23C45" w:rsidRPr="003A0BF7" w:rsidDel="00AF60CC">
        <w:rPr>
          <w:rFonts w:ascii="Times New Roman" w:hAnsi="Times New Roman" w:cs="Times New Roman"/>
        </w:rPr>
        <w:t xml:space="preserve">. </w:t>
      </w:r>
      <w:r w:rsidRPr="003A0BF7">
        <w:rPr>
          <w:rFonts w:ascii="Times New Roman" w:hAnsi="Times New Roman" w:cs="Times New Roman"/>
        </w:rPr>
        <w:t>Adicionalmente, se presenta</w:t>
      </w:r>
      <w:r w:rsidR="00844649" w:rsidRPr="003A0BF7">
        <w:rPr>
          <w:rFonts w:ascii="Times New Roman" w:hAnsi="Times New Roman" w:cs="Times New Roman"/>
        </w:rPr>
        <w:t xml:space="preserve"> el </w:t>
      </w:r>
      <w:r w:rsidRPr="003A0BF7">
        <w:rPr>
          <w:rFonts w:ascii="Times New Roman" w:hAnsi="Times New Roman" w:cs="Times New Roman"/>
        </w:rPr>
        <w:t>alcance de los eventos a riesgos propios del proceso de fusiones y adquisiciones</w:t>
      </w:r>
      <w:r w:rsidR="00844649" w:rsidRPr="003A0BF7">
        <w:rPr>
          <w:rFonts w:ascii="Times New Roman" w:hAnsi="Times New Roman" w:cs="Times New Roman"/>
        </w:rPr>
        <w:t xml:space="preserve">, </w:t>
      </w:r>
      <w:r w:rsidRPr="003A0BF7">
        <w:rPr>
          <w:rFonts w:ascii="Times New Roman" w:hAnsi="Times New Roman" w:cs="Times New Roman"/>
        </w:rPr>
        <w:t>los cuales están directamente involucrados con el tema de</w:t>
      </w:r>
      <w:r w:rsidR="007517F0" w:rsidRPr="003A0BF7">
        <w:rPr>
          <w:rFonts w:ascii="Times New Roman" w:hAnsi="Times New Roman" w:cs="Times New Roman"/>
        </w:rPr>
        <w:t xml:space="preserve"> </w:t>
      </w:r>
      <w:r w:rsidRPr="003A0BF7">
        <w:rPr>
          <w:rFonts w:ascii="Times New Roman" w:hAnsi="Times New Roman" w:cs="Times New Roman"/>
        </w:rPr>
        <w:t>investigación.</w:t>
      </w:r>
    </w:p>
    <w:p w:rsidR="00322793" w:rsidRDefault="00322793" w:rsidP="003A0BF7">
      <w:pPr>
        <w:spacing w:line="360" w:lineRule="auto"/>
        <w:jc w:val="both"/>
        <w:rPr>
          <w:rFonts w:ascii="Times New Roman" w:hAnsi="Times New Roman" w:cs="Times New Roman"/>
          <w:b/>
        </w:rPr>
      </w:pPr>
    </w:p>
    <w:p w:rsidR="00322793" w:rsidRDefault="00322793" w:rsidP="003A0BF7">
      <w:pPr>
        <w:spacing w:line="360" w:lineRule="auto"/>
        <w:jc w:val="both"/>
        <w:rPr>
          <w:rFonts w:ascii="Times New Roman" w:hAnsi="Times New Roman" w:cs="Times New Roman"/>
          <w:b/>
        </w:rPr>
      </w:pPr>
    </w:p>
    <w:p w:rsidR="006B09B9" w:rsidRPr="003A0BF7" w:rsidRDefault="006B09B9" w:rsidP="003A0BF7">
      <w:pPr>
        <w:spacing w:line="360" w:lineRule="auto"/>
        <w:jc w:val="both"/>
        <w:rPr>
          <w:rFonts w:ascii="Times New Roman" w:hAnsi="Times New Roman" w:cs="Times New Roman"/>
          <w:b/>
        </w:rPr>
      </w:pPr>
      <w:r w:rsidRPr="003A0BF7">
        <w:rPr>
          <w:rFonts w:ascii="Times New Roman" w:hAnsi="Times New Roman" w:cs="Times New Roman"/>
          <w:b/>
        </w:rPr>
        <w:t>DISCUSIÓN DE LA PROPUESTA</w:t>
      </w:r>
    </w:p>
    <w:p w:rsidR="00C433EC" w:rsidRPr="003A0BF7" w:rsidRDefault="00F40576" w:rsidP="003A0BF7">
      <w:pPr>
        <w:pStyle w:val="Ttulo2"/>
        <w:spacing w:line="360" w:lineRule="auto"/>
        <w:rPr>
          <w:rFonts w:ascii="Times New Roman" w:hAnsi="Times New Roman" w:cs="Times New Roman"/>
          <w:color w:val="auto"/>
          <w:sz w:val="22"/>
          <w:szCs w:val="22"/>
        </w:rPr>
      </w:pPr>
      <w:bookmarkStart w:id="2" w:name="_Toc387851737"/>
      <w:r w:rsidRPr="003A0BF7">
        <w:rPr>
          <w:rFonts w:ascii="Times New Roman" w:hAnsi="Times New Roman" w:cs="Times New Roman"/>
          <w:color w:val="auto"/>
          <w:sz w:val="22"/>
          <w:szCs w:val="22"/>
        </w:rPr>
        <w:t>Objetivo general</w:t>
      </w:r>
      <w:bookmarkEnd w:id="2"/>
    </w:p>
    <w:p w:rsidR="007731E6" w:rsidRPr="003A0BF7" w:rsidRDefault="007731E6" w:rsidP="003A0BF7">
      <w:pPr>
        <w:spacing w:line="360" w:lineRule="auto"/>
        <w:rPr>
          <w:rFonts w:ascii="Times New Roman" w:hAnsi="Times New Roman" w:cs="Times New Roman"/>
        </w:rPr>
      </w:pPr>
      <w:r w:rsidRPr="003A0BF7">
        <w:rPr>
          <w:rFonts w:ascii="Times New Roman" w:hAnsi="Times New Roman" w:cs="Times New Roman"/>
        </w:rPr>
        <w:t>Fundamentar el rol que tiene la gestión de riesgos dentro de los procesos de negociación de fusiones y adquisiciones a fin de generar mayor valor</w:t>
      </w:r>
      <w:r w:rsidR="00DA7256" w:rsidRPr="003A0BF7">
        <w:rPr>
          <w:rFonts w:ascii="Times New Roman" w:hAnsi="Times New Roman" w:cs="Times New Roman"/>
        </w:rPr>
        <w:t>, e</w:t>
      </w:r>
      <w:r w:rsidRPr="003A0BF7">
        <w:rPr>
          <w:rFonts w:ascii="Times New Roman" w:hAnsi="Times New Roman" w:cs="Times New Roman"/>
        </w:rPr>
        <w:t>x ante, durante y ex post.</w:t>
      </w:r>
    </w:p>
    <w:p w:rsidR="00C433EC" w:rsidRPr="003A0BF7" w:rsidRDefault="00F40576" w:rsidP="003A0BF7">
      <w:pPr>
        <w:pStyle w:val="Ttulo2"/>
        <w:spacing w:line="360" w:lineRule="auto"/>
        <w:rPr>
          <w:rFonts w:ascii="Times New Roman" w:hAnsi="Times New Roman" w:cs="Times New Roman"/>
          <w:color w:val="auto"/>
          <w:sz w:val="22"/>
          <w:szCs w:val="22"/>
        </w:rPr>
      </w:pPr>
      <w:bookmarkStart w:id="3" w:name="_Toc387851738"/>
      <w:r w:rsidRPr="003A0BF7">
        <w:rPr>
          <w:rFonts w:ascii="Times New Roman" w:hAnsi="Times New Roman" w:cs="Times New Roman"/>
          <w:color w:val="auto"/>
          <w:sz w:val="22"/>
          <w:szCs w:val="22"/>
        </w:rPr>
        <w:t>Objetivos específicos</w:t>
      </w:r>
      <w:bookmarkEnd w:id="3"/>
      <w:r w:rsidR="00006CA4" w:rsidRPr="003A0BF7">
        <w:rPr>
          <w:rFonts w:ascii="Times New Roman" w:hAnsi="Times New Roman" w:cs="Times New Roman"/>
          <w:color w:val="auto"/>
          <w:sz w:val="22"/>
          <w:szCs w:val="22"/>
        </w:rPr>
        <w:t xml:space="preserve"> </w:t>
      </w:r>
    </w:p>
    <w:p w:rsidR="007731E6" w:rsidRPr="003A0BF7" w:rsidRDefault="00197D32" w:rsidP="003A0BF7">
      <w:pPr>
        <w:spacing w:line="360" w:lineRule="auto"/>
        <w:rPr>
          <w:rFonts w:ascii="Times New Roman" w:hAnsi="Times New Roman" w:cs="Times New Roman"/>
        </w:rPr>
      </w:pPr>
      <w:r w:rsidRPr="003A0BF7">
        <w:rPr>
          <w:rFonts w:ascii="Times New Roman" w:hAnsi="Times New Roman" w:cs="Times New Roman"/>
        </w:rPr>
        <w:t xml:space="preserve">Los objetivos específicos </w:t>
      </w:r>
      <w:r w:rsidR="006367C7" w:rsidRPr="003A0BF7">
        <w:rPr>
          <w:rFonts w:ascii="Times New Roman" w:hAnsi="Times New Roman" w:cs="Times New Roman"/>
        </w:rPr>
        <w:t xml:space="preserve">son los siguientes: </w:t>
      </w:r>
    </w:p>
    <w:p w:rsidR="00B96442" w:rsidRPr="003A0BF7" w:rsidRDefault="007731E6" w:rsidP="003A0BF7">
      <w:pPr>
        <w:pStyle w:val="Prrafodelista"/>
        <w:numPr>
          <w:ilvl w:val="0"/>
          <w:numId w:val="38"/>
        </w:numPr>
        <w:spacing w:line="360" w:lineRule="auto"/>
        <w:jc w:val="both"/>
        <w:rPr>
          <w:rFonts w:ascii="Times New Roman" w:hAnsi="Times New Roman" w:cs="Times New Roman"/>
        </w:rPr>
      </w:pPr>
      <w:r w:rsidRPr="003A0BF7">
        <w:rPr>
          <w:rFonts w:ascii="Times New Roman" w:hAnsi="Times New Roman" w:cs="Times New Roman"/>
        </w:rPr>
        <w:t xml:space="preserve">Identificar los procesos de fusión y adquisición más significativos </w:t>
      </w:r>
      <w:r w:rsidR="00A57D15" w:rsidRPr="003A0BF7">
        <w:rPr>
          <w:rFonts w:ascii="Times New Roman" w:hAnsi="Times New Roman" w:cs="Times New Roman"/>
        </w:rPr>
        <w:t>en la última década 2004-2014 e</w:t>
      </w:r>
      <w:r w:rsidRPr="003A0BF7">
        <w:rPr>
          <w:rFonts w:ascii="Times New Roman" w:hAnsi="Times New Roman" w:cs="Times New Roman"/>
        </w:rPr>
        <w:t xml:space="preserve">n el Perú </w:t>
      </w:r>
      <w:r w:rsidR="00F14BE4" w:rsidRPr="003A0BF7">
        <w:rPr>
          <w:rFonts w:ascii="Times New Roman" w:hAnsi="Times New Roman" w:cs="Times New Roman"/>
        </w:rPr>
        <w:t xml:space="preserve">y de importancia y trascendencia en la </w:t>
      </w:r>
      <w:r w:rsidRPr="003A0BF7">
        <w:rPr>
          <w:rFonts w:ascii="Times New Roman" w:hAnsi="Times New Roman" w:cs="Times New Roman"/>
        </w:rPr>
        <w:t xml:space="preserve">región </w:t>
      </w:r>
      <w:r w:rsidR="000E5E2C" w:rsidRPr="003A0BF7">
        <w:rPr>
          <w:rFonts w:ascii="Times New Roman" w:hAnsi="Times New Roman" w:cs="Times New Roman"/>
        </w:rPr>
        <w:t xml:space="preserve">de </w:t>
      </w:r>
      <w:r w:rsidR="00A57D15" w:rsidRPr="003A0BF7">
        <w:rPr>
          <w:rFonts w:ascii="Times New Roman" w:hAnsi="Times New Roman" w:cs="Times New Roman"/>
        </w:rPr>
        <w:t>América Latina</w:t>
      </w:r>
      <w:r w:rsidRPr="003A0BF7">
        <w:rPr>
          <w:rFonts w:ascii="Times New Roman" w:hAnsi="Times New Roman" w:cs="Times New Roman"/>
        </w:rPr>
        <w:t>.</w:t>
      </w:r>
    </w:p>
    <w:p w:rsidR="00B96442" w:rsidRPr="003A0BF7" w:rsidRDefault="00B96442" w:rsidP="003A0BF7">
      <w:pPr>
        <w:pStyle w:val="Prrafodelista"/>
        <w:spacing w:line="360" w:lineRule="auto"/>
        <w:jc w:val="both"/>
        <w:rPr>
          <w:rFonts w:ascii="Times New Roman" w:hAnsi="Times New Roman" w:cs="Times New Roman"/>
        </w:rPr>
      </w:pPr>
    </w:p>
    <w:p w:rsidR="00B96442" w:rsidRPr="003A0BF7" w:rsidRDefault="00F25AA9" w:rsidP="003A0BF7">
      <w:pPr>
        <w:pStyle w:val="Prrafodelista"/>
        <w:numPr>
          <w:ilvl w:val="0"/>
          <w:numId w:val="38"/>
        </w:numPr>
        <w:spacing w:line="360" w:lineRule="auto"/>
        <w:jc w:val="both"/>
        <w:rPr>
          <w:rFonts w:ascii="Times New Roman" w:hAnsi="Times New Roman" w:cs="Times New Roman"/>
        </w:rPr>
      </w:pPr>
      <w:r w:rsidRPr="003A0BF7">
        <w:rPr>
          <w:rFonts w:ascii="Times New Roman" w:hAnsi="Times New Roman" w:cs="Times New Roman"/>
        </w:rPr>
        <w:t>Diseñar un modelo de riesgo-valor que priorice los riesgos asociados al negocio</w:t>
      </w:r>
      <w:r w:rsidR="00E3204E">
        <w:rPr>
          <w:rFonts w:ascii="Times New Roman" w:hAnsi="Times New Roman" w:cs="Times New Roman"/>
        </w:rPr>
        <w:t>,</w:t>
      </w:r>
      <w:r w:rsidRPr="003A0BF7">
        <w:rPr>
          <w:rFonts w:ascii="Times New Roman" w:hAnsi="Times New Roman" w:cs="Times New Roman"/>
        </w:rPr>
        <w:t xml:space="preserve"> </w:t>
      </w:r>
      <w:r w:rsidR="00B5626A" w:rsidRPr="003A0BF7">
        <w:rPr>
          <w:rFonts w:ascii="Times New Roman" w:hAnsi="Times New Roman" w:cs="Times New Roman"/>
        </w:rPr>
        <w:t>de acuerdo a los</w:t>
      </w:r>
      <w:r w:rsidRPr="003A0BF7">
        <w:rPr>
          <w:rFonts w:ascii="Times New Roman" w:hAnsi="Times New Roman" w:cs="Times New Roman"/>
        </w:rPr>
        <w:t xml:space="preserve"> componentes estratég</w:t>
      </w:r>
      <w:r w:rsidR="00B5626A" w:rsidRPr="003A0BF7">
        <w:rPr>
          <w:rFonts w:ascii="Times New Roman" w:hAnsi="Times New Roman" w:cs="Times New Roman"/>
        </w:rPr>
        <w:t xml:space="preserve">icos, operativos y financieros que se nutren por </w:t>
      </w:r>
      <w:r w:rsidRPr="003A0BF7">
        <w:rPr>
          <w:rFonts w:ascii="Times New Roman" w:hAnsi="Times New Roman" w:cs="Times New Roman"/>
        </w:rPr>
        <w:t>los objetivos específicos de la investigación.</w:t>
      </w:r>
    </w:p>
    <w:p w:rsidR="00B96442" w:rsidRPr="003A0BF7" w:rsidRDefault="00B96442" w:rsidP="003A0BF7">
      <w:pPr>
        <w:pStyle w:val="Prrafodelista"/>
        <w:spacing w:line="360" w:lineRule="auto"/>
        <w:rPr>
          <w:rFonts w:ascii="Times New Roman" w:hAnsi="Times New Roman" w:cs="Times New Roman"/>
        </w:rPr>
      </w:pPr>
    </w:p>
    <w:p w:rsidR="00391D95" w:rsidRPr="003A0BF7" w:rsidRDefault="00F25AA9" w:rsidP="003A0BF7">
      <w:pPr>
        <w:pStyle w:val="Prrafodelista"/>
        <w:numPr>
          <w:ilvl w:val="0"/>
          <w:numId w:val="38"/>
        </w:numPr>
        <w:spacing w:line="360" w:lineRule="auto"/>
        <w:jc w:val="both"/>
        <w:rPr>
          <w:rFonts w:ascii="Times New Roman" w:hAnsi="Times New Roman" w:cs="Times New Roman"/>
        </w:rPr>
      </w:pPr>
      <w:r w:rsidRPr="003A0BF7">
        <w:rPr>
          <w:rFonts w:ascii="Times New Roman" w:hAnsi="Times New Roman" w:cs="Times New Roman"/>
        </w:rPr>
        <w:t>Sistematizar el impacto sobre el valor de negocio a partir de la implementación de un programa de gesti</w:t>
      </w:r>
      <w:r w:rsidR="00A87E3A" w:rsidRPr="003A0BF7">
        <w:rPr>
          <w:rFonts w:ascii="Times New Roman" w:hAnsi="Times New Roman" w:cs="Times New Roman"/>
        </w:rPr>
        <w:t>ón de riesgo-valor</w:t>
      </w:r>
      <w:r w:rsidR="00BD4086" w:rsidRPr="003A0BF7">
        <w:rPr>
          <w:rFonts w:ascii="Times New Roman" w:hAnsi="Times New Roman" w:cs="Times New Roman"/>
        </w:rPr>
        <w:t xml:space="preserve">, </w:t>
      </w:r>
      <w:r w:rsidR="00A87E3A" w:rsidRPr="003A0BF7">
        <w:rPr>
          <w:rFonts w:ascii="Times New Roman" w:hAnsi="Times New Roman" w:cs="Times New Roman"/>
        </w:rPr>
        <w:t xml:space="preserve">tomando en cuenta los resultados del modelo riesgo-valor. </w:t>
      </w:r>
    </w:p>
    <w:p w:rsidR="00391D95" w:rsidRPr="00B0267D" w:rsidRDefault="00D06485" w:rsidP="003A0BF7">
      <w:pPr>
        <w:pStyle w:val="Ttulo2"/>
        <w:spacing w:line="360" w:lineRule="auto"/>
        <w:rPr>
          <w:rFonts w:eastAsiaTheme="minorEastAsia"/>
          <w:color w:val="auto"/>
          <w:sz w:val="22"/>
          <w:szCs w:val="22"/>
        </w:rPr>
      </w:pPr>
      <w:bookmarkStart w:id="4" w:name="_Toc387851739"/>
      <w:r w:rsidRPr="00B0267D">
        <w:rPr>
          <w:rFonts w:ascii="Times New Roman" w:hAnsi="Times New Roman" w:cs="Times New Roman"/>
          <w:bCs w:val="0"/>
          <w:color w:val="auto"/>
          <w:sz w:val="22"/>
          <w:szCs w:val="22"/>
        </w:rPr>
        <w:t>Hipótesis</w:t>
      </w:r>
      <w:bookmarkEnd w:id="4"/>
    </w:p>
    <w:p w:rsidR="00A87E3A" w:rsidRPr="003A0BF7" w:rsidRDefault="00A87E3A" w:rsidP="003A0BF7">
      <w:pPr>
        <w:spacing w:line="360" w:lineRule="auto"/>
        <w:jc w:val="both"/>
        <w:rPr>
          <w:rFonts w:ascii="Times New Roman" w:hAnsi="Times New Roman" w:cs="Times New Roman"/>
        </w:rPr>
      </w:pPr>
      <w:r w:rsidRPr="003A0BF7">
        <w:rPr>
          <w:rFonts w:ascii="Times New Roman" w:hAnsi="Times New Roman" w:cs="Times New Roman"/>
        </w:rPr>
        <w:t>Partiendo del objetivo general y de los objetivos específicos de la investigación, es que se plantea</w:t>
      </w:r>
      <w:r w:rsidR="00666BF5" w:rsidRPr="003A0BF7">
        <w:rPr>
          <w:rFonts w:ascii="Times New Roman" w:hAnsi="Times New Roman" w:cs="Times New Roman"/>
        </w:rPr>
        <w:t xml:space="preserve"> la siguiente hipótesis general.</w:t>
      </w:r>
    </w:p>
    <w:p w:rsidR="00AF06C8" w:rsidRDefault="0070152B" w:rsidP="003A0BF7">
      <w:pPr>
        <w:spacing w:line="360" w:lineRule="auto"/>
        <w:jc w:val="both"/>
        <w:rPr>
          <w:rFonts w:ascii="Times New Roman" w:hAnsi="Times New Roman" w:cs="Times New Roman"/>
        </w:rPr>
      </w:pPr>
      <w:r w:rsidRPr="003A0BF7">
        <w:rPr>
          <w:rFonts w:ascii="Times New Roman" w:hAnsi="Times New Roman" w:cs="Times New Roman"/>
          <w:b/>
        </w:rPr>
        <w:t>Hipótesis General</w:t>
      </w:r>
      <w:r w:rsidRPr="003A0BF7">
        <w:rPr>
          <w:rFonts w:ascii="Times New Roman" w:hAnsi="Times New Roman" w:cs="Times New Roman"/>
        </w:rPr>
        <w:t xml:space="preserve">: </w:t>
      </w:r>
      <w:r w:rsidR="00A87E3A" w:rsidRPr="003A0BF7">
        <w:rPr>
          <w:rFonts w:ascii="Times New Roman" w:hAnsi="Times New Roman" w:cs="Times New Roman"/>
        </w:rPr>
        <w:t>L</w:t>
      </w:r>
      <w:r w:rsidRPr="003A0BF7">
        <w:rPr>
          <w:rFonts w:ascii="Times New Roman" w:hAnsi="Times New Roman" w:cs="Times New Roman"/>
        </w:rPr>
        <w:t>a valoración de una empresa está explicada fuertemente por la variable riesgo</w:t>
      </w:r>
      <w:r w:rsidR="00A87E3A" w:rsidRPr="003A0BF7">
        <w:rPr>
          <w:rFonts w:ascii="Times New Roman" w:hAnsi="Times New Roman" w:cs="Times New Roman"/>
        </w:rPr>
        <w:t xml:space="preserve">, representada por la ecuación </w:t>
      </w:r>
      <w:r w:rsidR="00D23C45" w:rsidRPr="003A0BF7">
        <w:rPr>
          <w:rFonts w:ascii="Times New Roman" w:hAnsi="Times New Roman" w:cs="Times New Roman"/>
        </w:rPr>
        <w:t>V</w:t>
      </w:r>
      <w:r w:rsidR="00D23C45">
        <w:rPr>
          <w:rFonts w:ascii="Times New Roman" w:hAnsi="Times New Roman" w:cs="Times New Roman"/>
        </w:rPr>
        <w:t xml:space="preserve"> (</w:t>
      </w:r>
      <w:r w:rsidR="00E3204E">
        <w:rPr>
          <w:rFonts w:ascii="Times New Roman" w:hAnsi="Times New Roman" w:cs="Times New Roman"/>
        </w:rPr>
        <w:t>t)</w:t>
      </w:r>
      <w:r w:rsidRPr="003A0BF7">
        <w:rPr>
          <w:rFonts w:ascii="Times New Roman" w:hAnsi="Times New Roman" w:cs="Times New Roman"/>
        </w:rPr>
        <w:t xml:space="preserve"> =</w:t>
      </w:r>
      <w:r w:rsidR="00E3204E">
        <w:rPr>
          <w:rFonts w:ascii="Times New Roman" w:hAnsi="Times New Roman" w:cs="Times New Roman"/>
        </w:rPr>
        <w:t>V</w:t>
      </w:r>
      <w:r w:rsidR="00E3204E">
        <w:rPr>
          <w:rFonts w:ascii="Times New Roman" w:hAnsi="Times New Roman" w:cs="Times New Roman"/>
          <w:vertAlign w:val="subscript"/>
        </w:rPr>
        <w:t xml:space="preserve">0 </w:t>
      </w:r>
      <w:r w:rsidR="00E3204E">
        <w:rPr>
          <w:rFonts w:ascii="Times New Roman" w:hAnsi="Times New Roman" w:cs="Times New Roman"/>
        </w:rPr>
        <w:t xml:space="preserve"> *R *</w:t>
      </w:r>
      <w:r w:rsidR="00D23C45">
        <w:rPr>
          <w:rFonts w:ascii="Times New Roman" w:hAnsi="Times New Roman" w:cs="Times New Roman"/>
        </w:rPr>
        <w:t>I (</w:t>
      </w:r>
      <w:r w:rsidR="00E3204E">
        <w:rPr>
          <w:rFonts w:ascii="Times New Roman" w:hAnsi="Times New Roman" w:cs="Times New Roman"/>
        </w:rPr>
        <w:t>t). Donde Vf</w:t>
      </w:r>
      <w:r w:rsidR="00AF06C8">
        <w:rPr>
          <w:rFonts w:ascii="Times New Roman" w:hAnsi="Times New Roman" w:cs="Times New Roman"/>
        </w:rPr>
        <w:t xml:space="preserve"> </w:t>
      </w:r>
      <w:r w:rsidR="00E3204E">
        <w:rPr>
          <w:rFonts w:ascii="Times New Roman" w:hAnsi="Times New Roman" w:cs="Times New Roman"/>
        </w:rPr>
        <w:t>(t) representa el valor final del negocio en un tiempo t; y V</w:t>
      </w:r>
      <w:r w:rsidR="00E3204E">
        <w:rPr>
          <w:rFonts w:ascii="Times New Roman" w:hAnsi="Times New Roman" w:cs="Times New Roman"/>
          <w:vertAlign w:val="subscript"/>
        </w:rPr>
        <w:t>0</w:t>
      </w:r>
      <w:r w:rsidR="00AF06C8">
        <w:rPr>
          <w:rFonts w:ascii="Times New Roman" w:hAnsi="Times New Roman" w:cs="Times New Roman"/>
          <w:vertAlign w:val="subscript"/>
        </w:rPr>
        <w:t xml:space="preserve"> </w:t>
      </w:r>
      <w:r w:rsidR="00AF06C8">
        <w:rPr>
          <w:rFonts w:ascii="Times New Roman" w:hAnsi="Times New Roman" w:cs="Times New Roman"/>
        </w:rPr>
        <w:t xml:space="preserve">el valor presente del EBITDA; R es el coeficiente de </w:t>
      </w:r>
      <w:r w:rsidR="00D23C45">
        <w:rPr>
          <w:rFonts w:ascii="Times New Roman" w:hAnsi="Times New Roman" w:cs="Times New Roman"/>
        </w:rPr>
        <w:t>riesgo (estratégico</w:t>
      </w:r>
      <w:r w:rsidR="00AF06C8">
        <w:rPr>
          <w:rFonts w:ascii="Times New Roman" w:hAnsi="Times New Roman" w:cs="Times New Roman"/>
        </w:rPr>
        <w:t>, mercado, político y financiero) y I(t) es el valor incertidumbre en función del tiempo.</w:t>
      </w:r>
      <w:r w:rsidRPr="003A0BF7">
        <w:rPr>
          <w:rFonts w:ascii="Times New Roman" w:hAnsi="Times New Roman" w:cs="Times New Roman"/>
        </w:rPr>
        <w:t xml:space="preserve"> f (R)</w:t>
      </w:r>
      <w:r w:rsidR="00A87E3A" w:rsidRPr="003A0BF7">
        <w:rPr>
          <w:rFonts w:ascii="Times New Roman" w:hAnsi="Times New Roman" w:cs="Times New Roman"/>
        </w:rPr>
        <w:t xml:space="preserve">. </w:t>
      </w:r>
    </w:p>
    <w:p w:rsidR="00A87E3A" w:rsidRPr="003A0BF7" w:rsidRDefault="00A87E3A" w:rsidP="003A0BF7">
      <w:pPr>
        <w:spacing w:line="360" w:lineRule="auto"/>
        <w:jc w:val="both"/>
        <w:rPr>
          <w:rFonts w:ascii="Times New Roman" w:hAnsi="Times New Roman" w:cs="Times New Roman"/>
        </w:rPr>
      </w:pPr>
      <w:r w:rsidRPr="003A0BF7">
        <w:rPr>
          <w:rFonts w:ascii="Times New Roman" w:hAnsi="Times New Roman" w:cs="Times New Roman"/>
        </w:rPr>
        <w:t xml:space="preserve">A partir de la </w:t>
      </w:r>
      <w:r w:rsidR="005A30EB">
        <w:rPr>
          <w:rFonts w:ascii="Times New Roman" w:hAnsi="Times New Roman" w:cs="Times New Roman"/>
        </w:rPr>
        <w:t>h</w:t>
      </w:r>
      <w:r w:rsidRPr="003A0BF7">
        <w:rPr>
          <w:rFonts w:ascii="Times New Roman" w:hAnsi="Times New Roman" w:cs="Times New Roman"/>
        </w:rPr>
        <w:t xml:space="preserve">ipótesis </w:t>
      </w:r>
      <w:r w:rsidR="005A30EB">
        <w:rPr>
          <w:rFonts w:ascii="Times New Roman" w:hAnsi="Times New Roman" w:cs="Times New Roman"/>
        </w:rPr>
        <w:t>g</w:t>
      </w:r>
      <w:r w:rsidRPr="003A0BF7">
        <w:rPr>
          <w:rFonts w:ascii="Times New Roman" w:hAnsi="Times New Roman" w:cs="Times New Roman"/>
        </w:rPr>
        <w:t xml:space="preserve">eneral, se plantean las siguientes </w:t>
      </w:r>
      <w:r w:rsidR="00637F8D" w:rsidRPr="003A0BF7">
        <w:rPr>
          <w:rFonts w:ascii="Times New Roman" w:hAnsi="Times New Roman" w:cs="Times New Roman"/>
        </w:rPr>
        <w:t>h</w:t>
      </w:r>
      <w:r w:rsidRPr="003A0BF7">
        <w:rPr>
          <w:rFonts w:ascii="Times New Roman" w:hAnsi="Times New Roman" w:cs="Times New Roman"/>
        </w:rPr>
        <w:t xml:space="preserve">ipótesis </w:t>
      </w:r>
      <w:r w:rsidR="00637F8D" w:rsidRPr="003A0BF7">
        <w:rPr>
          <w:rFonts w:ascii="Times New Roman" w:hAnsi="Times New Roman" w:cs="Times New Roman"/>
        </w:rPr>
        <w:t>e</w:t>
      </w:r>
      <w:r w:rsidRPr="003A0BF7">
        <w:rPr>
          <w:rFonts w:ascii="Times New Roman" w:hAnsi="Times New Roman" w:cs="Times New Roman"/>
        </w:rPr>
        <w:t xml:space="preserve">specíficas, que </w:t>
      </w:r>
      <w:r w:rsidR="00637F8D" w:rsidRPr="003A0BF7">
        <w:rPr>
          <w:rFonts w:ascii="Times New Roman" w:hAnsi="Times New Roman" w:cs="Times New Roman"/>
        </w:rPr>
        <w:t>servirán de guía a los</w:t>
      </w:r>
      <w:r w:rsidRPr="003A0BF7">
        <w:rPr>
          <w:rFonts w:ascii="Times New Roman" w:hAnsi="Times New Roman" w:cs="Times New Roman"/>
        </w:rPr>
        <w:t xml:space="preserve"> artículos publicados en las revistas indexadas que </w:t>
      </w:r>
      <w:r w:rsidR="00637F8D" w:rsidRPr="003A0BF7">
        <w:rPr>
          <w:rFonts w:ascii="Times New Roman" w:hAnsi="Times New Roman" w:cs="Times New Roman"/>
        </w:rPr>
        <w:t xml:space="preserve">seleccionen </w:t>
      </w:r>
      <w:r w:rsidRPr="003A0BF7">
        <w:rPr>
          <w:rFonts w:ascii="Times New Roman" w:hAnsi="Times New Roman" w:cs="Times New Roman"/>
        </w:rPr>
        <w:t>el doctorando y su Director de Tesis.</w:t>
      </w:r>
    </w:p>
    <w:p w:rsidR="009459D5" w:rsidRPr="003A0BF7" w:rsidRDefault="009459D5" w:rsidP="003A0BF7">
      <w:pPr>
        <w:spacing w:line="360" w:lineRule="auto"/>
        <w:jc w:val="both"/>
        <w:rPr>
          <w:rFonts w:ascii="Times New Roman" w:hAnsi="Times New Roman" w:cs="Times New Roman"/>
          <w:b/>
        </w:rPr>
      </w:pPr>
      <w:r w:rsidRPr="003A0BF7">
        <w:rPr>
          <w:rFonts w:ascii="Times New Roman" w:hAnsi="Times New Roman" w:cs="Times New Roman"/>
          <w:b/>
        </w:rPr>
        <w:t xml:space="preserve">Hipótesis </w:t>
      </w:r>
      <w:r w:rsidR="00A87E3A" w:rsidRPr="003A0BF7">
        <w:rPr>
          <w:rFonts w:ascii="Times New Roman" w:hAnsi="Times New Roman" w:cs="Times New Roman"/>
          <w:b/>
        </w:rPr>
        <w:t>específicas</w:t>
      </w:r>
      <w:r w:rsidRPr="003A0BF7">
        <w:rPr>
          <w:rFonts w:ascii="Times New Roman" w:hAnsi="Times New Roman" w:cs="Times New Roman"/>
          <w:b/>
        </w:rPr>
        <w:t>:</w:t>
      </w:r>
    </w:p>
    <w:p w:rsidR="00344512" w:rsidRPr="003A0BF7" w:rsidRDefault="00344512" w:rsidP="003A0BF7">
      <w:pPr>
        <w:spacing w:line="360" w:lineRule="auto"/>
        <w:jc w:val="both"/>
        <w:rPr>
          <w:rFonts w:ascii="Times New Roman" w:hAnsi="Times New Roman" w:cs="Times New Roman"/>
        </w:rPr>
      </w:pPr>
      <w:r w:rsidRPr="003A0BF7">
        <w:rPr>
          <w:rFonts w:ascii="Times New Roman" w:hAnsi="Times New Roman" w:cs="Times New Roman"/>
        </w:rPr>
        <w:t xml:space="preserve">Las hipótesis </w:t>
      </w:r>
      <w:r w:rsidR="00442344" w:rsidRPr="003A0BF7">
        <w:rPr>
          <w:rFonts w:ascii="Times New Roman" w:hAnsi="Times New Roman" w:cs="Times New Roman"/>
        </w:rPr>
        <w:t>específicas</w:t>
      </w:r>
      <w:r w:rsidRPr="003A0BF7">
        <w:rPr>
          <w:rFonts w:ascii="Times New Roman" w:hAnsi="Times New Roman" w:cs="Times New Roman"/>
        </w:rPr>
        <w:t xml:space="preserve"> quedan expuestas como sigue: </w:t>
      </w:r>
    </w:p>
    <w:p w:rsidR="00740329" w:rsidRPr="003A0BF7" w:rsidRDefault="009459D5" w:rsidP="003A0BF7">
      <w:pPr>
        <w:pStyle w:val="Prrafodelista"/>
        <w:numPr>
          <w:ilvl w:val="0"/>
          <w:numId w:val="48"/>
        </w:numPr>
        <w:spacing w:line="360" w:lineRule="auto"/>
        <w:rPr>
          <w:rFonts w:ascii="Times New Roman" w:hAnsi="Times New Roman" w:cs="Times New Roman"/>
        </w:rPr>
      </w:pPr>
      <w:r w:rsidRPr="003A0BF7">
        <w:rPr>
          <w:rFonts w:ascii="Times New Roman" w:hAnsi="Times New Roman" w:cs="Times New Roman"/>
        </w:rPr>
        <w:t>Riesgo operativo. La inadecuada gestión de los proceso</w:t>
      </w:r>
      <w:r w:rsidR="00DB54E3" w:rsidRPr="003A0BF7">
        <w:rPr>
          <w:rFonts w:ascii="Times New Roman" w:hAnsi="Times New Roman" w:cs="Times New Roman"/>
        </w:rPr>
        <w:t>s</w:t>
      </w:r>
      <w:r w:rsidRPr="003A0BF7">
        <w:rPr>
          <w:rFonts w:ascii="Times New Roman" w:hAnsi="Times New Roman" w:cs="Times New Roman"/>
        </w:rPr>
        <w:t>, personas y sistemas de información comprometen el valor de la empresa en el M&amp;A.</w:t>
      </w:r>
    </w:p>
    <w:p w:rsidR="00740329" w:rsidRPr="003A0BF7" w:rsidRDefault="009459D5" w:rsidP="003A0BF7">
      <w:pPr>
        <w:pStyle w:val="Prrafodelista"/>
        <w:numPr>
          <w:ilvl w:val="0"/>
          <w:numId w:val="48"/>
        </w:numPr>
        <w:spacing w:line="360" w:lineRule="auto"/>
        <w:rPr>
          <w:rFonts w:ascii="Times New Roman" w:hAnsi="Times New Roman" w:cs="Times New Roman"/>
        </w:rPr>
      </w:pPr>
      <w:r w:rsidRPr="003A0BF7">
        <w:rPr>
          <w:rFonts w:ascii="Times New Roman" w:hAnsi="Times New Roman" w:cs="Times New Roman"/>
        </w:rPr>
        <w:t>Riesgo mercado. Una economía inestable genera incentivos en los agentes para subvalorar los negocios.</w:t>
      </w:r>
    </w:p>
    <w:p w:rsidR="00740329" w:rsidRPr="003A0BF7" w:rsidRDefault="009459D5" w:rsidP="003A0BF7">
      <w:pPr>
        <w:pStyle w:val="Prrafodelista"/>
        <w:numPr>
          <w:ilvl w:val="0"/>
          <w:numId w:val="48"/>
        </w:numPr>
        <w:spacing w:line="360" w:lineRule="auto"/>
        <w:rPr>
          <w:rFonts w:ascii="Times New Roman" w:hAnsi="Times New Roman" w:cs="Times New Roman"/>
        </w:rPr>
      </w:pPr>
      <w:r w:rsidRPr="003A0BF7">
        <w:rPr>
          <w:rFonts w:ascii="Times New Roman" w:hAnsi="Times New Roman" w:cs="Times New Roman"/>
        </w:rPr>
        <w:t>Riesgo político. U</w:t>
      </w:r>
      <w:r w:rsidR="00DB54E3" w:rsidRPr="003A0BF7">
        <w:rPr>
          <w:rFonts w:ascii="Times New Roman" w:hAnsi="Times New Roman" w:cs="Times New Roman"/>
        </w:rPr>
        <w:t>n</w:t>
      </w:r>
      <w:r w:rsidRPr="003A0BF7">
        <w:rPr>
          <w:rFonts w:ascii="Times New Roman" w:hAnsi="Times New Roman" w:cs="Times New Roman"/>
        </w:rPr>
        <w:t xml:space="preserve"> débil marco normativo produce desincentivos para la inversión directa extranjera en el mercado.</w:t>
      </w:r>
    </w:p>
    <w:p w:rsidR="00740329" w:rsidRPr="003A0BF7" w:rsidRDefault="00DB54E3" w:rsidP="003A0BF7">
      <w:pPr>
        <w:pStyle w:val="Prrafodelista"/>
        <w:numPr>
          <w:ilvl w:val="0"/>
          <w:numId w:val="48"/>
        </w:numPr>
        <w:spacing w:line="360" w:lineRule="auto"/>
        <w:rPr>
          <w:rFonts w:ascii="Times New Roman" w:hAnsi="Times New Roman" w:cs="Times New Roman"/>
        </w:rPr>
      </w:pPr>
      <w:r w:rsidRPr="003A0BF7">
        <w:rPr>
          <w:rFonts w:ascii="Times New Roman" w:hAnsi="Times New Roman" w:cs="Times New Roman"/>
        </w:rPr>
        <w:t>Método de valoración. Los sesgos humanos en los métodos de valoración pueden generar una gran pérdida de valor en el negocio cuando no son advertidos apropiadamente.</w:t>
      </w:r>
    </w:p>
    <w:p w:rsidR="00740329" w:rsidRPr="003A0BF7" w:rsidRDefault="00DB54E3" w:rsidP="003A0BF7">
      <w:pPr>
        <w:pStyle w:val="Prrafodelista"/>
        <w:numPr>
          <w:ilvl w:val="0"/>
          <w:numId w:val="48"/>
        </w:numPr>
        <w:spacing w:line="360" w:lineRule="auto"/>
        <w:rPr>
          <w:rFonts w:ascii="Times New Roman" w:hAnsi="Times New Roman" w:cs="Times New Roman"/>
        </w:rPr>
      </w:pPr>
      <w:r w:rsidRPr="003A0BF7">
        <w:rPr>
          <w:rFonts w:ascii="Times New Roman" w:hAnsi="Times New Roman" w:cs="Times New Roman"/>
        </w:rPr>
        <w:t xml:space="preserve">Riesgo de fraude. </w:t>
      </w:r>
      <w:r w:rsidR="00690DBB" w:rsidRPr="003A0BF7">
        <w:rPr>
          <w:rFonts w:ascii="Times New Roman" w:hAnsi="Times New Roman" w:cs="Times New Roman"/>
        </w:rPr>
        <w:t>La</w:t>
      </w:r>
      <w:r w:rsidRPr="003A0BF7">
        <w:rPr>
          <w:rFonts w:ascii="Times New Roman" w:hAnsi="Times New Roman" w:cs="Times New Roman"/>
        </w:rPr>
        <w:t xml:space="preserve"> carencia de elementos de comprobación afecta al comprador en el precio y al vendedor en su reputación. </w:t>
      </w:r>
    </w:p>
    <w:p w:rsidR="00740329" w:rsidRPr="003A0BF7" w:rsidRDefault="00690DBB" w:rsidP="003A0BF7">
      <w:pPr>
        <w:pStyle w:val="Prrafodelista"/>
        <w:numPr>
          <w:ilvl w:val="0"/>
          <w:numId w:val="48"/>
        </w:numPr>
        <w:spacing w:line="360" w:lineRule="auto"/>
        <w:rPr>
          <w:rFonts w:ascii="Times New Roman" w:hAnsi="Times New Roman" w:cs="Times New Roman"/>
        </w:rPr>
      </w:pPr>
      <w:r w:rsidRPr="003A0BF7">
        <w:rPr>
          <w:rFonts w:ascii="Times New Roman" w:hAnsi="Times New Roman" w:cs="Times New Roman"/>
        </w:rPr>
        <w:t>R</w:t>
      </w:r>
      <w:r w:rsidR="00DB54E3" w:rsidRPr="003A0BF7">
        <w:rPr>
          <w:rFonts w:ascii="Times New Roman" w:hAnsi="Times New Roman" w:cs="Times New Roman"/>
        </w:rPr>
        <w:t>iesgo de equipo negociador. La incomprensión del modelo de negocio y del interés de los accionistas pone</w:t>
      </w:r>
      <w:r w:rsidR="00521237" w:rsidRPr="003A0BF7">
        <w:rPr>
          <w:rFonts w:ascii="Times New Roman" w:hAnsi="Times New Roman" w:cs="Times New Roman"/>
        </w:rPr>
        <w:t>n</w:t>
      </w:r>
      <w:r w:rsidR="00DB54E3" w:rsidRPr="003A0BF7">
        <w:rPr>
          <w:rFonts w:ascii="Times New Roman" w:hAnsi="Times New Roman" w:cs="Times New Roman"/>
        </w:rPr>
        <w:t xml:space="preserve"> en juego el riesgo reputacional de la empresa.</w:t>
      </w:r>
    </w:p>
    <w:p w:rsidR="00F65AF9" w:rsidRPr="003A0BF7" w:rsidRDefault="00740329" w:rsidP="003A0BF7">
      <w:pPr>
        <w:pStyle w:val="Prrafodelista"/>
        <w:numPr>
          <w:ilvl w:val="0"/>
          <w:numId w:val="48"/>
        </w:numPr>
        <w:spacing w:line="360" w:lineRule="auto"/>
        <w:rPr>
          <w:rFonts w:ascii="Times New Roman" w:hAnsi="Times New Roman" w:cs="Times New Roman"/>
        </w:rPr>
      </w:pPr>
      <w:r w:rsidRPr="003A0BF7">
        <w:rPr>
          <w:rFonts w:ascii="Times New Roman" w:hAnsi="Times New Roman" w:cs="Times New Roman"/>
        </w:rPr>
        <w:t>El Due Diligence</w:t>
      </w:r>
      <w:r w:rsidR="00D23C45">
        <w:rPr>
          <w:rFonts w:ascii="Times New Roman" w:hAnsi="Times New Roman" w:cs="Times New Roman"/>
        </w:rPr>
        <w:t>(Auditoria</w:t>
      </w:r>
      <w:r w:rsidR="00322793">
        <w:rPr>
          <w:rFonts w:ascii="Times New Roman" w:hAnsi="Times New Roman" w:cs="Times New Roman"/>
        </w:rPr>
        <w:t xml:space="preserve"> de Compra)</w:t>
      </w:r>
      <w:r w:rsidRPr="003A0BF7">
        <w:rPr>
          <w:rFonts w:ascii="Times New Roman" w:hAnsi="Times New Roman" w:cs="Times New Roman"/>
        </w:rPr>
        <w:t xml:space="preserve"> condiciona la decisión final de riesgo de compra.</w:t>
      </w:r>
    </w:p>
    <w:p w:rsidR="006B09B9" w:rsidRPr="006B09B9" w:rsidRDefault="00DB54E3" w:rsidP="003A0BF7">
      <w:pPr>
        <w:pStyle w:val="Prrafodelista"/>
        <w:numPr>
          <w:ilvl w:val="0"/>
          <w:numId w:val="48"/>
        </w:numPr>
        <w:spacing w:line="360" w:lineRule="auto"/>
        <w:jc w:val="both"/>
      </w:pPr>
      <w:r w:rsidRPr="003A0BF7">
        <w:rPr>
          <w:rFonts w:ascii="Times New Roman" w:hAnsi="Times New Roman" w:cs="Times New Roman"/>
        </w:rPr>
        <w:t xml:space="preserve">Cultura y equipo organizacional. Los equipos humanos cohesionados pueden reducir el efecto traumático de transición de una compra venta cuando sucede un programa de cambio estructurado. </w:t>
      </w:r>
    </w:p>
    <w:p w:rsidR="0036302D" w:rsidRPr="005A30EB" w:rsidRDefault="006B09B9" w:rsidP="003A0BF7">
      <w:pPr>
        <w:pStyle w:val="Ttulo2"/>
        <w:spacing w:line="360" w:lineRule="auto"/>
        <w:rPr>
          <w:rFonts w:eastAsiaTheme="minorEastAsia"/>
          <w:color w:val="auto"/>
          <w:sz w:val="22"/>
          <w:szCs w:val="22"/>
        </w:rPr>
      </w:pPr>
      <w:bookmarkStart w:id="5" w:name="_Toc387851740"/>
      <w:r w:rsidRPr="005A30EB">
        <w:rPr>
          <w:rFonts w:ascii="Times New Roman" w:hAnsi="Times New Roman" w:cs="Times New Roman"/>
          <w:b w:val="0"/>
          <w:bCs w:val="0"/>
          <w:color w:val="auto"/>
        </w:rPr>
        <w:t>METODOLOGÍA</w:t>
      </w:r>
      <w:r w:rsidR="00F40576" w:rsidRPr="005A30EB">
        <w:rPr>
          <w:rFonts w:ascii="Times New Roman" w:hAnsi="Times New Roman" w:cs="Times New Roman"/>
          <w:b w:val="0"/>
          <w:bCs w:val="0"/>
          <w:color w:val="auto"/>
          <w:sz w:val="22"/>
          <w:szCs w:val="22"/>
        </w:rPr>
        <w:t xml:space="preserve"> </w:t>
      </w:r>
      <w:bookmarkEnd w:id="5"/>
    </w:p>
    <w:p w:rsidR="0073550A" w:rsidRPr="003A0BF7" w:rsidRDefault="008045F2" w:rsidP="003A0BF7">
      <w:pPr>
        <w:spacing w:line="360" w:lineRule="auto"/>
        <w:jc w:val="both"/>
        <w:rPr>
          <w:rFonts w:ascii="Times New Roman" w:hAnsi="Times New Roman" w:cs="Times New Roman"/>
        </w:rPr>
      </w:pPr>
      <w:r w:rsidRPr="003A0BF7">
        <w:rPr>
          <w:rFonts w:ascii="Times New Roman" w:hAnsi="Times New Roman" w:cs="Times New Roman"/>
        </w:rPr>
        <w:t xml:space="preserve">Para desarrollar </w:t>
      </w:r>
      <w:r w:rsidR="00C52D49" w:rsidRPr="003A0BF7">
        <w:rPr>
          <w:rFonts w:ascii="Times New Roman" w:hAnsi="Times New Roman" w:cs="Times New Roman"/>
        </w:rPr>
        <w:t>el Proyecto de Tesis Doctoral en publicación de artículos en revistas indexadas,</w:t>
      </w:r>
      <w:r w:rsidRPr="003A0BF7">
        <w:rPr>
          <w:rFonts w:ascii="Times New Roman" w:hAnsi="Times New Roman" w:cs="Times New Roman"/>
        </w:rPr>
        <w:t xml:space="preserve"> se tomará en cuenta la aplicación de técnicas tanto cualitativas como cuantitativas que se indican a continuación:</w:t>
      </w:r>
    </w:p>
    <w:p w:rsidR="008045F2" w:rsidRPr="003A0BF7" w:rsidRDefault="008045F2" w:rsidP="003A0BF7">
      <w:pPr>
        <w:spacing w:line="360" w:lineRule="auto"/>
        <w:jc w:val="both"/>
        <w:rPr>
          <w:rFonts w:ascii="Times New Roman" w:hAnsi="Times New Roman" w:cs="Times New Roman"/>
          <w:b/>
        </w:rPr>
      </w:pPr>
      <w:r w:rsidRPr="003A0BF7">
        <w:rPr>
          <w:rFonts w:ascii="Times New Roman" w:hAnsi="Times New Roman" w:cs="Times New Roman"/>
          <w:b/>
        </w:rPr>
        <w:t>Técnicas cualitativas:</w:t>
      </w:r>
    </w:p>
    <w:p w:rsidR="008045F2" w:rsidRPr="003A0BF7" w:rsidRDefault="008045F2" w:rsidP="003A0BF7">
      <w:pPr>
        <w:pStyle w:val="Prrafodelista"/>
        <w:numPr>
          <w:ilvl w:val="0"/>
          <w:numId w:val="24"/>
        </w:numPr>
        <w:spacing w:line="360" w:lineRule="auto"/>
        <w:jc w:val="both"/>
        <w:rPr>
          <w:rFonts w:ascii="Times New Roman" w:hAnsi="Times New Roman" w:cs="Times New Roman"/>
        </w:rPr>
      </w:pPr>
      <w:r w:rsidRPr="003A0BF7">
        <w:rPr>
          <w:rFonts w:ascii="Times New Roman" w:hAnsi="Times New Roman" w:cs="Times New Roman"/>
        </w:rPr>
        <w:t>Guía de entrevistas a las 4 consultoras y 4 estudios de abogados más relevantes del país y con vinculación internacional.</w:t>
      </w:r>
    </w:p>
    <w:p w:rsidR="008045F2" w:rsidRPr="003A0BF7" w:rsidRDefault="008045F2" w:rsidP="003A0BF7">
      <w:pPr>
        <w:pStyle w:val="Prrafodelista"/>
        <w:numPr>
          <w:ilvl w:val="0"/>
          <w:numId w:val="24"/>
        </w:numPr>
        <w:spacing w:line="360" w:lineRule="auto"/>
        <w:jc w:val="both"/>
        <w:rPr>
          <w:rFonts w:ascii="Times New Roman" w:hAnsi="Times New Roman" w:cs="Times New Roman"/>
        </w:rPr>
      </w:pPr>
      <w:r w:rsidRPr="003A0BF7">
        <w:rPr>
          <w:rFonts w:ascii="Times New Roman" w:hAnsi="Times New Roman" w:cs="Times New Roman"/>
        </w:rPr>
        <w:t>Revisión bibliográfica entendiéndose</w:t>
      </w:r>
      <w:r w:rsidR="005A30EB">
        <w:rPr>
          <w:rFonts w:ascii="Times New Roman" w:hAnsi="Times New Roman" w:cs="Times New Roman"/>
        </w:rPr>
        <w:t xml:space="preserve"> artículos en revistas científicas indexadas, </w:t>
      </w:r>
      <w:r w:rsidRPr="003A0BF7">
        <w:rPr>
          <w:rFonts w:ascii="Times New Roman" w:hAnsi="Times New Roman" w:cs="Times New Roman"/>
        </w:rPr>
        <w:t xml:space="preserve"> artículos científicos, artículos periodísticos, revist</w:t>
      </w:r>
      <w:r w:rsidR="00A90ADF" w:rsidRPr="003A0BF7">
        <w:rPr>
          <w:rFonts w:ascii="Times New Roman" w:hAnsi="Times New Roman" w:cs="Times New Roman"/>
        </w:rPr>
        <w:t xml:space="preserve">as especializadas, </w:t>
      </w:r>
      <w:r w:rsidR="00E23777" w:rsidRPr="003A0BF7">
        <w:rPr>
          <w:rFonts w:ascii="Times New Roman" w:hAnsi="Times New Roman" w:cs="Times New Roman"/>
        </w:rPr>
        <w:t xml:space="preserve">libros, </w:t>
      </w:r>
      <w:r w:rsidRPr="003A0BF7">
        <w:rPr>
          <w:rFonts w:ascii="Times New Roman" w:hAnsi="Times New Roman" w:cs="Times New Roman"/>
        </w:rPr>
        <w:t>publicaciones virtuales calificadas, entre otras.</w:t>
      </w:r>
    </w:p>
    <w:p w:rsidR="008045F2" w:rsidRPr="003A0BF7" w:rsidRDefault="008045F2" w:rsidP="003A0BF7">
      <w:pPr>
        <w:pStyle w:val="Prrafodelista"/>
        <w:numPr>
          <w:ilvl w:val="0"/>
          <w:numId w:val="24"/>
        </w:numPr>
        <w:spacing w:line="360" w:lineRule="auto"/>
        <w:jc w:val="both"/>
        <w:rPr>
          <w:rFonts w:ascii="Times New Roman" w:hAnsi="Times New Roman" w:cs="Times New Roman"/>
        </w:rPr>
      </w:pPr>
      <w:r w:rsidRPr="003A0BF7">
        <w:rPr>
          <w:rFonts w:ascii="Times New Roman" w:hAnsi="Times New Roman" w:cs="Times New Roman"/>
        </w:rPr>
        <w:t xml:space="preserve">Grupos Focales con consultores expertos y empresarios que hayan participado activamente en un proceso de </w:t>
      </w:r>
      <w:r w:rsidR="008928B6" w:rsidRPr="003A0BF7">
        <w:rPr>
          <w:rFonts w:ascii="Times New Roman" w:hAnsi="Times New Roman" w:cs="Times New Roman"/>
        </w:rPr>
        <w:t>fusiones y adquisiciones</w:t>
      </w:r>
      <w:r w:rsidRPr="003A0BF7">
        <w:rPr>
          <w:rFonts w:ascii="Times New Roman" w:hAnsi="Times New Roman" w:cs="Times New Roman"/>
        </w:rPr>
        <w:t xml:space="preserve"> en los últimos 5 años.</w:t>
      </w:r>
    </w:p>
    <w:p w:rsidR="008045F2" w:rsidRPr="003A0BF7" w:rsidRDefault="008045F2" w:rsidP="003A0BF7">
      <w:pPr>
        <w:pStyle w:val="Prrafodelista"/>
        <w:numPr>
          <w:ilvl w:val="0"/>
          <w:numId w:val="24"/>
        </w:numPr>
        <w:spacing w:line="360" w:lineRule="auto"/>
        <w:jc w:val="both"/>
        <w:rPr>
          <w:rFonts w:ascii="Times New Roman" w:hAnsi="Times New Roman" w:cs="Times New Roman"/>
        </w:rPr>
      </w:pPr>
      <w:r w:rsidRPr="003A0BF7">
        <w:rPr>
          <w:rFonts w:ascii="Times New Roman" w:hAnsi="Times New Roman" w:cs="Times New Roman"/>
        </w:rPr>
        <w:t>Grupos de discusión con especialistas que serán convocados sobre materia específica</w:t>
      </w:r>
      <w:r w:rsidR="008928B6" w:rsidRPr="003A0BF7">
        <w:rPr>
          <w:rFonts w:ascii="Times New Roman" w:hAnsi="Times New Roman" w:cs="Times New Roman"/>
        </w:rPr>
        <w:t xml:space="preserve">, </w:t>
      </w:r>
      <w:r w:rsidRPr="003A0BF7">
        <w:rPr>
          <w:rFonts w:ascii="Times New Roman" w:hAnsi="Times New Roman" w:cs="Times New Roman"/>
        </w:rPr>
        <w:t>a ser determinada una vez que se realice la parte de revisión bibliográfica.</w:t>
      </w:r>
    </w:p>
    <w:p w:rsidR="008045F2" w:rsidRPr="003A0BF7" w:rsidRDefault="008045F2" w:rsidP="003A0BF7">
      <w:pPr>
        <w:pStyle w:val="Prrafodelista"/>
        <w:numPr>
          <w:ilvl w:val="0"/>
          <w:numId w:val="24"/>
        </w:numPr>
        <w:spacing w:line="360" w:lineRule="auto"/>
        <w:jc w:val="both"/>
        <w:rPr>
          <w:rFonts w:ascii="Times New Roman" w:hAnsi="Times New Roman" w:cs="Times New Roman"/>
        </w:rPr>
      </w:pPr>
      <w:r w:rsidRPr="003A0BF7">
        <w:rPr>
          <w:rFonts w:ascii="Times New Roman" w:hAnsi="Times New Roman" w:cs="Times New Roman"/>
        </w:rPr>
        <w:t xml:space="preserve">Dinámicas de </w:t>
      </w:r>
      <w:r w:rsidR="008928B6" w:rsidRPr="003A0BF7">
        <w:rPr>
          <w:rFonts w:ascii="Times New Roman" w:hAnsi="Times New Roman" w:cs="Times New Roman"/>
        </w:rPr>
        <w:t>tormenta de ideas (</w:t>
      </w:r>
      <w:r w:rsidRPr="003A0BF7">
        <w:rPr>
          <w:rFonts w:ascii="Times New Roman" w:hAnsi="Times New Roman" w:cs="Times New Roman"/>
          <w:i/>
        </w:rPr>
        <w:t>jazz brainstorming</w:t>
      </w:r>
      <w:r w:rsidR="008928B6" w:rsidRPr="003A0BF7">
        <w:rPr>
          <w:rFonts w:ascii="Times New Roman" w:hAnsi="Times New Roman" w:cs="Times New Roman"/>
          <w:i/>
        </w:rPr>
        <w:t>)</w:t>
      </w:r>
      <w:r w:rsidR="008928B6" w:rsidRPr="003A0BF7">
        <w:rPr>
          <w:rFonts w:ascii="Times New Roman" w:hAnsi="Times New Roman" w:cs="Times New Roman"/>
        </w:rPr>
        <w:t xml:space="preserve"> </w:t>
      </w:r>
      <w:r w:rsidRPr="003A0BF7">
        <w:rPr>
          <w:rFonts w:ascii="Times New Roman" w:hAnsi="Times New Roman" w:cs="Times New Roman"/>
        </w:rPr>
        <w:t>en función a tópicos específicos que circulen sobre la revisión bibliográfica, así como de materia en los componentes de riesgo asociado.</w:t>
      </w:r>
    </w:p>
    <w:p w:rsidR="00322793" w:rsidRDefault="00322793" w:rsidP="003A0BF7">
      <w:pPr>
        <w:spacing w:line="360" w:lineRule="auto"/>
        <w:jc w:val="both"/>
        <w:rPr>
          <w:rFonts w:ascii="Times New Roman" w:hAnsi="Times New Roman" w:cs="Times New Roman"/>
          <w:b/>
        </w:rPr>
      </w:pPr>
    </w:p>
    <w:p w:rsidR="008045F2" w:rsidRPr="003A0BF7" w:rsidRDefault="008045F2" w:rsidP="003A0BF7">
      <w:pPr>
        <w:spacing w:line="360" w:lineRule="auto"/>
        <w:jc w:val="both"/>
        <w:rPr>
          <w:rFonts w:ascii="Times New Roman" w:hAnsi="Times New Roman" w:cs="Times New Roman"/>
          <w:b/>
        </w:rPr>
      </w:pPr>
      <w:r w:rsidRPr="003A0BF7">
        <w:rPr>
          <w:rFonts w:ascii="Times New Roman" w:hAnsi="Times New Roman" w:cs="Times New Roman"/>
          <w:b/>
        </w:rPr>
        <w:t>Técnicas cuantitativas:</w:t>
      </w:r>
    </w:p>
    <w:p w:rsidR="00C52D49" w:rsidRPr="003A0BF7" w:rsidRDefault="00C52D49" w:rsidP="003A0BF7">
      <w:pPr>
        <w:pStyle w:val="Prrafodelista"/>
        <w:numPr>
          <w:ilvl w:val="0"/>
          <w:numId w:val="24"/>
        </w:numPr>
        <w:spacing w:line="360" w:lineRule="auto"/>
        <w:jc w:val="both"/>
        <w:rPr>
          <w:rFonts w:ascii="Times New Roman" w:hAnsi="Times New Roman" w:cs="Times New Roman"/>
        </w:rPr>
      </w:pPr>
      <w:r w:rsidRPr="003A0BF7">
        <w:rPr>
          <w:rFonts w:ascii="Times New Roman" w:hAnsi="Times New Roman" w:cs="Times New Roman"/>
        </w:rPr>
        <w:t xml:space="preserve">Encuesta a un universo de personas a determinarse durante la investigación. </w:t>
      </w:r>
    </w:p>
    <w:p w:rsidR="006B09B9" w:rsidRDefault="00521237" w:rsidP="003A0BF7">
      <w:pPr>
        <w:pStyle w:val="Prrafodelista"/>
        <w:numPr>
          <w:ilvl w:val="0"/>
          <w:numId w:val="24"/>
        </w:numPr>
        <w:spacing w:line="360" w:lineRule="auto"/>
        <w:jc w:val="both"/>
        <w:rPr>
          <w:rFonts w:ascii="Times New Roman" w:hAnsi="Times New Roman" w:cs="Times New Roman"/>
        </w:rPr>
      </w:pPr>
      <w:r w:rsidRPr="003A0BF7">
        <w:rPr>
          <w:rFonts w:ascii="Times New Roman" w:hAnsi="Times New Roman" w:cs="Times New Roman"/>
        </w:rPr>
        <w:t xml:space="preserve">Análisis </w:t>
      </w:r>
      <w:r w:rsidR="00946956" w:rsidRPr="003A0BF7">
        <w:rPr>
          <w:rFonts w:ascii="Times New Roman" w:hAnsi="Times New Roman" w:cs="Times New Roman"/>
        </w:rPr>
        <w:t>de un caso base que corresponde a</w:t>
      </w:r>
      <w:r w:rsidR="008045F2" w:rsidRPr="003A0BF7">
        <w:rPr>
          <w:rFonts w:ascii="Times New Roman" w:hAnsi="Times New Roman" w:cs="Times New Roman"/>
        </w:rPr>
        <w:t xml:space="preserve"> un perfil seleccionado </w:t>
      </w:r>
      <w:r w:rsidR="00946956" w:rsidRPr="003A0BF7">
        <w:rPr>
          <w:rFonts w:ascii="Times New Roman" w:hAnsi="Times New Roman" w:cs="Times New Roman"/>
        </w:rPr>
        <w:t xml:space="preserve">y </w:t>
      </w:r>
      <w:r w:rsidR="008045F2" w:rsidRPr="003A0BF7">
        <w:rPr>
          <w:rFonts w:ascii="Times New Roman" w:hAnsi="Times New Roman" w:cs="Times New Roman"/>
        </w:rPr>
        <w:t xml:space="preserve">que haya participado de un </w:t>
      </w:r>
      <w:r w:rsidR="00EF3EBD" w:rsidRPr="003A0BF7">
        <w:rPr>
          <w:rFonts w:ascii="Times New Roman" w:hAnsi="Times New Roman" w:cs="Times New Roman"/>
        </w:rPr>
        <w:t>proceso de fusión y adquisición,</w:t>
      </w:r>
      <w:r w:rsidR="008045F2" w:rsidRPr="003A0BF7">
        <w:rPr>
          <w:rFonts w:ascii="Times New Roman" w:hAnsi="Times New Roman" w:cs="Times New Roman"/>
        </w:rPr>
        <w:t xml:space="preserve"> y que disponga de información abierta para indexar </w:t>
      </w:r>
      <w:r w:rsidR="00946956" w:rsidRPr="003A0BF7">
        <w:rPr>
          <w:rFonts w:ascii="Times New Roman" w:hAnsi="Times New Roman" w:cs="Times New Roman"/>
        </w:rPr>
        <w:t xml:space="preserve">el </w:t>
      </w:r>
      <w:r w:rsidR="008045F2" w:rsidRPr="003A0BF7">
        <w:rPr>
          <w:rFonts w:ascii="Times New Roman" w:hAnsi="Times New Roman" w:cs="Times New Roman"/>
        </w:rPr>
        <w:t xml:space="preserve">programa riesgo-valor; entendiéndose como programa </w:t>
      </w:r>
      <w:r w:rsidR="00014BB5" w:rsidRPr="003A0BF7">
        <w:rPr>
          <w:rFonts w:ascii="Times New Roman" w:hAnsi="Times New Roman" w:cs="Times New Roman"/>
        </w:rPr>
        <w:t>r</w:t>
      </w:r>
      <w:r w:rsidR="008045F2" w:rsidRPr="003A0BF7">
        <w:rPr>
          <w:rFonts w:ascii="Times New Roman" w:hAnsi="Times New Roman" w:cs="Times New Roman"/>
        </w:rPr>
        <w:t>iesgo-valor</w:t>
      </w:r>
      <w:r w:rsidR="00014BB5" w:rsidRPr="003A0BF7">
        <w:rPr>
          <w:rFonts w:ascii="Times New Roman" w:hAnsi="Times New Roman" w:cs="Times New Roman"/>
        </w:rPr>
        <w:t xml:space="preserve">, </w:t>
      </w:r>
      <w:r w:rsidR="008045F2" w:rsidRPr="003A0BF7">
        <w:rPr>
          <w:rFonts w:ascii="Times New Roman" w:hAnsi="Times New Roman" w:cs="Times New Roman"/>
        </w:rPr>
        <w:t>aquel que facilita</w:t>
      </w:r>
      <w:r w:rsidR="005A30EB">
        <w:rPr>
          <w:rFonts w:ascii="Times New Roman" w:hAnsi="Times New Roman" w:cs="Times New Roman"/>
        </w:rPr>
        <w:t xml:space="preserve">ra </w:t>
      </w:r>
      <w:r w:rsidR="008045F2" w:rsidRPr="003A0BF7">
        <w:rPr>
          <w:rFonts w:ascii="Times New Roman" w:hAnsi="Times New Roman" w:cs="Times New Roman"/>
        </w:rPr>
        <w:t xml:space="preserve">las pautas de control </w:t>
      </w:r>
      <w:r w:rsidR="005A30EB">
        <w:rPr>
          <w:rFonts w:ascii="Times New Roman" w:hAnsi="Times New Roman" w:cs="Times New Roman"/>
        </w:rPr>
        <w:t xml:space="preserve">del riesgo </w:t>
      </w:r>
      <w:r w:rsidR="008045F2" w:rsidRPr="003A0BF7">
        <w:rPr>
          <w:rFonts w:ascii="Times New Roman" w:hAnsi="Times New Roman" w:cs="Times New Roman"/>
        </w:rPr>
        <w:t xml:space="preserve">durante </w:t>
      </w:r>
      <w:r w:rsidR="00014BB5" w:rsidRPr="003A0BF7">
        <w:rPr>
          <w:rFonts w:ascii="Times New Roman" w:hAnsi="Times New Roman" w:cs="Times New Roman"/>
        </w:rPr>
        <w:t xml:space="preserve">las etapas, </w:t>
      </w:r>
      <w:r w:rsidR="008045F2" w:rsidRPr="003A0BF7">
        <w:rPr>
          <w:rFonts w:ascii="Times New Roman" w:hAnsi="Times New Roman" w:cs="Times New Roman"/>
        </w:rPr>
        <w:t>ex ante, durante y ex post</w:t>
      </w:r>
      <w:r w:rsidR="00EF3EBD" w:rsidRPr="003A0BF7">
        <w:rPr>
          <w:rFonts w:ascii="Times New Roman" w:hAnsi="Times New Roman" w:cs="Times New Roman"/>
        </w:rPr>
        <w:t>.</w:t>
      </w:r>
      <w:r w:rsidR="008045F2" w:rsidRPr="003A0BF7">
        <w:rPr>
          <w:rFonts w:ascii="Times New Roman" w:hAnsi="Times New Roman" w:cs="Times New Roman"/>
        </w:rPr>
        <w:t xml:space="preserve"> </w:t>
      </w:r>
    </w:p>
    <w:p w:rsidR="008045F2" w:rsidRPr="00650E77" w:rsidRDefault="006016F5" w:rsidP="003A0BF7">
      <w:pPr>
        <w:pStyle w:val="Prrafodelista"/>
        <w:numPr>
          <w:ilvl w:val="0"/>
          <w:numId w:val="24"/>
        </w:numPr>
        <w:spacing w:line="360" w:lineRule="auto"/>
        <w:jc w:val="both"/>
        <w:rPr>
          <w:rFonts w:ascii="Times New Roman" w:hAnsi="Times New Roman" w:cs="Times New Roman"/>
        </w:rPr>
      </w:pPr>
      <w:r w:rsidRPr="00650E77">
        <w:rPr>
          <w:rFonts w:ascii="Times New Roman" w:hAnsi="Times New Roman" w:cs="Times New Roman"/>
        </w:rPr>
        <w:t>Desarrollo de un modelo</w:t>
      </w:r>
      <w:r w:rsidR="00650E77" w:rsidRPr="00650E77">
        <w:rPr>
          <w:rFonts w:ascii="Times New Roman" w:hAnsi="Times New Roman" w:cs="Times New Roman"/>
        </w:rPr>
        <w:t xml:space="preserve"> que se sustentara en estimadores de las variables que influyen en un evento de fusión y adquisición, sujetos a valida.</w:t>
      </w:r>
    </w:p>
    <w:p w:rsidR="006B09B9" w:rsidRPr="005A30EB" w:rsidRDefault="006B09B9" w:rsidP="003A0BF7">
      <w:pPr>
        <w:spacing w:line="360" w:lineRule="auto"/>
        <w:rPr>
          <w:rFonts w:ascii="Times New Roman" w:hAnsi="Times New Roman" w:cs="Times New Roman"/>
        </w:rPr>
      </w:pPr>
      <w:r w:rsidRPr="005A30EB">
        <w:rPr>
          <w:rFonts w:ascii="Times New Roman" w:eastAsiaTheme="majorEastAsia" w:hAnsi="Times New Roman" w:cs="Times New Roman"/>
          <w:b/>
          <w:bCs/>
        </w:rPr>
        <w:t xml:space="preserve">REVISIÓN </w:t>
      </w:r>
      <w:r w:rsidR="005A30EB">
        <w:rPr>
          <w:rFonts w:ascii="Times New Roman" w:eastAsiaTheme="majorEastAsia" w:hAnsi="Times New Roman" w:cs="Times New Roman"/>
          <w:b/>
          <w:bCs/>
        </w:rPr>
        <w:t>BIBLIOGRAFICA</w:t>
      </w:r>
      <w:r w:rsidRPr="005A30EB">
        <w:rPr>
          <w:rFonts w:ascii="Times New Roman" w:eastAsiaTheme="majorEastAsia" w:hAnsi="Times New Roman" w:cs="Times New Roman"/>
          <w:b/>
          <w:bCs/>
        </w:rPr>
        <w:t xml:space="preserve"> </w:t>
      </w:r>
    </w:p>
    <w:p w:rsidR="00C26DBE" w:rsidRPr="003A0BF7" w:rsidRDefault="004639D9" w:rsidP="003A0BF7">
      <w:pPr>
        <w:spacing w:line="360" w:lineRule="auto"/>
        <w:jc w:val="both"/>
        <w:rPr>
          <w:rFonts w:ascii="Times New Roman" w:hAnsi="Times New Roman" w:cs="Times New Roman"/>
        </w:rPr>
      </w:pPr>
      <w:r w:rsidRPr="003A0BF7">
        <w:rPr>
          <w:rFonts w:ascii="Times New Roman" w:hAnsi="Times New Roman" w:cs="Times New Roman"/>
        </w:rPr>
        <w:t>Con motivo del presente Proyecto de Tesis Doctoral se</w:t>
      </w:r>
      <w:r w:rsidR="005438D3" w:rsidRPr="003A0BF7">
        <w:rPr>
          <w:rFonts w:ascii="Times New Roman" w:hAnsi="Times New Roman" w:cs="Times New Roman"/>
        </w:rPr>
        <w:t xml:space="preserve"> ha</w:t>
      </w:r>
      <w:r w:rsidRPr="003A0BF7">
        <w:rPr>
          <w:rFonts w:ascii="Times New Roman" w:hAnsi="Times New Roman" w:cs="Times New Roman"/>
        </w:rPr>
        <w:t xml:space="preserve">n </w:t>
      </w:r>
      <w:r w:rsidR="005438D3" w:rsidRPr="003A0BF7">
        <w:rPr>
          <w:rFonts w:ascii="Times New Roman" w:hAnsi="Times New Roman" w:cs="Times New Roman"/>
        </w:rPr>
        <w:t>encontrado diversos documentos</w:t>
      </w:r>
      <w:r w:rsidR="00C26DBE" w:rsidRPr="003A0BF7">
        <w:rPr>
          <w:rFonts w:ascii="Times New Roman" w:hAnsi="Times New Roman" w:cs="Times New Roman"/>
        </w:rPr>
        <w:t xml:space="preserve"> </w:t>
      </w:r>
      <w:r w:rsidR="00C70705" w:rsidRPr="003A0BF7">
        <w:rPr>
          <w:rFonts w:ascii="Times New Roman" w:hAnsi="Times New Roman" w:cs="Times New Roman"/>
        </w:rPr>
        <w:t>referente</w:t>
      </w:r>
      <w:r w:rsidRPr="003A0BF7">
        <w:rPr>
          <w:rFonts w:ascii="Times New Roman" w:hAnsi="Times New Roman" w:cs="Times New Roman"/>
        </w:rPr>
        <w:t>s</w:t>
      </w:r>
      <w:r w:rsidR="00C70705" w:rsidRPr="003A0BF7">
        <w:rPr>
          <w:rFonts w:ascii="Times New Roman" w:hAnsi="Times New Roman" w:cs="Times New Roman"/>
        </w:rPr>
        <w:t xml:space="preserve"> a</w:t>
      </w:r>
      <w:r w:rsidR="005438D3" w:rsidRPr="003A0BF7">
        <w:rPr>
          <w:rFonts w:ascii="Times New Roman" w:hAnsi="Times New Roman" w:cs="Times New Roman"/>
        </w:rPr>
        <w:t xml:space="preserve">l tema de </w:t>
      </w:r>
      <w:r w:rsidR="00C26DBE" w:rsidRPr="003A0BF7">
        <w:rPr>
          <w:rFonts w:ascii="Times New Roman" w:hAnsi="Times New Roman" w:cs="Times New Roman"/>
        </w:rPr>
        <w:t xml:space="preserve">fusiones y adquisiciones, </w:t>
      </w:r>
      <w:r w:rsidR="005438D3" w:rsidRPr="003A0BF7">
        <w:rPr>
          <w:rFonts w:ascii="Times New Roman" w:hAnsi="Times New Roman" w:cs="Times New Roman"/>
        </w:rPr>
        <w:t>los cuales se</w:t>
      </w:r>
      <w:r w:rsidR="00C26DBE" w:rsidRPr="003A0BF7">
        <w:rPr>
          <w:rFonts w:ascii="Times New Roman" w:hAnsi="Times New Roman" w:cs="Times New Roman"/>
        </w:rPr>
        <w:t xml:space="preserve"> han trabajado desde tres </w:t>
      </w:r>
      <w:r w:rsidR="0010161F" w:rsidRPr="003A0BF7">
        <w:rPr>
          <w:rFonts w:ascii="Times New Roman" w:hAnsi="Times New Roman" w:cs="Times New Roman"/>
        </w:rPr>
        <w:t>enfoques</w:t>
      </w:r>
      <w:r w:rsidR="00C26DBE" w:rsidRPr="003A0BF7">
        <w:rPr>
          <w:rFonts w:ascii="Times New Roman" w:hAnsi="Times New Roman" w:cs="Times New Roman"/>
        </w:rPr>
        <w:t>. En la primera</w:t>
      </w:r>
      <w:r w:rsidR="00C70705" w:rsidRPr="003A0BF7">
        <w:rPr>
          <w:rFonts w:ascii="Times New Roman" w:hAnsi="Times New Roman" w:cs="Times New Roman"/>
        </w:rPr>
        <w:t xml:space="preserve"> fase se analizará</w:t>
      </w:r>
      <w:r w:rsidR="005438D3" w:rsidRPr="003A0BF7">
        <w:rPr>
          <w:rFonts w:ascii="Times New Roman" w:hAnsi="Times New Roman" w:cs="Times New Roman"/>
        </w:rPr>
        <w:t>n</w:t>
      </w:r>
      <w:r w:rsidR="00C26DBE" w:rsidRPr="003A0BF7">
        <w:rPr>
          <w:rFonts w:ascii="Times New Roman" w:hAnsi="Times New Roman" w:cs="Times New Roman"/>
        </w:rPr>
        <w:t xml:space="preserve"> las investigaciones y</w:t>
      </w:r>
      <w:r w:rsidR="005438D3" w:rsidRPr="003A0BF7">
        <w:rPr>
          <w:rFonts w:ascii="Times New Roman" w:hAnsi="Times New Roman" w:cs="Times New Roman"/>
        </w:rPr>
        <w:t xml:space="preserve"> artículos relacionados a las op</w:t>
      </w:r>
      <w:r w:rsidR="00C26DBE" w:rsidRPr="003A0BF7">
        <w:rPr>
          <w:rFonts w:ascii="Times New Roman" w:hAnsi="Times New Roman" w:cs="Times New Roman"/>
        </w:rPr>
        <w:t>eraci</w:t>
      </w:r>
      <w:r w:rsidR="005438D3" w:rsidRPr="003A0BF7">
        <w:rPr>
          <w:rFonts w:ascii="Times New Roman" w:hAnsi="Times New Roman" w:cs="Times New Roman"/>
        </w:rPr>
        <w:t xml:space="preserve">ones de las </w:t>
      </w:r>
      <w:r w:rsidR="0010161F" w:rsidRPr="003A0BF7">
        <w:rPr>
          <w:rFonts w:ascii="Times New Roman" w:hAnsi="Times New Roman" w:cs="Times New Roman"/>
        </w:rPr>
        <w:t xml:space="preserve">fusiones y adquisiciones </w:t>
      </w:r>
      <w:r w:rsidR="005438D3" w:rsidRPr="003A0BF7">
        <w:rPr>
          <w:rFonts w:ascii="Times New Roman" w:hAnsi="Times New Roman" w:cs="Times New Roman"/>
        </w:rPr>
        <w:t xml:space="preserve">en </w:t>
      </w:r>
      <w:r w:rsidR="00C70705" w:rsidRPr="003A0BF7">
        <w:rPr>
          <w:rFonts w:ascii="Times New Roman" w:hAnsi="Times New Roman" w:cs="Times New Roman"/>
        </w:rPr>
        <w:t>el Perú</w:t>
      </w:r>
      <w:r w:rsidR="00BA3595" w:rsidRPr="003A0BF7">
        <w:rPr>
          <w:rFonts w:ascii="Times New Roman" w:hAnsi="Times New Roman" w:cs="Times New Roman"/>
        </w:rPr>
        <w:t xml:space="preserve">; </w:t>
      </w:r>
      <w:r w:rsidR="00C70705" w:rsidRPr="003A0BF7">
        <w:rPr>
          <w:rFonts w:ascii="Times New Roman" w:hAnsi="Times New Roman" w:cs="Times New Roman"/>
        </w:rPr>
        <w:t>en la segunda</w:t>
      </w:r>
      <w:r w:rsidR="00E2626F" w:rsidRPr="003A0BF7">
        <w:rPr>
          <w:rFonts w:ascii="Times New Roman" w:hAnsi="Times New Roman" w:cs="Times New Roman"/>
        </w:rPr>
        <w:t xml:space="preserve"> </w:t>
      </w:r>
      <w:r w:rsidR="00BA3595" w:rsidRPr="003A0BF7">
        <w:rPr>
          <w:rFonts w:ascii="Times New Roman" w:hAnsi="Times New Roman" w:cs="Times New Roman"/>
        </w:rPr>
        <w:t>fase</w:t>
      </w:r>
      <w:r w:rsidR="00E2626F" w:rsidRPr="003A0BF7">
        <w:rPr>
          <w:rFonts w:ascii="Times New Roman" w:hAnsi="Times New Roman" w:cs="Times New Roman"/>
        </w:rPr>
        <w:t xml:space="preserve"> se examinará</w:t>
      </w:r>
      <w:r w:rsidR="005438D3" w:rsidRPr="003A0BF7">
        <w:rPr>
          <w:rFonts w:ascii="Times New Roman" w:hAnsi="Times New Roman" w:cs="Times New Roman"/>
        </w:rPr>
        <w:t>n</w:t>
      </w:r>
      <w:r w:rsidR="00E2626F" w:rsidRPr="003A0BF7">
        <w:rPr>
          <w:rFonts w:ascii="Times New Roman" w:hAnsi="Times New Roman" w:cs="Times New Roman"/>
        </w:rPr>
        <w:t xml:space="preserve"> los avances en la </w:t>
      </w:r>
      <w:r w:rsidR="00C26DBE" w:rsidRPr="003A0BF7">
        <w:rPr>
          <w:rFonts w:ascii="Times New Roman" w:hAnsi="Times New Roman" w:cs="Times New Roman"/>
        </w:rPr>
        <w:t>esfera latinoamericana</w:t>
      </w:r>
      <w:r w:rsidR="00BA3595" w:rsidRPr="003A0BF7">
        <w:rPr>
          <w:rFonts w:ascii="Times New Roman" w:hAnsi="Times New Roman" w:cs="Times New Roman"/>
        </w:rPr>
        <w:t xml:space="preserve">; </w:t>
      </w:r>
      <w:r w:rsidR="00C26DBE" w:rsidRPr="003A0BF7">
        <w:rPr>
          <w:rFonts w:ascii="Times New Roman" w:hAnsi="Times New Roman" w:cs="Times New Roman"/>
        </w:rPr>
        <w:t xml:space="preserve">y por último, </w:t>
      </w:r>
      <w:r w:rsidR="00BA3595" w:rsidRPr="003A0BF7">
        <w:rPr>
          <w:rFonts w:ascii="Times New Roman" w:hAnsi="Times New Roman" w:cs="Times New Roman"/>
        </w:rPr>
        <w:t xml:space="preserve">en la tercera fase </w:t>
      </w:r>
      <w:r w:rsidR="005438D3" w:rsidRPr="003A0BF7">
        <w:rPr>
          <w:rFonts w:ascii="Times New Roman" w:hAnsi="Times New Roman" w:cs="Times New Roman"/>
        </w:rPr>
        <w:t xml:space="preserve">se estudiarán los sucesos acontecidos en el </w:t>
      </w:r>
      <w:r w:rsidR="00B57149" w:rsidRPr="003A0BF7">
        <w:rPr>
          <w:rFonts w:ascii="Times New Roman" w:hAnsi="Times New Roman" w:cs="Times New Roman"/>
        </w:rPr>
        <w:t>mundo</w:t>
      </w:r>
      <w:r w:rsidR="00BB4565" w:rsidRPr="003A0BF7">
        <w:rPr>
          <w:rFonts w:ascii="Times New Roman" w:hAnsi="Times New Roman" w:cs="Times New Roman"/>
        </w:rPr>
        <w:t xml:space="preserve">, </w:t>
      </w:r>
      <w:r w:rsidR="005438D3" w:rsidRPr="003A0BF7">
        <w:rPr>
          <w:rFonts w:ascii="Times New Roman" w:hAnsi="Times New Roman" w:cs="Times New Roman"/>
        </w:rPr>
        <w:t xml:space="preserve">en </w:t>
      </w:r>
      <w:r w:rsidR="00E2626F" w:rsidRPr="003A0BF7">
        <w:rPr>
          <w:rFonts w:ascii="Times New Roman" w:hAnsi="Times New Roman" w:cs="Times New Roman"/>
        </w:rPr>
        <w:t xml:space="preserve"> particular </w:t>
      </w:r>
      <w:r w:rsidR="005438D3" w:rsidRPr="003A0BF7">
        <w:rPr>
          <w:rFonts w:ascii="Times New Roman" w:hAnsi="Times New Roman" w:cs="Times New Roman"/>
        </w:rPr>
        <w:t>un caso de la</w:t>
      </w:r>
      <w:r w:rsidR="00BB4565" w:rsidRPr="003A0BF7">
        <w:rPr>
          <w:rFonts w:ascii="Times New Roman" w:hAnsi="Times New Roman" w:cs="Times New Roman"/>
        </w:rPr>
        <w:t xml:space="preserve"> India</w:t>
      </w:r>
      <w:r w:rsidR="00B57149" w:rsidRPr="003A0BF7">
        <w:rPr>
          <w:rFonts w:ascii="Times New Roman" w:hAnsi="Times New Roman" w:cs="Times New Roman"/>
        </w:rPr>
        <w:t>.</w:t>
      </w:r>
    </w:p>
    <w:p w:rsidR="00E133B3" w:rsidRPr="003A0BF7" w:rsidRDefault="00C70705" w:rsidP="003A0BF7">
      <w:pPr>
        <w:spacing w:line="360" w:lineRule="auto"/>
        <w:jc w:val="both"/>
        <w:rPr>
          <w:rFonts w:ascii="Times New Roman" w:hAnsi="Times New Roman" w:cs="Times New Roman"/>
        </w:rPr>
      </w:pPr>
      <w:r w:rsidRPr="003A0BF7">
        <w:rPr>
          <w:rFonts w:ascii="Times New Roman" w:hAnsi="Times New Roman" w:cs="Times New Roman"/>
        </w:rPr>
        <w:t xml:space="preserve">Para Mauricio Olaya </w:t>
      </w:r>
      <w:r w:rsidR="00B57149" w:rsidRPr="003A0BF7">
        <w:rPr>
          <w:rFonts w:ascii="Times New Roman" w:hAnsi="Times New Roman" w:cs="Times New Roman"/>
        </w:rPr>
        <w:t xml:space="preserve">en el artículo </w:t>
      </w:r>
      <w:r w:rsidR="00B57149" w:rsidRPr="003A0BF7">
        <w:rPr>
          <w:rFonts w:ascii="Times New Roman" w:hAnsi="Times New Roman" w:cs="Times New Roman"/>
          <w:b/>
        </w:rPr>
        <w:t>Rompiendo Records</w:t>
      </w:r>
      <w:r w:rsidR="00B57149" w:rsidRPr="003A0BF7">
        <w:rPr>
          <w:rFonts w:ascii="Times New Roman" w:hAnsi="Times New Roman" w:cs="Times New Roman"/>
        </w:rPr>
        <w:t xml:space="preserve"> (2013)</w:t>
      </w:r>
      <w:r w:rsidR="00B57149" w:rsidRPr="003A0BF7">
        <w:rPr>
          <w:rStyle w:val="Refdenotaalpie"/>
          <w:rFonts w:ascii="Times New Roman" w:hAnsi="Times New Roman" w:cs="Times New Roman"/>
        </w:rPr>
        <w:footnoteReference w:id="8"/>
      </w:r>
      <w:r w:rsidR="00B57149" w:rsidRPr="003A0BF7">
        <w:rPr>
          <w:rFonts w:ascii="Times New Roman" w:hAnsi="Times New Roman" w:cs="Times New Roman"/>
        </w:rPr>
        <w:t xml:space="preserve">, </w:t>
      </w:r>
      <w:r w:rsidRPr="003A0BF7">
        <w:rPr>
          <w:rFonts w:ascii="Times New Roman" w:hAnsi="Times New Roman" w:cs="Times New Roman"/>
        </w:rPr>
        <w:t>grafica</w:t>
      </w:r>
      <w:r w:rsidR="00EF1A50" w:rsidRPr="003A0BF7">
        <w:rPr>
          <w:rFonts w:ascii="Times New Roman" w:hAnsi="Times New Roman" w:cs="Times New Roman"/>
        </w:rPr>
        <w:t xml:space="preserve"> un panorama </w:t>
      </w:r>
      <w:r w:rsidR="002A329D" w:rsidRPr="003A0BF7">
        <w:rPr>
          <w:rFonts w:ascii="Times New Roman" w:hAnsi="Times New Roman" w:cs="Times New Roman"/>
        </w:rPr>
        <w:t>esperanzador</w:t>
      </w:r>
      <w:r w:rsidR="00EF1A50" w:rsidRPr="003A0BF7">
        <w:rPr>
          <w:rFonts w:ascii="Times New Roman" w:hAnsi="Times New Roman" w:cs="Times New Roman"/>
        </w:rPr>
        <w:t xml:space="preserve"> </w:t>
      </w:r>
      <w:r w:rsidR="002A329D" w:rsidRPr="003A0BF7">
        <w:rPr>
          <w:rFonts w:ascii="Times New Roman" w:hAnsi="Times New Roman" w:cs="Times New Roman"/>
        </w:rPr>
        <w:t xml:space="preserve">para el 2014 </w:t>
      </w:r>
      <w:r w:rsidR="00EF1A50" w:rsidRPr="003A0BF7">
        <w:rPr>
          <w:rFonts w:ascii="Times New Roman" w:hAnsi="Times New Roman" w:cs="Times New Roman"/>
        </w:rPr>
        <w:t>para las</w:t>
      </w:r>
      <w:r w:rsidR="002E15C0" w:rsidRPr="003A0BF7">
        <w:rPr>
          <w:rFonts w:ascii="Times New Roman" w:hAnsi="Times New Roman" w:cs="Times New Roman"/>
        </w:rPr>
        <w:t xml:space="preserve"> fusiones y adquisiciones (F&amp;A)</w:t>
      </w:r>
      <w:r w:rsidR="007C48F9" w:rsidRPr="003A0BF7">
        <w:rPr>
          <w:rFonts w:ascii="Times New Roman" w:hAnsi="Times New Roman" w:cs="Times New Roman"/>
        </w:rPr>
        <w:t xml:space="preserve">, debido a que muchos inversionistas </w:t>
      </w:r>
      <w:r w:rsidR="00E133B3" w:rsidRPr="003A0BF7">
        <w:rPr>
          <w:rFonts w:ascii="Times New Roman" w:hAnsi="Times New Roman" w:cs="Times New Roman"/>
        </w:rPr>
        <w:t xml:space="preserve">extranjeros </w:t>
      </w:r>
      <w:r w:rsidR="007C48F9" w:rsidRPr="003A0BF7">
        <w:rPr>
          <w:rFonts w:ascii="Times New Roman" w:hAnsi="Times New Roman" w:cs="Times New Roman"/>
        </w:rPr>
        <w:t xml:space="preserve">mantienen una firme convicción por invertir en </w:t>
      </w:r>
      <w:r w:rsidR="009C21E1" w:rsidRPr="003A0BF7">
        <w:rPr>
          <w:rFonts w:ascii="Times New Roman" w:hAnsi="Times New Roman" w:cs="Times New Roman"/>
        </w:rPr>
        <w:t>Perú</w:t>
      </w:r>
      <w:r w:rsidR="007C48F9" w:rsidRPr="003A0BF7">
        <w:rPr>
          <w:rFonts w:ascii="Times New Roman" w:hAnsi="Times New Roman" w:cs="Times New Roman"/>
        </w:rPr>
        <w:t>, pese a los pronósticos desalentadores que afirmaban una desaleración de la economía nacional.</w:t>
      </w:r>
      <w:r w:rsidR="00E133B3" w:rsidRPr="003A0BF7">
        <w:rPr>
          <w:rFonts w:ascii="Times New Roman" w:hAnsi="Times New Roman" w:cs="Times New Roman"/>
        </w:rPr>
        <w:t xml:space="preserve"> </w:t>
      </w:r>
    </w:p>
    <w:p w:rsidR="00C64DCA" w:rsidRPr="003A0BF7" w:rsidRDefault="00452EAE" w:rsidP="003A0BF7">
      <w:pPr>
        <w:spacing w:line="360" w:lineRule="auto"/>
        <w:jc w:val="both"/>
        <w:rPr>
          <w:rFonts w:ascii="Times New Roman" w:hAnsi="Times New Roman" w:cs="Times New Roman"/>
        </w:rPr>
      </w:pPr>
      <w:r w:rsidRPr="003A0BF7">
        <w:rPr>
          <w:rFonts w:ascii="Times New Roman" w:hAnsi="Times New Roman" w:cs="Times New Roman"/>
        </w:rPr>
        <w:t xml:space="preserve">Mientras tanto la economía mundial sigue </w:t>
      </w:r>
      <w:r w:rsidR="00C64DCA" w:rsidRPr="003A0BF7">
        <w:rPr>
          <w:rFonts w:ascii="Times New Roman" w:hAnsi="Times New Roman" w:cs="Times New Roman"/>
        </w:rPr>
        <w:t xml:space="preserve">a paso lento en su recuperación, esta situación refuerza que gran número de inversionistas </w:t>
      </w:r>
      <w:r w:rsidR="009C21E1" w:rsidRPr="003A0BF7">
        <w:rPr>
          <w:rFonts w:ascii="Times New Roman" w:hAnsi="Times New Roman" w:cs="Times New Roman"/>
        </w:rPr>
        <w:t xml:space="preserve">extranjeros </w:t>
      </w:r>
      <w:r w:rsidR="00C64DCA" w:rsidRPr="003A0BF7">
        <w:rPr>
          <w:rFonts w:ascii="Times New Roman" w:hAnsi="Times New Roman" w:cs="Times New Roman"/>
        </w:rPr>
        <w:t>lleguen al país y vean con buenos ojos el mercado peruano</w:t>
      </w:r>
      <w:r w:rsidR="009C21E1" w:rsidRPr="003A0BF7">
        <w:rPr>
          <w:rFonts w:ascii="Times New Roman" w:hAnsi="Times New Roman" w:cs="Times New Roman"/>
        </w:rPr>
        <w:t xml:space="preserve">, </w:t>
      </w:r>
      <w:r w:rsidR="00C64DCA" w:rsidRPr="003A0BF7">
        <w:rPr>
          <w:rFonts w:ascii="Times New Roman" w:hAnsi="Times New Roman" w:cs="Times New Roman"/>
        </w:rPr>
        <w:t xml:space="preserve">gracias a los altos niveles de crecimiento, y las grandes oportunidades y potencialidades que </w:t>
      </w:r>
      <w:r w:rsidR="009C21E1" w:rsidRPr="003A0BF7">
        <w:rPr>
          <w:rFonts w:ascii="Times New Roman" w:hAnsi="Times New Roman" w:cs="Times New Roman"/>
        </w:rPr>
        <w:t>se obtienen a partir de las fusiones y adquisiciones</w:t>
      </w:r>
      <w:r w:rsidR="00C64DCA" w:rsidRPr="003A0BF7">
        <w:rPr>
          <w:rFonts w:ascii="Times New Roman" w:hAnsi="Times New Roman" w:cs="Times New Roman"/>
        </w:rPr>
        <w:t xml:space="preserve">.  </w:t>
      </w:r>
    </w:p>
    <w:p w:rsidR="007C48F9" w:rsidRPr="003A0BF7" w:rsidRDefault="00C64DCA" w:rsidP="003A0BF7">
      <w:pPr>
        <w:spacing w:line="360" w:lineRule="auto"/>
        <w:jc w:val="both"/>
        <w:rPr>
          <w:rFonts w:ascii="Times New Roman" w:hAnsi="Times New Roman" w:cs="Times New Roman"/>
        </w:rPr>
      </w:pPr>
      <w:r w:rsidRPr="003A0BF7">
        <w:rPr>
          <w:rFonts w:ascii="Times New Roman" w:hAnsi="Times New Roman" w:cs="Times New Roman"/>
        </w:rPr>
        <w:t xml:space="preserve">Este panorama se debe en gran medida a que contamos con un mercado con baja penetración en diversos sectores atractivos para la inversión como la educación, salud, infraestructura, financiero, entre otros. En segundo lugar, Perú no ofrece </w:t>
      </w:r>
      <w:r w:rsidR="009C21E1" w:rsidRPr="003A0BF7">
        <w:rPr>
          <w:rFonts w:ascii="Times New Roman" w:hAnsi="Times New Roman" w:cs="Times New Roman"/>
        </w:rPr>
        <w:t>mayor complejidad</w:t>
      </w:r>
      <w:r w:rsidRPr="003A0BF7">
        <w:rPr>
          <w:rFonts w:ascii="Times New Roman" w:hAnsi="Times New Roman" w:cs="Times New Roman"/>
        </w:rPr>
        <w:t xml:space="preserve"> al inversionista foráneo por tanto ingresar al mercado nacional no resulta hostil, y por último, el continuo crecimiento de la población no tan solo demográficamente sino económicamente, hace atrayente cualquier mercado. </w:t>
      </w:r>
    </w:p>
    <w:p w:rsidR="00BB4565" w:rsidRPr="003A0BF7" w:rsidRDefault="00EF1A50" w:rsidP="003A0BF7">
      <w:pPr>
        <w:spacing w:line="360" w:lineRule="auto"/>
        <w:jc w:val="both"/>
        <w:rPr>
          <w:rFonts w:ascii="Times New Roman" w:hAnsi="Times New Roman" w:cs="Times New Roman"/>
        </w:rPr>
      </w:pPr>
      <w:r w:rsidRPr="003A0BF7">
        <w:rPr>
          <w:rFonts w:ascii="Times New Roman" w:hAnsi="Times New Roman" w:cs="Times New Roman"/>
        </w:rPr>
        <w:t xml:space="preserve">No </w:t>
      </w:r>
      <w:r w:rsidR="00C70705" w:rsidRPr="003A0BF7">
        <w:rPr>
          <w:rFonts w:ascii="Times New Roman" w:hAnsi="Times New Roman" w:cs="Times New Roman"/>
        </w:rPr>
        <w:t>sorprende entonces</w:t>
      </w:r>
      <w:r w:rsidRPr="003A0BF7">
        <w:rPr>
          <w:rFonts w:ascii="Times New Roman" w:hAnsi="Times New Roman" w:cs="Times New Roman"/>
        </w:rPr>
        <w:t xml:space="preserve"> que al Perú </w:t>
      </w:r>
      <w:r w:rsidR="00C70705" w:rsidRPr="003A0BF7">
        <w:rPr>
          <w:rFonts w:ascii="Times New Roman" w:hAnsi="Times New Roman" w:cs="Times New Roman"/>
        </w:rPr>
        <w:t xml:space="preserve">diariamente </w:t>
      </w:r>
      <w:r w:rsidR="00C90153" w:rsidRPr="003A0BF7">
        <w:rPr>
          <w:rFonts w:ascii="Times New Roman" w:hAnsi="Times New Roman" w:cs="Times New Roman"/>
        </w:rPr>
        <w:t>lleguen</w:t>
      </w:r>
      <w:r w:rsidRPr="003A0BF7">
        <w:rPr>
          <w:rFonts w:ascii="Times New Roman" w:hAnsi="Times New Roman" w:cs="Times New Roman"/>
        </w:rPr>
        <w:t xml:space="preserve"> </w:t>
      </w:r>
      <w:r w:rsidR="00C70705" w:rsidRPr="003A0BF7">
        <w:rPr>
          <w:rFonts w:ascii="Times New Roman" w:hAnsi="Times New Roman" w:cs="Times New Roman"/>
        </w:rPr>
        <w:t>empresas inversora</w:t>
      </w:r>
      <w:r w:rsidRPr="003A0BF7">
        <w:rPr>
          <w:rFonts w:ascii="Times New Roman" w:hAnsi="Times New Roman" w:cs="Times New Roman"/>
        </w:rPr>
        <w:t xml:space="preserve">s (bancos, fondos de inversión, etc.) partícipes en diversos procesos de </w:t>
      </w:r>
      <w:r w:rsidR="004639D9" w:rsidRPr="003A0BF7">
        <w:rPr>
          <w:rFonts w:ascii="Times New Roman" w:hAnsi="Times New Roman" w:cs="Times New Roman"/>
        </w:rPr>
        <w:t>fusiones y adquisiciones</w:t>
      </w:r>
      <w:r w:rsidRPr="003A0BF7">
        <w:rPr>
          <w:rFonts w:ascii="Times New Roman" w:hAnsi="Times New Roman" w:cs="Times New Roman"/>
        </w:rPr>
        <w:t xml:space="preserve"> en </w:t>
      </w:r>
      <w:r w:rsidR="00C90153" w:rsidRPr="003A0BF7">
        <w:rPr>
          <w:rFonts w:ascii="Times New Roman" w:hAnsi="Times New Roman" w:cs="Times New Roman"/>
        </w:rPr>
        <w:t xml:space="preserve">diversos sectores. </w:t>
      </w:r>
      <w:r w:rsidR="00BB4565" w:rsidRPr="003A0BF7">
        <w:rPr>
          <w:rFonts w:ascii="Times New Roman" w:hAnsi="Times New Roman" w:cs="Times New Roman"/>
        </w:rPr>
        <w:t>T</w:t>
      </w:r>
      <w:r w:rsidRPr="003A0BF7">
        <w:rPr>
          <w:rFonts w:ascii="Times New Roman" w:hAnsi="Times New Roman" w:cs="Times New Roman"/>
        </w:rPr>
        <w:t xml:space="preserve">odos estos factores </w:t>
      </w:r>
      <w:r w:rsidR="00BB4565" w:rsidRPr="003A0BF7">
        <w:rPr>
          <w:rFonts w:ascii="Times New Roman" w:hAnsi="Times New Roman" w:cs="Times New Roman"/>
        </w:rPr>
        <w:t>permiten a</w:t>
      </w:r>
      <w:r w:rsidR="00C70705" w:rsidRPr="003A0BF7">
        <w:rPr>
          <w:rFonts w:ascii="Times New Roman" w:hAnsi="Times New Roman" w:cs="Times New Roman"/>
        </w:rPr>
        <w:t>l autor avizorar</w:t>
      </w:r>
      <w:r w:rsidRPr="003A0BF7">
        <w:rPr>
          <w:rFonts w:ascii="Times New Roman" w:hAnsi="Times New Roman" w:cs="Times New Roman"/>
        </w:rPr>
        <w:t xml:space="preserve"> que el horizonte económico peruano se </w:t>
      </w:r>
      <w:r w:rsidR="00667440" w:rsidRPr="003A0BF7">
        <w:rPr>
          <w:rFonts w:ascii="Times New Roman" w:hAnsi="Times New Roman" w:cs="Times New Roman"/>
        </w:rPr>
        <w:t xml:space="preserve">mantiene </w:t>
      </w:r>
      <w:r w:rsidRPr="003A0BF7">
        <w:rPr>
          <w:rFonts w:ascii="Times New Roman" w:hAnsi="Times New Roman" w:cs="Times New Roman"/>
        </w:rPr>
        <w:t xml:space="preserve">optimista, mientras se mantengan </w:t>
      </w:r>
      <w:r w:rsidR="00C90153" w:rsidRPr="003A0BF7">
        <w:rPr>
          <w:rFonts w:ascii="Times New Roman" w:hAnsi="Times New Roman" w:cs="Times New Roman"/>
        </w:rPr>
        <w:t xml:space="preserve">estas </w:t>
      </w:r>
      <w:r w:rsidRPr="003A0BF7">
        <w:rPr>
          <w:rFonts w:ascii="Times New Roman" w:hAnsi="Times New Roman" w:cs="Times New Roman"/>
        </w:rPr>
        <w:t>condiciones, para seguir creciendo.</w:t>
      </w:r>
      <w:r w:rsidR="00BB4565" w:rsidRPr="003A0BF7">
        <w:rPr>
          <w:rFonts w:ascii="Times New Roman" w:hAnsi="Times New Roman" w:cs="Times New Roman"/>
        </w:rPr>
        <w:t xml:space="preserve"> </w:t>
      </w:r>
    </w:p>
    <w:p w:rsidR="00EF1A50" w:rsidRPr="003A0BF7" w:rsidRDefault="007039FC" w:rsidP="003A0BF7">
      <w:pPr>
        <w:spacing w:line="360" w:lineRule="auto"/>
        <w:jc w:val="both"/>
        <w:rPr>
          <w:rFonts w:ascii="Times New Roman" w:hAnsi="Times New Roman" w:cs="Times New Roman"/>
        </w:rPr>
      </w:pPr>
      <w:r w:rsidRPr="003A0BF7">
        <w:rPr>
          <w:rFonts w:ascii="Times New Roman" w:hAnsi="Times New Roman" w:cs="Times New Roman"/>
        </w:rPr>
        <w:t>En cuanto al panorama regional</w:t>
      </w:r>
      <w:r w:rsidR="00BB4565" w:rsidRPr="003A0BF7">
        <w:rPr>
          <w:rFonts w:ascii="Times New Roman" w:hAnsi="Times New Roman" w:cs="Times New Roman"/>
        </w:rPr>
        <w:t>,</w:t>
      </w:r>
      <w:r w:rsidR="00EF1A50" w:rsidRPr="003A0BF7">
        <w:rPr>
          <w:rFonts w:ascii="Times New Roman" w:hAnsi="Times New Roman" w:cs="Times New Roman"/>
        </w:rPr>
        <w:t xml:space="preserve"> Carlos Tromben y Fernando Chevarria</w:t>
      </w:r>
      <w:r w:rsidR="00BB4565" w:rsidRPr="003A0BF7">
        <w:rPr>
          <w:rFonts w:ascii="Times New Roman" w:hAnsi="Times New Roman" w:cs="Times New Roman"/>
        </w:rPr>
        <w:t xml:space="preserve"> en su artículo </w:t>
      </w:r>
      <w:r w:rsidR="00BB4565" w:rsidRPr="003A0BF7">
        <w:rPr>
          <w:rFonts w:ascii="Times New Roman" w:hAnsi="Times New Roman" w:cs="Times New Roman"/>
          <w:b/>
        </w:rPr>
        <w:t>Nuevos Aires</w:t>
      </w:r>
      <w:r w:rsidR="00BB4565" w:rsidRPr="003A0BF7">
        <w:rPr>
          <w:rFonts w:ascii="Times New Roman" w:hAnsi="Times New Roman" w:cs="Times New Roman"/>
        </w:rPr>
        <w:t xml:space="preserve"> (2014)</w:t>
      </w:r>
      <w:r w:rsidR="00BB4565" w:rsidRPr="003A0BF7">
        <w:rPr>
          <w:rStyle w:val="Refdenotaalpie"/>
          <w:rFonts w:ascii="Times New Roman" w:hAnsi="Times New Roman" w:cs="Times New Roman"/>
        </w:rPr>
        <w:footnoteReference w:id="9"/>
      </w:r>
      <w:r w:rsidR="00EF1A50" w:rsidRPr="003A0BF7">
        <w:rPr>
          <w:rFonts w:ascii="Times New Roman" w:hAnsi="Times New Roman" w:cs="Times New Roman"/>
        </w:rPr>
        <w:t xml:space="preserve">, </w:t>
      </w:r>
      <w:r w:rsidR="00D9064C" w:rsidRPr="003A0BF7">
        <w:rPr>
          <w:rFonts w:ascii="Times New Roman" w:hAnsi="Times New Roman" w:cs="Times New Roman"/>
        </w:rPr>
        <w:t xml:space="preserve">hacen un repaso de </w:t>
      </w:r>
      <w:r w:rsidR="00EF1A50" w:rsidRPr="003A0BF7">
        <w:rPr>
          <w:rFonts w:ascii="Times New Roman" w:hAnsi="Times New Roman" w:cs="Times New Roman"/>
        </w:rPr>
        <w:t xml:space="preserve">la situación de las fusiones en Latinoamérica </w:t>
      </w:r>
      <w:r w:rsidRPr="003A0BF7">
        <w:rPr>
          <w:rFonts w:ascii="Times New Roman" w:hAnsi="Times New Roman" w:cs="Times New Roman"/>
        </w:rPr>
        <w:t xml:space="preserve">que </w:t>
      </w:r>
      <w:r w:rsidR="00EF1A50" w:rsidRPr="003A0BF7">
        <w:rPr>
          <w:rFonts w:ascii="Times New Roman" w:hAnsi="Times New Roman" w:cs="Times New Roman"/>
        </w:rPr>
        <w:t>se muestra</w:t>
      </w:r>
      <w:r w:rsidRPr="003A0BF7">
        <w:rPr>
          <w:rFonts w:ascii="Times New Roman" w:hAnsi="Times New Roman" w:cs="Times New Roman"/>
        </w:rPr>
        <w:t>n</w:t>
      </w:r>
      <w:r w:rsidR="00EF1A50" w:rsidRPr="003A0BF7">
        <w:rPr>
          <w:rFonts w:ascii="Times New Roman" w:hAnsi="Times New Roman" w:cs="Times New Roman"/>
        </w:rPr>
        <w:t xml:space="preserve"> favorable</w:t>
      </w:r>
      <w:r w:rsidRPr="003A0BF7">
        <w:rPr>
          <w:rFonts w:ascii="Times New Roman" w:hAnsi="Times New Roman" w:cs="Times New Roman"/>
        </w:rPr>
        <w:t>s</w:t>
      </w:r>
      <w:r w:rsidR="00EF1A50" w:rsidRPr="003A0BF7">
        <w:rPr>
          <w:rFonts w:ascii="Times New Roman" w:hAnsi="Times New Roman" w:cs="Times New Roman"/>
        </w:rPr>
        <w:t xml:space="preserve"> </w:t>
      </w:r>
      <w:r w:rsidR="005902A3" w:rsidRPr="003A0BF7">
        <w:rPr>
          <w:rFonts w:ascii="Times New Roman" w:hAnsi="Times New Roman" w:cs="Times New Roman"/>
        </w:rPr>
        <w:t>aun</w:t>
      </w:r>
      <w:r w:rsidR="00EF1A50" w:rsidRPr="003A0BF7">
        <w:rPr>
          <w:rFonts w:ascii="Times New Roman" w:hAnsi="Times New Roman" w:cs="Times New Roman"/>
        </w:rPr>
        <w:t xml:space="preserve"> cuando el monto de las g</w:t>
      </w:r>
      <w:r w:rsidR="005902A3" w:rsidRPr="003A0BF7">
        <w:rPr>
          <w:rFonts w:ascii="Times New Roman" w:hAnsi="Times New Roman" w:cs="Times New Roman"/>
        </w:rPr>
        <w:t xml:space="preserve">randes transacciones han bajado y las operaciones medianas </w:t>
      </w:r>
      <w:r w:rsidR="00EF1A50" w:rsidRPr="003A0BF7">
        <w:rPr>
          <w:rFonts w:ascii="Times New Roman" w:hAnsi="Times New Roman" w:cs="Times New Roman"/>
        </w:rPr>
        <w:t xml:space="preserve">con un aire más </w:t>
      </w:r>
      <w:r w:rsidRPr="003A0BF7">
        <w:rPr>
          <w:rFonts w:ascii="Times New Roman" w:hAnsi="Times New Roman" w:cs="Times New Roman"/>
        </w:rPr>
        <w:t>loca</w:t>
      </w:r>
      <w:r w:rsidR="00EF1A50" w:rsidRPr="003A0BF7">
        <w:rPr>
          <w:rFonts w:ascii="Times New Roman" w:hAnsi="Times New Roman" w:cs="Times New Roman"/>
        </w:rPr>
        <w:t xml:space="preserve">l que europeo, siguen </w:t>
      </w:r>
      <w:r w:rsidR="005902A3" w:rsidRPr="003A0BF7">
        <w:rPr>
          <w:rFonts w:ascii="Times New Roman" w:hAnsi="Times New Roman" w:cs="Times New Roman"/>
        </w:rPr>
        <w:t xml:space="preserve">con un </w:t>
      </w:r>
      <w:r w:rsidR="00EF1A50" w:rsidRPr="003A0BF7">
        <w:rPr>
          <w:rFonts w:ascii="Times New Roman" w:hAnsi="Times New Roman" w:cs="Times New Roman"/>
        </w:rPr>
        <w:t xml:space="preserve">ritmo constante y </w:t>
      </w:r>
      <w:r w:rsidR="005902A3" w:rsidRPr="003A0BF7">
        <w:rPr>
          <w:rFonts w:ascii="Times New Roman" w:hAnsi="Times New Roman" w:cs="Times New Roman"/>
        </w:rPr>
        <w:t>dinámicas propias que dominan esta parte del mundo</w:t>
      </w:r>
      <w:r w:rsidR="00EF1A50" w:rsidRPr="003A0BF7">
        <w:rPr>
          <w:rFonts w:ascii="Times New Roman" w:hAnsi="Times New Roman" w:cs="Times New Roman"/>
        </w:rPr>
        <w:t xml:space="preserve">. </w:t>
      </w:r>
      <w:r w:rsidR="005902A3" w:rsidRPr="003A0BF7">
        <w:rPr>
          <w:rFonts w:ascii="Times New Roman" w:hAnsi="Times New Roman" w:cs="Times New Roman"/>
        </w:rPr>
        <w:t xml:space="preserve">Por supuesto, </w:t>
      </w:r>
      <w:r w:rsidR="00667440" w:rsidRPr="003A0BF7">
        <w:rPr>
          <w:rFonts w:ascii="Times New Roman" w:hAnsi="Times New Roman" w:cs="Times New Roman"/>
        </w:rPr>
        <w:t>Perú</w:t>
      </w:r>
      <w:r w:rsidR="005902A3" w:rsidRPr="003A0BF7">
        <w:rPr>
          <w:rFonts w:ascii="Times New Roman" w:hAnsi="Times New Roman" w:cs="Times New Roman"/>
        </w:rPr>
        <w:t xml:space="preserve"> no es la excepción y está dentro de </w:t>
      </w:r>
      <w:r w:rsidR="00EF1A50" w:rsidRPr="003A0BF7">
        <w:rPr>
          <w:rFonts w:ascii="Times New Roman" w:hAnsi="Times New Roman" w:cs="Times New Roman"/>
        </w:rPr>
        <w:t>esta lógica.</w:t>
      </w:r>
    </w:p>
    <w:p w:rsidR="00EF1A50" w:rsidRPr="003A0BF7" w:rsidRDefault="00594DFB" w:rsidP="003A0BF7">
      <w:pPr>
        <w:spacing w:line="360" w:lineRule="auto"/>
        <w:jc w:val="both"/>
        <w:rPr>
          <w:rFonts w:ascii="Times New Roman" w:hAnsi="Times New Roman" w:cs="Times New Roman"/>
        </w:rPr>
      </w:pPr>
      <w:r w:rsidRPr="003A0BF7">
        <w:rPr>
          <w:rFonts w:ascii="Times New Roman" w:hAnsi="Times New Roman" w:cs="Times New Roman"/>
        </w:rPr>
        <w:t>Por su parte, M</w:t>
      </w:r>
      <w:r w:rsidR="00EF1A50" w:rsidRPr="003A0BF7">
        <w:rPr>
          <w:rFonts w:ascii="Times New Roman" w:hAnsi="Times New Roman" w:cs="Times New Roman"/>
        </w:rPr>
        <w:t xml:space="preserve">éxico </w:t>
      </w:r>
      <w:r w:rsidRPr="003A0BF7">
        <w:rPr>
          <w:rFonts w:ascii="Times New Roman" w:hAnsi="Times New Roman" w:cs="Times New Roman"/>
        </w:rPr>
        <w:t>permanece como</w:t>
      </w:r>
      <w:r w:rsidR="00EF1A50" w:rsidRPr="003A0BF7">
        <w:rPr>
          <w:rFonts w:ascii="Times New Roman" w:hAnsi="Times New Roman" w:cs="Times New Roman"/>
        </w:rPr>
        <w:t xml:space="preserve"> el epicentr</w:t>
      </w:r>
      <w:r w:rsidRPr="003A0BF7">
        <w:rPr>
          <w:rFonts w:ascii="Times New Roman" w:hAnsi="Times New Roman" w:cs="Times New Roman"/>
        </w:rPr>
        <w:t xml:space="preserve">o de estas grandes operaciones </w:t>
      </w:r>
      <w:r w:rsidR="00EF1A50" w:rsidRPr="003A0BF7">
        <w:rPr>
          <w:rFonts w:ascii="Times New Roman" w:hAnsi="Times New Roman" w:cs="Times New Roman"/>
        </w:rPr>
        <w:t>lideradas por cap</w:t>
      </w:r>
      <w:r w:rsidRPr="003A0BF7">
        <w:rPr>
          <w:rFonts w:ascii="Times New Roman" w:hAnsi="Times New Roman" w:cs="Times New Roman"/>
        </w:rPr>
        <w:t>itales brasileros. Cabe mencionar,</w:t>
      </w:r>
      <w:r w:rsidR="00EF1A50" w:rsidRPr="003A0BF7">
        <w:rPr>
          <w:rFonts w:ascii="Times New Roman" w:hAnsi="Times New Roman" w:cs="Times New Roman"/>
        </w:rPr>
        <w:t xml:space="preserve"> la venta de </w:t>
      </w:r>
      <w:r w:rsidRPr="003A0BF7">
        <w:rPr>
          <w:rFonts w:ascii="Times New Roman" w:hAnsi="Times New Roman" w:cs="Times New Roman"/>
        </w:rPr>
        <w:t xml:space="preserve">la Cervecera Coahuila por intermedio </w:t>
      </w:r>
      <w:r w:rsidR="004639D9" w:rsidRPr="003A0BF7">
        <w:rPr>
          <w:rFonts w:ascii="Times New Roman" w:hAnsi="Times New Roman" w:cs="Times New Roman"/>
        </w:rPr>
        <w:t xml:space="preserve">del grupo Anheuser-Bush </w:t>
      </w:r>
      <w:r w:rsidR="00EF1A50" w:rsidRPr="003A0BF7">
        <w:rPr>
          <w:rFonts w:ascii="Times New Roman" w:hAnsi="Times New Roman" w:cs="Times New Roman"/>
        </w:rPr>
        <w:t>Inbev a la norteamericana Const</w:t>
      </w:r>
      <w:r w:rsidRPr="003A0BF7">
        <w:rPr>
          <w:rFonts w:ascii="Times New Roman" w:hAnsi="Times New Roman" w:cs="Times New Roman"/>
        </w:rPr>
        <w:t xml:space="preserve">ellation Brands. El sector petrolero persiste </w:t>
      </w:r>
      <w:r w:rsidR="00EF1A50" w:rsidRPr="003A0BF7">
        <w:rPr>
          <w:rFonts w:ascii="Times New Roman" w:hAnsi="Times New Roman" w:cs="Times New Roman"/>
        </w:rPr>
        <w:t xml:space="preserve">como el protagonista aunque </w:t>
      </w:r>
      <w:r w:rsidRPr="003A0BF7">
        <w:rPr>
          <w:rFonts w:ascii="Times New Roman" w:hAnsi="Times New Roman" w:cs="Times New Roman"/>
        </w:rPr>
        <w:t>tiende</w:t>
      </w:r>
      <w:r w:rsidR="00EF1A50" w:rsidRPr="003A0BF7">
        <w:rPr>
          <w:rFonts w:ascii="Times New Roman" w:hAnsi="Times New Roman" w:cs="Times New Roman"/>
        </w:rPr>
        <w:t xml:space="preserve"> a la baja, mientr</w:t>
      </w:r>
      <w:r w:rsidRPr="003A0BF7">
        <w:rPr>
          <w:rFonts w:ascii="Times New Roman" w:hAnsi="Times New Roman" w:cs="Times New Roman"/>
        </w:rPr>
        <w:t xml:space="preserve">as, </w:t>
      </w:r>
      <w:r w:rsidR="007039FC" w:rsidRPr="003A0BF7">
        <w:rPr>
          <w:rFonts w:ascii="Times New Roman" w:hAnsi="Times New Roman" w:cs="Times New Roman"/>
        </w:rPr>
        <w:t>otros sectores como consumo y</w:t>
      </w:r>
      <w:r w:rsidR="00EF1A50" w:rsidRPr="003A0BF7">
        <w:rPr>
          <w:rFonts w:ascii="Times New Roman" w:hAnsi="Times New Roman" w:cs="Times New Roman"/>
        </w:rPr>
        <w:t xml:space="preserve"> construcciones, </w:t>
      </w:r>
      <w:r w:rsidRPr="003A0BF7">
        <w:rPr>
          <w:rFonts w:ascii="Times New Roman" w:hAnsi="Times New Roman" w:cs="Times New Roman"/>
        </w:rPr>
        <w:t>si</w:t>
      </w:r>
      <w:r w:rsidR="007039FC" w:rsidRPr="003A0BF7">
        <w:rPr>
          <w:rFonts w:ascii="Times New Roman" w:hAnsi="Times New Roman" w:cs="Times New Roman"/>
        </w:rPr>
        <w:t xml:space="preserve"> muestran señales de</w:t>
      </w:r>
      <w:r w:rsidR="00EF1A50" w:rsidRPr="003A0BF7">
        <w:rPr>
          <w:rFonts w:ascii="Times New Roman" w:hAnsi="Times New Roman" w:cs="Times New Roman"/>
        </w:rPr>
        <w:t xml:space="preserve"> crec</w:t>
      </w:r>
      <w:r w:rsidR="007039FC" w:rsidRPr="003A0BF7">
        <w:rPr>
          <w:rFonts w:ascii="Times New Roman" w:hAnsi="Times New Roman" w:cs="Times New Roman"/>
        </w:rPr>
        <w:t>imiento</w:t>
      </w:r>
      <w:r w:rsidR="00EF1A50" w:rsidRPr="003A0BF7">
        <w:rPr>
          <w:rFonts w:ascii="Times New Roman" w:hAnsi="Times New Roman" w:cs="Times New Roman"/>
        </w:rPr>
        <w:t xml:space="preserve">. </w:t>
      </w:r>
    </w:p>
    <w:p w:rsidR="00EF1A50" w:rsidRPr="003A0BF7" w:rsidRDefault="00EF1A50" w:rsidP="003A0BF7">
      <w:pPr>
        <w:spacing w:line="360" w:lineRule="auto"/>
        <w:jc w:val="both"/>
        <w:rPr>
          <w:rFonts w:ascii="Times New Roman" w:hAnsi="Times New Roman" w:cs="Times New Roman"/>
        </w:rPr>
      </w:pPr>
      <w:r w:rsidRPr="003A0BF7">
        <w:rPr>
          <w:rFonts w:ascii="Times New Roman" w:hAnsi="Times New Roman" w:cs="Times New Roman"/>
        </w:rPr>
        <w:t>Un factor a tener en cuenta es la venta de activos de las empresas europeas en América</w:t>
      </w:r>
      <w:r w:rsidR="00A14DE5" w:rsidRPr="003A0BF7">
        <w:rPr>
          <w:rFonts w:ascii="Times New Roman" w:hAnsi="Times New Roman" w:cs="Times New Roman"/>
        </w:rPr>
        <w:t xml:space="preserve"> Latina</w:t>
      </w:r>
      <w:r w:rsidRPr="003A0BF7">
        <w:rPr>
          <w:rFonts w:ascii="Times New Roman" w:hAnsi="Times New Roman" w:cs="Times New Roman"/>
        </w:rPr>
        <w:t xml:space="preserve">. </w:t>
      </w:r>
      <w:r w:rsidR="00A14DE5" w:rsidRPr="003A0BF7">
        <w:rPr>
          <w:rFonts w:ascii="Times New Roman" w:hAnsi="Times New Roman" w:cs="Times New Roman"/>
        </w:rPr>
        <w:t>Por ejemplo, l</w:t>
      </w:r>
      <w:r w:rsidRPr="003A0BF7">
        <w:rPr>
          <w:rFonts w:ascii="Times New Roman" w:hAnsi="Times New Roman" w:cs="Times New Roman"/>
        </w:rPr>
        <w:t>a situac</w:t>
      </w:r>
      <w:r w:rsidR="00A14DE5" w:rsidRPr="003A0BF7">
        <w:rPr>
          <w:rFonts w:ascii="Times New Roman" w:hAnsi="Times New Roman" w:cs="Times New Roman"/>
        </w:rPr>
        <w:t xml:space="preserve">ión financiera en Europa lleva </w:t>
      </w:r>
      <w:r w:rsidRPr="003A0BF7">
        <w:rPr>
          <w:rFonts w:ascii="Times New Roman" w:hAnsi="Times New Roman" w:cs="Times New Roman"/>
        </w:rPr>
        <w:t xml:space="preserve">a empresas como la española BBVA a </w:t>
      </w:r>
      <w:r w:rsidR="001317B6" w:rsidRPr="003A0BF7">
        <w:rPr>
          <w:rFonts w:ascii="Times New Roman" w:hAnsi="Times New Roman" w:cs="Times New Roman"/>
        </w:rPr>
        <w:t>liquidar</w:t>
      </w:r>
      <w:r w:rsidRPr="003A0BF7">
        <w:rPr>
          <w:rFonts w:ascii="Times New Roman" w:hAnsi="Times New Roman" w:cs="Times New Roman"/>
        </w:rPr>
        <w:t xml:space="preserve"> sus activos en Chile, Perú y Panamá, a Telecom Italia a vender un tercio de Telecom Ar</w:t>
      </w:r>
      <w:r w:rsidR="00A14DE5" w:rsidRPr="003A0BF7">
        <w:rPr>
          <w:rFonts w:ascii="Times New Roman" w:hAnsi="Times New Roman" w:cs="Times New Roman"/>
        </w:rPr>
        <w:t xml:space="preserve">gentina, </w:t>
      </w:r>
      <w:r w:rsidRPr="003A0BF7">
        <w:rPr>
          <w:rFonts w:ascii="Times New Roman" w:hAnsi="Times New Roman" w:cs="Times New Roman"/>
        </w:rPr>
        <w:t xml:space="preserve">o la francesa Orange a deshacerse de su filial en República Dominicana. </w:t>
      </w:r>
    </w:p>
    <w:p w:rsidR="00EF1A50" w:rsidRDefault="00EF1A50" w:rsidP="003A0BF7">
      <w:pPr>
        <w:spacing w:line="360" w:lineRule="auto"/>
        <w:jc w:val="both"/>
        <w:rPr>
          <w:rFonts w:ascii="Times New Roman" w:hAnsi="Times New Roman" w:cs="Times New Roman"/>
        </w:rPr>
      </w:pPr>
      <w:r w:rsidRPr="003A0BF7">
        <w:rPr>
          <w:rFonts w:ascii="Times New Roman" w:hAnsi="Times New Roman" w:cs="Times New Roman"/>
        </w:rPr>
        <w:t>Sin embargo, las grandes ventas y fusiones no son el único motor que muev</w:t>
      </w:r>
      <w:r w:rsidR="00A14DE5" w:rsidRPr="003A0BF7">
        <w:rPr>
          <w:rFonts w:ascii="Times New Roman" w:hAnsi="Times New Roman" w:cs="Times New Roman"/>
        </w:rPr>
        <w:t>e la economía latinoamericana, ya que existen n</w:t>
      </w:r>
      <w:r w:rsidRPr="003A0BF7">
        <w:rPr>
          <w:rFonts w:ascii="Times New Roman" w:hAnsi="Times New Roman" w:cs="Times New Roman"/>
        </w:rPr>
        <w:t xml:space="preserve">egocios de menor tamaño </w:t>
      </w:r>
      <w:r w:rsidR="00A14DE5" w:rsidRPr="003A0BF7">
        <w:rPr>
          <w:rFonts w:ascii="Times New Roman" w:hAnsi="Times New Roman" w:cs="Times New Roman"/>
        </w:rPr>
        <w:t>que cuentan con</w:t>
      </w:r>
      <w:r w:rsidR="00ED53B4" w:rsidRPr="003A0BF7">
        <w:rPr>
          <w:rFonts w:ascii="Times New Roman" w:hAnsi="Times New Roman" w:cs="Times New Roman"/>
        </w:rPr>
        <w:t xml:space="preserve"> </w:t>
      </w:r>
      <w:r w:rsidRPr="003A0BF7">
        <w:rPr>
          <w:rFonts w:ascii="Times New Roman" w:hAnsi="Times New Roman" w:cs="Times New Roman"/>
        </w:rPr>
        <w:t xml:space="preserve">dinámica propia y una orientación más regional. Como </w:t>
      </w:r>
      <w:r w:rsidR="00A14DE5" w:rsidRPr="003A0BF7">
        <w:rPr>
          <w:rFonts w:ascii="Times New Roman" w:hAnsi="Times New Roman" w:cs="Times New Roman"/>
        </w:rPr>
        <w:t>señala</w:t>
      </w:r>
      <w:r w:rsidRPr="003A0BF7">
        <w:rPr>
          <w:rFonts w:ascii="Times New Roman" w:hAnsi="Times New Roman" w:cs="Times New Roman"/>
        </w:rPr>
        <w:t xml:space="preserve"> Ricardo Calderón</w:t>
      </w:r>
      <w:r w:rsidRPr="003A0BF7">
        <w:rPr>
          <w:rStyle w:val="Refdenotaalpie"/>
          <w:rFonts w:ascii="Times New Roman" w:hAnsi="Times New Roman" w:cs="Times New Roman"/>
        </w:rPr>
        <w:footnoteReference w:id="10"/>
      </w:r>
      <w:r w:rsidR="00A14DE5" w:rsidRPr="003A0BF7">
        <w:rPr>
          <w:rFonts w:ascii="Times New Roman" w:hAnsi="Times New Roman" w:cs="Times New Roman"/>
        </w:rPr>
        <w:t xml:space="preserve">, </w:t>
      </w:r>
      <w:r w:rsidRPr="003A0BF7">
        <w:rPr>
          <w:rFonts w:ascii="Times New Roman" w:hAnsi="Times New Roman" w:cs="Times New Roman"/>
        </w:rPr>
        <w:t xml:space="preserve">ahora los fondos que entran a comprar y vender empresas, no lo hacen para invertir en ellas y crecer, sino para hacer </w:t>
      </w:r>
      <w:r w:rsidRPr="003A0BF7">
        <w:rPr>
          <w:rFonts w:ascii="Times New Roman" w:hAnsi="Times New Roman" w:cs="Times New Roman"/>
          <w:i/>
        </w:rPr>
        <w:t>buyouts</w:t>
      </w:r>
      <w:r w:rsidR="005970B2" w:rsidRPr="003A0BF7">
        <w:rPr>
          <w:rStyle w:val="Refdenotaalpie"/>
          <w:rFonts w:ascii="Times New Roman" w:hAnsi="Times New Roman" w:cs="Times New Roman"/>
          <w:i/>
        </w:rPr>
        <w:footnoteReference w:id="11"/>
      </w:r>
      <w:r w:rsidRPr="003A0BF7">
        <w:rPr>
          <w:rFonts w:ascii="Times New Roman" w:hAnsi="Times New Roman" w:cs="Times New Roman"/>
        </w:rPr>
        <w:t xml:space="preserve">. Los factores que determinan esta lógica es la gran liquidez de diversas compañías latinas en busca de reinvertirlo. Un fenómeno derivado es la irrupción de compradoras multilatinas, o un conglomerado de empresas regionales asociadas con fondos de </w:t>
      </w:r>
      <w:r w:rsidRPr="003A0BF7">
        <w:rPr>
          <w:rFonts w:ascii="Times New Roman" w:hAnsi="Times New Roman" w:cs="Times New Roman"/>
          <w:i/>
        </w:rPr>
        <w:t>pr</w:t>
      </w:r>
      <w:r w:rsidR="006D43FC" w:rsidRPr="003A0BF7">
        <w:rPr>
          <w:rFonts w:ascii="Times New Roman" w:hAnsi="Times New Roman" w:cs="Times New Roman"/>
          <w:i/>
        </w:rPr>
        <w:t>i</w:t>
      </w:r>
      <w:r w:rsidRPr="003A0BF7">
        <w:rPr>
          <w:rFonts w:ascii="Times New Roman" w:hAnsi="Times New Roman" w:cs="Times New Roman"/>
          <w:i/>
        </w:rPr>
        <w:t>vate equity</w:t>
      </w:r>
      <w:r w:rsidR="006D43FC" w:rsidRPr="003A0BF7">
        <w:rPr>
          <w:rStyle w:val="Refdenotaalpie"/>
          <w:rFonts w:ascii="Times New Roman" w:hAnsi="Times New Roman" w:cs="Times New Roman"/>
          <w:i/>
        </w:rPr>
        <w:footnoteReference w:id="12"/>
      </w:r>
      <w:r w:rsidRPr="003A0BF7">
        <w:rPr>
          <w:rFonts w:ascii="Times New Roman" w:hAnsi="Times New Roman" w:cs="Times New Roman"/>
        </w:rPr>
        <w:t xml:space="preserve"> para adquirir a otras. </w:t>
      </w:r>
    </w:p>
    <w:p w:rsidR="00474F45" w:rsidRPr="003A0BF7" w:rsidRDefault="00474F45" w:rsidP="003A0BF7">
      <w:pPr>
        <w:spacing w:line="360" w:lineRule="auto"/>
        <w:jc w:val="both"/>
        <w:rPr>
          <w:rFonts w:ascii="Times New Roman" w:hAnsi="Times New Roman" w:cs="Times New Roman"/>
        </w:rPr>
      </w:pPr>
      <w:r>
        <w:rPr>
          <w:rFonts w:ascii="Times New Roman" w:hAnsi="Times New Roman" w:cs="Times New Roman"/>
        </w:rPr>
        <w:t>En el estudio de Luis Berggrun P</w:t>
      </w:r>
      <w:r w:rsidR="00322793">
        <w:rPr>
          <w:rFonts w:ascii="Times New Roman" w:hAnsi="Times New Roman" w:cs="Times New Roman"/>
        </w:rPr>
        <w:t xml:space="preserve"> </w:t>
      </w:r>
      <w:r w:rsidR="00322793">
        <w:rPr>
          <w:rStyle w:val="Refdenotaalpie"/>
          <w:rFonts w:ascii="Times New Roman" w:hAnsi="Times New Roman" w:cs="Times New Roman"/>
        </w:rPr>
        <w:footnoteReference w:id="13"/>
      </w:r>
      <w:r>
        <w:rPr>
          <w:rFonts w:ascii="Times New Roman" w:hAnsi="Times New Roman" w:cs="Times New Roman"/>
        </w:rPr>
        <w:t xml:space="preserve">, con motivo de la fusión de BANCOCOLOMBIA, CONAVI Y CORFINSURA (2006), destaca </w:t>
      </w:r>
      <w:r w:rsidR="00322793">
        <w:rPr>
          <w:rFonts w:ascii="Times New Roman" w:hAnsi="Times New Roman" w:cs="Times New Roman"/>
        </w:rPr>
        <w:t>que:</w:t>
      </w:r>
      <w:r>
        <w:rPr>
          <w:rFonts w:ascii="Times New Roman" w:hAnsi="Times New Roman" w:cs="Times New Roman"/>
        </w:rPr>
        <w:t xml:space="preserve"> “…..la tendencia, tanto latinoamericana como mundial, de fusionar grandes empresas que desempeñen actividades económicas similares. Es así como en 1995 existían 501 entidades bancarias en </w:t>
      </w:r>
      <w:r w:rsidR="00D23C45">
        <w:rPr>
          <w:rFonts w:ascii="Times New Roman" w:hAnsi="Times New Roman" w:cs="Times New Roman"/>
        </w:rPr>
        <w:t>Brasil, Chile</w:t>
      </w:r>
      <w:r>
        <w:rPr>
          <w:rFonts w:ascii="Times New Roman" w:hAnsi="Times New Roman" w:cs="Times New Roman"/>
        </w:rPr>
        <w:t xml:space="preserve">, </w:t>
      </w:r>
      <w:r w:rsidR="00D23C45">
        <w:rPr>
          <w:rFonts w:ascii="Times New Roman" w:hAnsi="Times New Roman" w:cs="Times New Roman"/>
        </w:rPr>
        <w:t>México</w:t>
      </w:r>
      <w:r>
        <w:rPr>
          <w:rFonts w:ascii="Times New Roman" w:hAnsi="Times New Roman" w:cs="Times New Roman"/>
        </w:rPr>
        <w:t xml:space="preserve"> y Argentina, mientras que en 2002 esa cifra se redujo a 329.  Este fenómeno de fusiones responde a una mayor competencia en el sector  (igualmente</w:t>
      </w:r>
      <w:r w:rsidR="00322793">
        <w:rPr>
          <w:rFonts w:ascii="Times New Roman" w:hAnsi="Times New Roman" w:cs="Times New Roman"/>
        </w:rPr>
        <w:t xml:space="preserve"> se avecina una competencia muy fuerte con la firma del Tratado de Libre Comercio con los Estados Unidos, TLC) que demanda bancos de mayor tamaño que a la vez puedan financiar  proyectos de mayor </w:t>
      </w:r>
      <w:r w:rsidR="00D23C45">
        <w:rPr>
          <w:rFonts w:ascii="Times New Roman" w:hAnsi="Times New Roman" w:cs="Times New Roman"/>
        </w:rPr>
        <w:t>magnitud (</w:t>
      </w:r>
      <w:r w:rsidR="00322793">
        <w:rPr>
          <w:rFonts w:ascii="Times New Roman" w:hAnsi="Times New Roman" w:cs="Times New Roman"/>
        </w:rPr>
        <w:t xml:space="preserve">que tal vez no hubiesen podido financiar bancos de menor tamaño). </w:t>
      </w:r>
    </w:p>
    <w:p w:rsidR="00EF1A50" w:rsidRPr="003A0BF7" w:rsidRDefault="004639D9" w:rsidP="003A0BF7">
      <w:pPr>
        <w:spacing w:line="360" w:lineRule="auto"/>
        <w:jc w:val="both"/>
        <w:rPr>
          <w:rFonts w:ascii="Times New Roman" w:hAnsi="Times New Roman" w:cs="Times New Roman"/>
        </w:rPr>
      </w:pPr>
      <w:r w:rsidRPr="003A0BF7">
        <w:rPr>
          <w:rFonts w:ascii="Times New Roman" w:hAnsi="Times New Roman" w:cs="Times New Roman"/>
        </w:rPr>
        <w:t>Retornando al</w:t>
      </w:r>
      <w:r w:rsidR="00EF1A50" w:rsidRPr="003A0BF7">
        <w:rPr>
          <w:rFonts w:ascii="Times New Roman" w:hAnsi="Times New Roman" w:cs="Times New Roman"/>
        </w:rPr>
        <w:t xml:space="preserve"> Perú, el panorama de </w:t>
      </w:r>
      <w:r w:rsidR="00354F6C" w:rsidRPr="003A0BF7">
        <w:rPr>
          <w:rFonts w:ascii="Times New Roman" w:hAnsi="Times New Roman" w:cs="Times New Roman"/>
        </w:rPr>
        <w:t>fusiones y adquisiciones</w:t>
      </w:r>
      <w:r w:rsidR="00EF1A50" w:rsidRPr="003A0BF7">
        <w:rPr>
          <w:rFonts w:ascii="Times New Roman" w:hAnsi="Times New Roman" w:cs="Times New Roman"/>
        </w:rPr>
        <w:t xml:space="preserve"> ta</w:t>
      </w:r>
      <w:r w:rsidR="00ED53B4" w:rsidRPr="003A0BF7">
        <w:rPr>
          <w:rFonts w:ascii="Times New Roman" w:hAnsi="Times New Roman" w:cs="Times New Roman"/>
        </w:rPr>
        <w:t xml:space="preserve">mbién se presenta prometedor con operaciones que bordearon el año </w:t>
      </w:r>
      <w:r w:rsidR="00354F6C" w:rsidRPr="003A0BF7">
        <w:rPr>
          <w:rFonts w:ascii="Times New Roman" w:hAnsi="Times New Roman" w:cs="Times New Roman"/>
        </w:rPr>
        <w:t xml:space="preserve">2013, </w:t>
      </w:r>
      <w:r w:rsidR="00ED53B4" w:rsidRPr="003A0BF7">
        <w:rPr>
          <w:rFonts w:ascii="Times New Roman" w:hAnsi="Times New Roman" w:cs="Times New Roman"/>
        </w:rPr>
        <w:t>l</w:t>
      </w:r>
      <w:r w:rsidR="00EF1A50" w:rsidRPr="003A0BF7">
        <w:rPr>
          <w:rFonts w:ascii="Times New Roman" w:hAnsi="Times New Roman" w:cs="Times New Roman"/>
        </w:rPr>
        <w:t xml:space="preserve">os US$ 10.000 millones, a pesar de los augurios de un freno </w:t>
      </w:r>
      <w:r w:rsidR="00ED53B4" w:rsidRPr="003A0BF7">
        <w:rPr>
          <w:rFonts w:ascii="Times New Roman" w:hAnsi="Times New Roman" w:cs="Times New Roman"/>
        </w:rPr>
        <w:t xml:space="preserve">económico. En este aspecto, </w:t>
      </w:r>
      <w:r w:rsidR="00EF1A50" w:rsidRPr="003A0BF7">
        <w:rPr>
          <w:rFonts w:ascii="Times New Roman" w:hAnsi="Times New Roman" w:cs="Times New Roman"/>
        </w:rPr>
        <w:t>se destacan la</w:t>
      </w:r>
      <w:r w:rsidR="00ED53B4" w:rsidRPr="003A0BF7">
        <w:rPr>
          <w:rFonts w:ascii="Times New Roman" w:hAnsi="Times New Roman" w:cs="Times New Roman"/>
        </w:rPr>
        <w:t>s</w:t>
      </w:r>
      <w:r w:rsidR="00EF1A50" w:rsidRPr="003A0BF7">
        <w:rPr>
          <w:rFonts w:ascii="Times New Roman" w:hAnsi="Times New Roman" w:cs="Times New Roman"/>
        </w:rPr>
        <w:t xml:space="preserve"> venta</w:t>
      </w:r>
      <w:r w:rsidR="00ED53B4" w:rsidRPr="003A0BF7">
        <w:rPr>
          <w:rFonts w:ascii="Times New Roman" w:hAnsi="Times New Roman" w:cs="Times New Roman"/>
        </w:rPr>
        <w:t>s</w:t>
      </w:r>
      <w:r w:rsidR="00EF1A50" w:rsidRPr="003A0BF7">
        <w:rPr>
          <w:rFonts w:ascii="Times New Roman" w:hAnsi="Times New Roman" w:cs="Times New Roman"/>
        </w:rPr>
        <w:t xml:space="preserve"> de Petrobras Energía Perú a Petrochina Company, la de BBVA Horizonte a las AFP de Sura y Scotia, la de Nextel del Perú a Entel de Chile, entre otras.</w:t>
      </w:r>
      <w:r w:rsidR="00ED53B4" w:rsidRPr="003A0BF7">
        <w:rPr>
          <w:rFonts w:ascii="Times New Roman" w:hAnsi="Times New Roman" w:cs="Times New Roman"/>
        </w:rPr>
        <w:t xml:space="preserve"> Todo ello, reafirma</w:t>
      </w:r>
      <w:r w:rsidR="00256558" w:rsidRPr="003A0BF7">
        <w:rPr>
          <w:rFonts w:ascii="Times New Roman" w:hAnsi="Times New Roman" w:cs="Times New Roman"/>
        </w:rPr>
        <w:t xml:space="preserve"> la opinión de </w:t>
      </w:r>
      <w:r w:rsidR="00EF1A50" w:rsidRPr="003A0BF7">
        <w:rPr>
          <w:rFonts w:ascii="Times New Roman" w:hAnsi="Times New Roman" w:cs="Times New Roman"/>
        </w:rPr>
        <w:t xml:space="preserve">Mauricio Olaya, </w:t>
      </w:r>
      <w:r w:rsidR="00ED53B4" w:rsidRPr="003A0BF7">
        <w:rPr>
          <w:rFonts w:ascii="Times New Roman" w:hAnsi="Times New Roman" w:cs="Times New Roman"/>
        </w:rPr>
        <w:t xml:space="preserve">socio principal de Muñiz, Ramírez, Pérez-Taiman &amp; Olaya Abogados, </w:t>
      </w:r>
      <w:r w:rsidR="00C150CE" w:rsidRPr="003A0BF7">
        <w:rPr>
          <w:rFonts w:ascii="Times New Roman" w:hAnsi="Times New Roman" w:cs="Times New Roman"/>
        </w:rPr>
        <w:t xml:space="preserve">quien señala que mientras se mantengan </w:t>
      </w:r>
      <w:r w:rsidR="00256558" w:rsidRPr="003A0BF7">
        <w:rPr>
          <w:rFonts w:ascii="Times New Roman" w:hAnsi="Times New Roman" w:cs="Times New Roman"/>
        </w:rPr>
        <w:t xml:space="preserve">las </w:t>
      </w:r>
      <w:r w:rsidR="00EF1A50" w:rsidRPr="003A0BF7">
        <w:rPr>
          <w:rFonts w:ascii="Times New Roman" w:hAnsi="Times New Roman" w:cs="Times New Roman"/>
        </w:rPr>
        <w:t xml:space="preserve">condiciones </w:t>
      </w:r>
      <w:r w:rsidR="00C150CE" w:rsidRPr="003A0BF7">
        <w:rPr>
          <w:rFonts w:ascii="Times New Roman" w:hAnsi="Times New Roman" w:cs="Times New Roman"/>
        </w:rPr>
        <w:t xml:space="preserve">actuales </w:t>
      </w:r>
      <w:r w:rsidR="00256558" w:rsidRPr="003A0BF7">
        <w:rPr>
          <w:rFonts w:ascii="Times New Roman" w:hAnsi="Times New Roman" w:cs="Times New Roman"/>
        </w:rPr>
        <w:t>seguiremos siendo una</w:t>
      </w:r>
      <w:r w:rsidR="00EF1A50" w:rsidRPr="003A0BF7">
        <w:rPr>
          <w:rFonts w:ascii="Times New Roman" w:hAnsi="Times New Roman" w:cs="Times New Roman"/>
        </w:rPr>
        <w:t xml:space="preserve"> pl</w:t>
      </w:r>
      <w:r w:rsidR="00256558" w:rsidRPr="003A0BF7">
        <w:rPr>
          <w:rFonts w:ascii="Times New Roman" w:hAnsi="Times New Roman" w:cs="Times New Roman"/>
        </w:rPr>
        <w:t>aza atractiva para la inversión.</w:t>
      </w:r>
    </w:p>
    <w:p w:rsidR="006C1002" w:rsidRPr="003A0BF7" w:rsidRDefault="00A43B7E" w:rsidP="003A0BF7">
      <w:pPr>
        <w:spacing w:line="360" w:lineRule="auto"/>
        <w:jc w:val="both"/>
        <w:rPr>
          <w:rFonts w:ascii="Times New Roman" w:hAnsi="Times New Roman" w:cs="Times New Roman"/>
        </w:rPr>
      </w:pPr>
      <w:r w:rsidRPr="003A0BF7">
        <w:rPr>
          <w:rFonts w:ascii="Times New Roman" w:hAnsi="Times New Roman" w:cs="Times New Roman"/>
        </w:rPr>
        <w:t xml:space="preserve">Según información de </w:t>
      </w:r>
      <w:r w:rsidR="00EF1A50" w:rsidRPr="003A0BF7">
        <w:rPr>
          <w:rFonts w:ascii="Times New Roman" w:hAnsi="Times New Roman" w:cs="Times New Roman"/>
          <w:b/>
        </w:rPr>
        <w:t>Latin America M&amp;A Trend Report</w:t>
      </w:r>
      <w:r w:rsidR="00EF1A50" w:rsidRPr="003A0BF7">
        <w:rPr>
          <w:rFonts w:ascii="Times New Roman" w:hAnsi="Times New Roman" w:cs="Times New Roman"/>
        </w:rPr>
        <w:t xml:space="preserve"> </w:t>
      </w:r>
      <w:r w:rsidR="00256558" w:rsidRPr="003A0BF7">
        <w:rPr>
          <w:rFonts w:ascii="Times New Roman" w:hAnsi="Times New Roman" w:cs="Times New Roman"/>
        </w:rPr>
        <w:t>(</w:t>
      </w:r>
      <w:r w:rsidR="00EF1A50" w:rsidRPr="003A0BF7">
        <w:rPr>
          <w:rFonts w:ascii="Times New Roman" w:hAnsi="Times New Roman" w:cs="Times New Roman"/>
        </w:rPr>
        <w:t>2013</w:t>
      </w:r>
      <w:r w:rsidR="00256558" w:rsidRPr="003A0BF7">
        <w:rPr>
          <w:rFonts w:ascii="Times New Roman" w:hAnsi="Times New Roman" w:cs="Times New Roman"/>
        </w:rPr>
        <w:t>)</w:t>
      </w:r>
      <w:r w:rsidR="00256558" w:rsidRPr="003A0BF7">
        <w:rPr>
          <w:rStyle w:val="Refdenotaalpie"/>
          <w:rFonts w:ascii="Times New Roman" w:hAnsi="Times New Roman" w:cs="Times New Roman"/>
        </w:rPr>
        <w:footnoteReference w:id="14"/>
      </w:r>
      <w:r w:rsidR="009515B1" w:rsidRPr="003A0BF7">
        <w:rPr>
          <w:rFonts w:ascii="Times New Roman" w:hAnsi="Times New Roman" w:cs="Times New Roman"/>
        </w:rPr>
        <w:t xml:space="preserve">, </w:t>
      </w:r>
      <w:r w:rsidR="00EF1A50" w:rsidRPr="003A0BF7">
        <w:rPr>
          <w:rFonts w:ascii="Times New Roman" w:hAnsi="Times New Roman" w:cs="Times New Roman"/>
        </w:rPr>
        <w:t xml:space="preserve">el balance </w:t>
      </w:r>
      <w:r w:rsidR="009515B1" w:rsidRPr="003A0BF7">
        <w:rPr>
          <w:rFonts w:ascii="Times New Roman" w:hAnsi="Times New Roman" w:cs="Times New Roman"/>
        </w:rPr>
        <w:t xml:space="preserve">muestra un descenso de más del 50% del valor de transacciones </w:t>
      </w:r>
      <w:r w:rsidR="00E60DBC" w:rsidRPr="003A0BF7">
        <w:rPr>
          <w:rFonts w:ascii="Times New Roman" w:hAnsi="Times New Roman" w:cs="Times New Roman"/>
        </w:rPr>
        <w:t xml:space="preserve">de </w:t>
      </w:r>
      <w:r w:rsidR="00EF1A50" w:rsidRPr="003A0BF7">
        <w:rPr>
          <w:rFonts w:ascii="Times New Roman" w:hAnsi="Times New Roman" w:cs="Times New Roman"/>
        </w:rPr>
        <w:t>la Alianza del Pacíf</w:t>
      </w:r>
      <w:r w:rsidR="009515B1" w:rsidRPr="003A0BF7">
        <w:rPr>
          <w:rFonts w:ascii="Times New Roman" w:hAnsi="Times New Roman" w:cs="Times New Roman"/>
        </w:rPr>
        <w:t>ico (bloque que</w:t>
      </w:r>
      <w:r w:rsidR="00354F6C" w:rsidRPr="003A0BF7">
        <w:rPr>
          <w:rFonts w:ascii="Times New Roman" w:hAnsi="Times New Roman" w:cs="Times New Roman"/>
        </w:rPr>
        <w:t xml:space="preserve"> </w:t>
      </w:r>
      <w:r w:rsidR="009515B1" w:rsidRPr="003A0BF7">
        <w:rPr>
          <w:rFonts w:ascii="Times New Roman" w:hAnsi="Times New Roman" w:cs="Times New Roman"/>
        </w:rPr>
        <w:t xml:space="preserve">integran </w:t>
      </w:r>
      <w:r w:rsidR="00354F6C" w:rsidRPr="003A0BF7">
        <w:rPr>
          <w:rFonts w:ascii="Times New Roman" w:hAnsi="Times New Roman" w:cs="Times New Roman"/>
        </w:rPr>
        <w:t xml:space="preserve">países como Perú, </w:t>
      </w:r>
      <w:r w:rsidR="00EF1A50" w:rsidRPr="003A0BF7">
        <w:rPr>
          <w:rFonts w:ascii="Times New Roman" w:hAnsi="Times New Roman" w:cs="Times New Roman"/>
        </w:rPr>
        <w:t xml:space="preserve">Colombia, Chile y México), mientras </w:t>
      </w:r>
      <w:r w:rsidR="00E60DBC" w:rsidRPr="003A0BF7">
        <w:rPr>
          <w:rFonts w:ascii="Times New Roman" w:hAnsi="Times New Roman" w:cs="Times New Roman"/>
        </w:rPr>
        <w:t xml:space="preserve">tanto China, principal socio </w:t>
      </w:r>
      <w:r w:rsidR="00EF1A50" w:rsidRPr="003A0BF7">
        <w:rPr>
          <w:rFonts w:ascii="Times New Roman" w:hAnsi="Times New Roman" w:cs="Times New Roman"/>
        </w:rPr>
        <w:t xml:space="preserve">apunta a otros </w:t>
      </w:r>
      <w:r w:rsidR="009515B1" w:rsidRPr="003A0BF7">
        <w:rPr>
          <w:rFonts w:ascii="Times New Roman" w:hAnsi="Times New Roman" w:cs="Times New Roman"/>
        </w:rPr>
        <w:t xml:space="preserve">mercados emergentes </w:t>
      </w:r>
      <w:r w:rsidR="00E60DBC" w:rsidRPr="003A0BF7">
        <w:rPr>
          <w:rFonts w:ascii="Times New Roman" w:hAnsi="Times New Roman" w:cs="Times New Roman"/>
        </w:rPr>
        <w:t xml:space="preserve">como </w:t>
      </w:r>
      <w:r w:rsidR="009515B1" w:rsidRPr="003A0BF7">
        <w:rPr>
          <w:rFonts w:ascii="Times New Roman" w:hAnsi="Times New Roman" w:cs="Times New Roman"/>
        </w:rPr>
        <w:t>África. Estas cifras confirman</w:t>
      </w:r>
      <w:r w:rsidR="00E60DBC" w:rsidRPr="003A0BF7">
        <w:rPr>
          <w:rFonts w:ascii="Times New Roman" w:hAnsi="Times New Roman" w:cs="Times New Roman"/>
        </w:rPr>
        <w:t xml:space="preserve"> lo expresado en </w:t>
      </w:r>
      <w:r w:rsidR="00EF1A50" w:rsidRPr="003A0BF7">
        <w:rPr>
          <w:rFonts w:ascii="Times New Roman" w:hAnsi="Times New Roman" w:cs="Times New Roman"/>
        </w:rPr>
        <w:t xml:space="preserve">artículos de </w:t>
      </w:r>
      <w:r w:rsidR="00E60DBC" w:rsidRPr="003A0BF7">
        <w:rPr>
          <w:rFonts w:ascii="Times New Roman" w:hAnsi="Times New Roman" w:cs="Times New Roman"/>
        </w:rPr>
        <w:t xml:space="preserve">la Revista </w:t>
      </w:r>
      <w:r w:rsidR="00EF1A50" w:rsidRPr="003A0BF7">
        <w:rPr>
          <w:rFonts w:ascii="Times New Roman" w:hAnsi="Times New Roman" w:cs="Times New Roman"/>
          <w:i/>
        </w:rPr>
        <w:t>A</w:t>
      </w:r>
      <w:r w:rsidR="00E60DBC" w:rsidRPr="003A0BF7">
        <w:rPr>
          <w:rFonts w:ascii="Times New Roman" w:hAnsi="Times New Roman" w:cs="Times New Roman"/>
          <w:i/>
        </w:rPr>
        <w:t>mérica E</w:t>
      </w:r>
      <w:r w:rsidR="00CB5B57" w:rsidRPr="003A0BF7">
        <w:rPr>
          <w:rFonts w:ascii="Times New Roman" w:hAnsi="Times New Roman" w:cs="Times New Roman"/>
          <w:i/>
        </w:rPr>
        <w:t>conomía</w:t>
      </w:r>
      <w:r w:rsidR="00EF1A50" w:rsidRPr="003A0BF7">
        <w:rPr>
          <w:rFonts w:ascii="Times New Roman" w:hAnsi="Times New Roman" w:cs="Times New Roman"/>
        </w:rPr>
        <w:t xml:space="preserve">, el sector de Energía, Minas y Servicios </w:t>
      </w:r>
      <w:r w:rsidR="006C1002" w:rsidRPr="003A0BF7">
        <w:rPr>
          <w:rFonts w:ascii="Times New Roman" w:hAnsi="Times New Roman" w:cs="Times New Roman"/>
        </w:rPr>
        <w:t>fue el más activo de la región, aunque haya experimentado un declive de casi el 20% respecto al año anterior. Para entender esta situación vale mencionar las ventas de diversos activos de Petrobras, o la venta de las empresas de Eike Batista como la petrolera OGX. Por otro lado, el sector de telecomunicaciones vio un significativo avance de cerca al 200% con acuerdos como los de Orange Dominicana.</w:t>
      </w:r>
    </w:p>
    <w:p w:rsidR="009E42F0" w:rsidRPr="003A0BF7" w:rsidRDefault="009E42F0" w:rsidP="003A0BF7">
      <w:pPr>
        <w:spacing w:line="360" w:lineRule="auto"/>
        <w:jc w:val="both"/>
        <w:rPr>
          <w:rFonts w:ascii="Times New Roman" w:hAnsi="Times New Roman" w:cs="Times New Roman"/>
          <w:b/>
        </w:rPr>
      </w:pPr>
      <w:r w:rsidRPr="003A0BF7">
        <w:rPr>
          <w:rFonts w:ascii="Times New Roman" w:hAnsi="Times New Roman" w:cs="Times New Roman"/>
          <w:b/>
        </w:rPr>
        <w:t xml:space="preserve">Gestión de Riesgos </w:t>
      </w:r>
    </w:p>
    <w:p w:rsidR="00001ECE" w:rsidRPr="003A0BF7" w:rsidRDefault="00B01DCA" w:rsidP="003A0BF7">
      <w:pPr>
        <w:spacing w:line="360" w:lineRule="auto"/>
        <w:jc w:val="both"/>
        <w:rPr>
          <w:rFonts w:ascii="Times New Roman" w:hAnsi="Times New Roman" w:cs="Times New Roman"/>
        </w:rPr>
      </w:pPr>
      <w:r w:rsidRPr="003A0BF7">
        <w:rPr>
          <w:rFonts w:ascii="Times New Roman" w:hAnsi="Times New Roman" w:cs="Times New Roman"/>
        </w:rPr>
        <w:t xml:space="preserve">Todas las empresas que operan en cualquier parte del mundo están expuestas a distintos riesgos que ponen en peligro la buena marcha del negocio. En este panorama surge la gestión de riesgos como una manera de identificar, cuantificar, vigilar y responder a los sucesos y consecuencias que ocurran en el quehacer organizacional. </w:t>
      </w:r>
    </w:p>
    <w:p w:rsidR="007E26D0" w:rsidRPr="003A0BF7" w:rsidRDefault="007E26D0" w:rsidP="003A0BF7">
      <w:pPr>
        <w:spacing w:line="360" w:lineRule="auto"/>
        <w:jc w:val="both"/>
        <w:rPr>
          <w:rFonts w:ascii="Times New Roman" w:hAnsi="Times New Roman" w:cs="Times New Roman"/>
        </w:rPr>
      </w:pPr>
      <w:r w:rsidRPr="003A0BF7">
        <w:rPr>
          <w:rFonts w:ascii="Times New Roman" w:hAnsi="Times New Roman" w:cs="Times New Roman"/>
        </w:rPr>
        <w:t>El establecimiento de sistemas de control interno y externo sobre la estabilidad y solvencia de las empresas</w:t>
      </w:r>
      <w:r w:rsidR="009965A9" w:rsidRPr="003A0BF7">
        <w:rPr>
          <w:rStyle w:val="Refdenotaalpie"/>
          <w:rFonts w:ascii="Times New Roman" w:hAnsi="Times New Roman" w:cs="Times New Roman"/>
        </w:rPr>
        <w:footnoteReference w:id="15"/>
      </w:r>
      <w:r w:rsidRPr="003A0BF7">
        <w:rPr>
          <w:rFonts w:ascii="Times New Roman" w:hAnsi="Times New Roman" w:cs="Times New Roman"/>
        </w:rPr>
        <w:t xml:space="preserve">, requeridos por las prácticas de buen gobierno, exige la capacidad de las mismas para establecer modelos dinámicos que permitan evaluar la situación de la empresa ante la concreción de determinados riesgos desfavorables que pudieran ser sujeto de aseguramiento con terceros. El buen gobierno de una sociedad, en general, exige el establecimiento de una gestión eficaz de riesgos que permita a la dirección de la empresa la toma de decisiones, por lo que las empresas deben analizar los riesgos que les son propios de su actividad y mantener unos mecanismos específicos de control interno y externo que aseguren la supervisión continuada de los mismos. </w:t>
      </w:r>
    </w:p>
    <w:p w:rsidR="007E26D0" w:rsidRPr="003A0BF7" w:rsidRDefault="007E26D0" w:rsidP="003A0BF7">
      <w:pPr>
        <w:spacing w:line="360" w:lineRule="auto"/>
        <w:jc w:val="both"/>
        <w:rPr>
          <w:rFonts w:ascii="Times New Roman" w:hAnsi="Times New Roman" w:cs="Times New Roman"/>
        </w:rPr>
      </w:pPr>
      <w:r w:rsidRPr="003A0BF7">
        <w:rPr>
          <w:rFonts w:ascii="Times New Roman" w:hAnsi="Times New Roman" w:cs="Times New Roman"/>
        </w:rPr>
        <w:t xml:space="preserve">Toda empresa debería establecer esquemas eficientes y efectivos de administración, gestión y control de todos los riesgos a los que se encuentran expuestos en el desarrollo de su negocio, conforme su objeto social, sin perjuicio del cumplimiento de las obligaciones que sobre esta materia establezcan otras normas especiales y/o particulares, ya que la administración integral de riesgos es parte de la estrategia institucional y del proceso de toma de decisiones. </w:t>
      </w:r>
    </w:p>
    <w:p w:rsidR="00001ECE" w:rsidRPr="003A0BF7" w:rsidRDefault="00B01DCA" w:rsidP="003A0BF7">
      <w:pPr>
        <w:spacing w:line="360" w:lineRule="auto"/>
        <w:jc w:val="both"/>
        <w:rPr>
          <w:rFonts w:ascii="Times New Roman" w:hAnsi="Times New Roman" w:cs="Times New Roman"/>
        </w:rPr>
      </w:pPr>
      <w:r w:rsidRPr="003A0BF7">
        <w:rPr>
          <w:rFonts w:ascii="Times New Roman" w:hAnsi="Times New Roman" w:cs="Times New Roman"/>
        </w:rPr>
        <w:t xml:space="preserve">La gestión de riesgos corporativos permite a la dirección, tratar eficazmente los riesgos y las oportunidades para convertirlos en beneficios (lado </w:t>
      </w:r>
      <w:r w:rsidR="000C5D6C" w:rsidRPr="003A0BF7">
        <w:rPr>
          <w:rFonts w:ascii="Times New Roman" w:hAnsi="Times New Roman" w:cs="Times New Roman"/>
        </w:rPr>
        <w:t>positivo)</w:t>
      </w:r>
      <w:r w:rsidR="00F645FA" w:rsidRPr="003A0BF7">
        <w:rPr>
          <w:rFonts w:ascii="Times New Roman" w:hAnsi="Times New Roman" w:cs="Times New Roman"/>
        </w:rPr>
        <w:t xml:space="preserve"> de la organización. </w:t>
      </w:r>
      <w:r w:rsidR="00001ECE" w:rsidRPr="003A0BF7">
        <w:rPr>
          <w:rFonts w:ascii="Times New Roman" w:hAnsi="Times New Roman" w:cs="Times New Roman"/>
        </w:rPr>
        <w:t xml:space="preserve">Sin embargo, es inevitable que en otros </w:t>
      </w:r>
      <w:r w:rsidR="00F645FA" w:rsidRPr="003A0BF7">
        <w:rPr>
          <w:rFonts w:ascii="Times New Roman" w:hAnsi="Times New Roman" w:cs="Times New Roman"/>
        </w:rPr>
        <w:t xml:space="preserve">casos, </w:t>
      </w:r>
      <w:r w:rsidR="00001ECE" w:rsidRPr="003A0BF7">
        <w:rPr>
          <w:rFonts w:ascii="Times New Roman" w:hAnsi="Times New Roman" w:cs="Times New Roman"/>
        </w:rPr>
        <w:t>se conviertan en amenazas para el éxito (lado negativo). En ese momento, la dirección establece una serie de estrategias para encontrar un equilibrio óptimo entre los objetivos de crecimiento y rentabilidad y los riesgos asociado</w:t>
      </w:r>
      <w:r w:rsidR="00F645FA" w:rsidRPr="003A0BF7">
        <w:rPr>
          <w:rFonts w:ascii="Times New Roman" w:hAnsi="Times New Roman" w:cs="Times New Roman"/>
        </w:rPr>
        <w:t xml:space="preserve">s, además de desplegar recursos, </w:t>
      </w:r>
      <w:r w:rsidR="00001ECE" w:rsidRPr="003A0BF7">
        <w:rPr>
          <w:rFonts w:ascii="Times New Roman" w:hAnsi="Times New Roman" w:cs="Times New Roman"/>
        </w:rPr>
        <w:t>eficaz y eficientemente a fin de lograr los objetivos de la entidad.</w:t>
      </w:r>
    </w:p>
    <w:p w:rsidR="00F645FA" w:rsidRPr="003A0BF7" w:rsidRDefault="00F645FA" w:rsidP="003A0BF7">
      <w:pPr>
        <w:spacing w:line="360" w:lineRule="auto"/>
        <w:jc w:val="both"/>
        <w:rPr>
          <w:rFonts w:ascii="Times New Roman" w:hAnsi="Times New Roman" w:cs="Times New Roman"/>
        </w:rPr>
      </w:pPr>
      <w:r w:rsidRPr="003A0BF7">
        <w:rPr>
          <w:rFonts w:ascii="Times New Roman" w:hAnsi="Times New Roman" w:cs="Times New Roman"/>
        </w:rPr>
        <w:t xml:space="preserve">El aseguramiento o la determinación de niveles aceptables de una gestión de riesgos, resulta importante en los procesos de planeación e implementación de fusiones y adquisiciones de cara a la operación vinculante de compra de la empresa objetivo. </w:t>
      </w:r>
    </w:p>
    <w:p w:rsidR="0051678D" w:rsidRPr="003A0BF7" w:rsidRDefault="0051678D" w:rsidP="003A0BF7">
      <w:pPr>
        <w:spacing w:line="360" w:lineRule="auto"/>
        <w:jc w:val="both"/>
        <w:rPr>
          <w:rFonts w:ascii="Times New Roman" w:hAnsi="Times New Roman" w:cs="Times New Roman"/>
        </w:rPr>
      </w:pPr>
      <w:r w:rsidRPr="003A0BF7">
        <w:rPr>
          <w:rFonts w:ascii="Times New Roman" w:hAnsi="Times New Roman" w:cs="Times New Roman"/>
        </w:rPr>
        <w:t xml:space="preserve">La </w:t>
      </w:r>
      <w:r w:rsidR="009965A9" w:rsidRPr="003A0BF7">
        <w:rPr>
          <w:rFonts w:ascii="Times New Roman" w:hAnsi="Times New Roman" w:cs="Times New Roman"/>
        </w:rPr>
        <w:t>gestión de riesgos corporativos</w:t>
      </w:r>
      <w:r w:rsidR="003439DA" w:rsidRPr="003A0BF7">
        <w:rPr>
          <w:rStyle w:val="Refdenotaalpie"/>
          <w:rFonts w:ascii="Times New Roman" w:hAnsi="Times New Roman" w:cs="Times New Roman"/>
        </w:rPr>
        <w:footnoteReference w:id="16"/>
      </w:r>
      <w:r w:rsidR="009965A9" w:rsidRPr="003A0BF7">
        <w:rPr>
          <w:rFonts w:ascii="Times New Roman" w:hAnsi="Times New Roman" w:cs="Times New Roman"/>
        </w:rPr>
        <w:t xml:space="preserve"> </w:t>
      </w:r>
      <w:r w:rsidRPr="003A0BF7">
        <w:rPr>
          <w:rFonts w:ascii="Times New Roman" w:hAnsi="Times New Roman" w:cs="Times New Roman"/>
        </w:rPr>
        <w:t xml:space="preserve">incluyen </w:t>
      </w:r>
      <w:r w:rsidR="00003012">
        <w:rPr>
          <w:rFonts w:ascii="Times New Roman" w:hAnsi="Times New Roman" w:cs="Times New Roman"/>
        </w:rPr>
        <w:t xml:space="preserve">la identificación de </w:t>
      </w:r>
      <w:r w:rsidRPr="003A0BF7">
        <w:rPr>
          <w:rFonts w:ascii="Times New Roman" w:hAnsi="Times New Roman" w:cs="Times New Roman"/>
        </w:rPr>
        <w:t xml:space="preserve">las siguientes capacidades: alinear el riesgo aceptado de la organización con las estrategias a utilizar, mejorar las decisiones de respuesta a los riesgos, reducir las sorpresas y pérdidas operativas, identificar y gestionar la diversidad de riesgos para toda la organización, aprovechar las oportunidades y mejorar la dotación de capital. </w:t>
      </w:r>
    </w:p>
    <w:p w:rsidR="00A75F9F" w:rsidRDefault="00A75F9F" w:rsidP="003A0BF7">
      <w:pPr>
        <w:spacing w:line="360" w:lineRule="auto"/>
        <w:jc w:val="both"/>
        <w:rPr>
          <w:rFonts w:ascii="Times New Roman" w:hAnsi="Times New Roman" w:cs="Times New Roman"/>
        </w:rPr>
      </w:pPr>
    </w:p>
    <w:p w:rsidR="00003012" w:rsidRPr="003A0BF7" w:rsidRDefault="00003012" w:rsidP="003A0BF7">
      <w:pPr>
        <w:spacing w:line="360" w:lineRule="auto"/>
        <w:jc w:val="both"/>
        <w:rPr>
          <w:rFonts w:ascii="Times New Roman" w:hAnsi="Times New Roman" w:cs="Times New Roman"/>
        </w:rPr>
      </w:pPr>
    </w:p>
    <w:p w:rsidR="005719B3" w:rsidRPr="003A0BF7" w:rsidRDefault="009D515F" w:rsidP="003A0BF7">
      <w:pPr>
        <w:pStyle w:val="Ttulo3"/>
        <w:spacing w:line="360" w:lineRule="auto"/>
        <w:rPr>
          <w:rFonts w:ascii="Times New Roman" w:hAnsi="Times New Roman" w:cs="Times New Roman"/>
          <w:color w:val="auto"/>
        </w:rPr>
      </w:pPr>
      <w:bookmarkStart w:id="6" w:name="_Toc387851750"/>
      <w:r w:rsidRPr="003A0BF7">
        <w:rPr>
          <w:rFonts w:ascii="Times New Roman" w:hAnsi="Times New Roman" w:cs="Times New Roman"/>
          <w:color w:val="auto"/>
        </w:rPr>
        <w:t>Procesos de fusiones</w:t>
      </w:r>
      <w:bookmarkEnd w:id="6"/>
    </w:p>
    <w:p w:rsidR="00B974A1" w:rsidRPr="003A0BF7" w:rsidRDefault="00B974A1" w:rsidP="003A0BF7">
      <w:pPr>
        <w:spacing w:line="360" w:lineRule="auto"/>
        <w:jc w:val="both"/>
        <w:rPr>
          <w:rFonts w:ascii="Times New Roman" w:hAnsi="Times New Roman" w:cs="Times New Roman"/>
        </w:rPr>
      </w:pPr>
      <w:r w:rsidRPr="003A0BF7">
        <w:rPr>
          <w:rFonts w:ascii="Times New Roman" w:hAnsi="Times New Roman" w:cs="Times New Roman"/>
        </w:rPr>
        <w:t xml:space="preserve">A continuación, se presentan un </w:t>
      </w:r>
      <w:r w:rsidR="00802D1B" w:rsidRPr="003A0BF7">
        <w:rPr>
          <w:rFonts w:ascii="Times New Roman" w:hAnsi="Times New Roman" w:cs="Times New Roman"/>
        </w:rPr>
        <w:t xml:space="preserve">grupo </w:t>
      </w:r>
      <w:r w:rsidRPr="003A0BF7">
        <w:rPr>
          <w:rFonts w:ascii="Times New Roman" w:hAnsi="Times New Roman" w:cs="Times New Roman"/>
        </w:rPr>
        <w:t xml:space="preserve">de definiciones que ayudan a entrar </w:t>
      </w:r>
      <w:r w:rsidR="00802D1B" w:rsidRPr="003A0BF7">
        <w:rPr>
          <w:rFonts w:ascii="Times New Roman" w:hAnsi="Times New Roman" w:cs="Times New Roman"/>
        </w:rPr>
        <w:t>dentro del contexto</w:t>
      </w:r>
      <w:r w:rsidRPr="003A0BF7">
        <w:rPr>
          <w:rFonts w:ascii="Times New Roman" w:hAnsi="Times New Roman" w:cs="Times New Roman"/>
        </w:rPr>
        <w:t xml:space="preserve"> </w:t>
      </w:r>
      <w:r w:rsidR="00802D1B" w:rsidRPr="003A0BF7">
        <w:rPr>
          <w:rFonts w:ascii="Times New Roman" w:hAnsi="Times New Roman" w:cs="Times New Roman"/>
        </w:rPr>
        <w:t>del</w:t>
      </w:r>
      <w:r w:rsidRPr="003A0BF7">
        <w:rPr>
          <w:rFonts w:ascii="Times New Roman" w:hAnsi="Times New Roman" w:cs="Times New Roman"/>
        </w:rPr>
        <w:t xml:space="preserve"> proyecto de tesis doctoral. </w:t>
      </w:r>
    </w:p>
    <w:p w:rsidR="00101852" w:rsidRPr="003A0BF7" w:rsidRDefault="005719B3" w:rsidP="003A0BF7">
      <w:pPr>
        <w:spacing w:line="360" w:lineRule="auto"/>
        <w:jc w:val="both"/>
        <w:rPr>
          <w:rFonts w:ascii="Times New Roman" w:hAnsi="Times New Roman" w:cs="Times New Roman"/>
        </w:rPr>
      </w:pPr>
      <w:r w:rsidRPr="003A0BF7">
        <w:rPr>
          <w:rFonts w:ascii="Times New Roman" w:hAnsi="Times New Roman" w:cs="Times New Roman"/>
        </w:rPr>
        <w:t>La idea de fusión</w:t>
      </w:r>
      <w:r w:rsidR="00CB5B57" w:rsidRPr="003A0BF7">
        <w:rPr>
          <w:rStyle w:val="Refdenotaalpie"/>
          <w:rFonts w:ascii="Times New Roman" w:hAnsi="Times New Roman" w:cs="Times New Roman"/>
        </w:rPr>
        <w:footnoteReference w:id="17"/>
      </w:r>
      <w:r w:rsidRPr="003A0BF7">
        <w:rPr>
          <w:rFonts w:ascii="Times New Roman" w:hAnsi="Times New Roman" w:cs="Times New Roman"/>
        </w:rPr>
        <w:t xml:space="preserve"> parte de dos o más compañías </w:t>
      </w:r>
      <w:r w:rsidR="007C39BC" w:rsidRPr="003A0BF7">
        <w:rPr>
          <w:rFonts w:ascii="Times New Roman" w:hAnsi="Times New Roman" w:cs="Times New Roman"/>
        </w:rPr>
        <w:t xml:space="preserve">que </w:t>
      </w:r>
      <w:r w:rsidRPr="003A0BF7">
        <w:rPr>
          <w:rFonts w:ascii="Times New Roman" w:hAnsi="Times New Roman" w:cs="Times New Roman"/>
        </w:rPr>
        <w:t>se combinan en una, donde solo la adquiriente mant</w:t>
      </w:r>
      <w:r w:rsidR="007C39BC" w:rsidRPr="003A0BF7">
        <w:rPr>
          <w:rFonts w:ascii="Times New Roman" w:hAnsi="Times New Roman" w:cs="Times New Roman"/>
        </w:rPr>
        <w:t xml:space="preserve">iene la identidad. </w:t>
      </w:r>
      <w:r w:rsidRPr="003A0BF7">
        <w:rPr>
          <w:rFonts w:ascii="Times New Roman" w:hAnsi="Times New Roman" w:cs="Times New Roman"/>
        </w:rPr>
        <w:t xml:space="preserve">Las fusiones son generalmente simples y directas dado que solo hay un licitador y el pago se hace en acciones. </w:t>
      </w:r>
    </w:p>
    <w:p w:rsidR="005719B3" w:rsidRPr="003A0BF7" w:rsidRDefault="005719B3" w:rsidP="003A0BF7">
      <w:pPr>
        <w:spacing w:line="360" w:lineRule="auto"/>
        <w:jc w:val="both"/>
        <w:rPr>
          <w:rFonts w:ascii="Times New Roman" w:hAnsi="Times New Roman" w:cs="Times New Roman"/>
        </w:rPr>
      </w:pPr>
      <w:r w:rsidRPr="003A0BF7">
        <w:rPr>
          <w:rFonts w:ascii="Times New Roman" w:hAnsi="Times New Roman" w:cs="Times New Roman"/>
        </w:rPr>
        <w:t xml:space="preserve">En una fusión, usualmente hay un proceso de negociación entre ambas compañías antes que la unión </w:t>
      </w:r>
      <w:r w:rsidR="004C19A6" w:rsidRPr="003A0BF7">
        <w:rPr>
          <w:rFonts w:ascii="Times New Roman" w:hAnsi="Times New Roman" w:cs="Times New Roman"/>
        </w:rPr>
        <w:t xml:space="preserve">se </w:t>
      </w:r>
      <w:r w:rsidR="008249FC" w:rsidRPr="003A0BF7">
        <w:rPr>
          <w:rFonts w:ascii="Times New Roman" w:hAnsi="Times New Roman" w:cs="Times New Roman"/>
        </w:rPr>
        <w:t>efectúe</w:t>
      </w:r>
      <w:r w:rsidRPr="003A0BF7">
        <w:rPr>
          <w:rFonts w:ascii="Times New Roman" w:hAnsi="Times New Roman" w:cs="Times New Roman"/>
        </w:rPr>
        <w:t xml:space="preserve">. </w:t>
      </w:r>
      <w:r w:rsidR="008249FC" w:rsidRPr="003A0BF7">
        <w:rPr>
          <w:rFonts w:ascii="Times New Roman" w:hAnsi="Times New Roman" w:cs="Times New Roman"/>
        </w:rPr>
        <w:t xml:space="preserve">Cabe señalar que </w:t>
      </w:r>
      <w:r w:rsidR="00101852" w:rsidRPr="003A0BF7">
        <w:rPr>
          <w:rFonts w:ascii="Times New Roman" w:hAnsi="Times New Roman" w:cs="Times New Roman"/>
        </w:rPr>
        <w:t xml:space="preserve">previamente </w:t>
      </w:r>
      <w:r w:rsidR="008249FC" w:rsidRPr="003A0BF7">
        <w:rPr>
          <w:rFonts w:ascii="Times New Roman" w:hAnsi="Times New Roman" w:cs="Times New Roman"/>
        </w:rPr>
        <w:t>l</w:t>
      </w:r>
      <w:r w:rsidRPr="003A0BF7">
        <w:rPr>
          <w:rFonts w:ascii="Times New Roman" w:hAnsi="Times New Roman" w:cs="Times New Roman"/>
        </w:rPr>
        <w:t>os accionistas de cada empresa fusionada deben votar antes de aprobar la negociación. Si bien no existe una estrategia única para una fusión exitosa, un cuidado</w:t>
      </w:r>
      <w:r w:rsidR="008249FC" w:rsidRPr="003A0BF7">
        <w:rPr>
          <w:rFonts w:ascii="Times New Roman" w:hAnsi="Times New Roman" w:cs="Times New Roman"/>
        </w:rPr>
        <w:t>so</w:t>
      </w:r>
      <w:r w:rsidRPr="003A0BF7">
        <w:rPr>
          <w:rFonts w:ascii="Times New Roman" w:hAnsi="Times New Roman" w:cs="Times New Roman"/>
        </w:rPr>
        <w:t xml:space="preserve"> planeamiento y ejecución de la unión son vitales. </w:t>
      </w:r>
    </w:p>
    <w:p w:rsidR="004F114B" w:rsidRPr="003A0BF7" w:rsidRDefault="00601B8A" w:rsidP="003A0BF7">
      <w:pPr>
        <w:spacing w:line="360" w:lineRule="auto"/>
        <w:jc w:val="both"/>
        <w:rPr>
          <w:rFonts w:ascii="Times New Roman" w:hAnsi="Times New Roman" w:cs="Times New Roman"/>
        </w:rPr>
      </w:pPr>
      <w:r w:rsidRPr="003A0BF7">
        <w:rPr>
          <w:rFonts w:ascii="Times New Roman" w:hAnsi="Times New Roman" w:cs="Times New Roman"/>
        </w:rPr>
        <w:t>Por tanto el</w:t>
      </w:r>
      <w:r w:rsidR="005719B3" w:rsidRPr="003A0BF7">
        <w:rPr>
          <w:rFonts w:ascii="Times New Roman" w:hAnsi="Times New Roman" w:cs="Times New Roman"/>
        </w:rPr>
        <w:t xml:space="preserve"> plan</w:t>
      </w:r>
      <w:r w:rsidR="00671B68" w:rsidRPr="003A0BF7">
        <w:rPr>
          <w:rFonts w:ascii="Times New Roman" w:hAnsi="Times New Roman" w:cs="Times New Roman"/>
        </w:rPr>
        <w:t>t</w:t>
      </w:r>
      <w:r w:rsidR="005719B3" w:rsidRPr="003A0BF7">
        <w:rPr>
          <w:rFonts w:ascii="Times New Roman" w:hAnsi="Times New Roman" w:cs="Times New Roman"/>
        </w:rPr>
        <w:t>eamiento</w:t>
      </w:r>
      <w:r w:rsidRPr="003A0BF7">
        <w:rPr>
          <w:rFonts w:ascii="Times New Roman" w:hAnsi="Times New Roman" w:cs="Times New Roman"/>
        </w:rPr>
        <w:t xml:space="preserve"> de las fusiones</w:t>
      </w:r>
      <w:r w:rsidR="00671B68" w:rsidRPr="003A0BF7">
        <w:rPr>
          <w:rStyle w:val="Refdenotaalpie"/>
          <w:rFonts w:ascii="Times New Roman" w:hAnsi="Times New Roman" w:cs="Times New Roman"/>
        </w:rPr>
        <w:footnoteReference w:id="18"/>
      </w:r>
      <w:r w:rsidR="005719B3" w:rsidRPr="003A0BF7">
        <w:rPr>
          <w:rFonts w:ascii="Times New Roman" w:hAnsi="Times New Roman" w:cs="Times New Roman"/>
        </w:rPr>
        <w:t xml:space="preserve"> debe partir </w:t>
      </w:r>
      <w:r w:rsidR="009F0415" w:rsidRPr="003A0BF7">
        <w:rPr>
          <w:rFonts w:ascii="Times New Roman" w:hAnsi="Times New Roman" w:cs="Times New Roman"/>
        </w:rPr>
        <w:t>de la formulación</w:t>
      </w:r>
      <w:r w:rsidR="005719B3" w:rsidRPr="003A0BF7">
        <w:rPr>
          <w:rFonts w:ascii="Times New Roman" w:hAnsi="Times New Roman" w:cs="Times New Roman"/>
        </w:rPr>
        <w:t xml:space="preserve"> clara </w:t>
      </w:r>
      <w:r w:rsidR="009F0415" w:rsidRPr="003A0BF7">
        <w:rPr>
          <w:rFonts w:ascii="Times New Roman" w:hAnsi="Times New Roman" w:cs="Times New Roman"/>
        </w:rPr>
        <w:t xml:space="preserve">de </w:t>
      </w:r>
      <w:r w:rsidR="005719B3" w:rsidRPr="003A0BF7">
        <w:rPr>
          <w:rFonts w:ascii="Times New Roman" w:hAnsi="Times New Roman" w:cs="Times New Roman"/>
        </w:rPr>
        <w:t>los objetivos de la empresa y las estrategias de crecimiento (cuota de mercado, p</w:t>
      </w:r>
      <w:r w:rsidR="009F0415" w:rsidRPr="003A0BF7">
        <w:rPr>
          <w:rFonts w:ascii="Times New Roman" w:hAnsi="Times New Roman" w:cs="Times New Roman"/>
        </w:rPr>
        <w:t>roductos y tecnologías, etc.), d</w:t>
      </w:r>
      <w:r w:rsidR="005719B3" w:rsidRPr="003A0BF7">
        <w:rPr>
          <w:rFonts w:ascii="Times New Roman" w:hAnsi="Times New Roman" w:cs="Times New Roman"/>
        </w:rPr>
        <w:t xml:space="preserve">e tal modo que se pueda evaluar e investigar de manera cuidadosa y acertada a la </w:t>
      </w:r>
      <w:r w:rsidR="005719B3" w:rsidRPr="003A0BF7">
        <w:rPr>
          <w:rFonts w:ascii="Times New Roman" w:hAnsi="Times New Roman" w:cs="Times New Roman"/>
          <w:b/>
        </w:rPr>
        <w:t>compañía objetivo (en términos de mercado, clientes, competidor</w:t>
      </w:r>
      <w:r w:rsidR="009F0415" w:rsidRPr="003A0BF7">
        <w:rPr>
          <w:rFonts w:ascii="Times New Roman" w:hAnsi="Times New Roman" w:cs="Times New Roman"/>
          <w:b/>
        </w:rPr>
        <w:t>es, cultura y recursos humanos)</w:t>
      </w:r>
      <w:r w:rsidR="009F0415" w:rsidRPr="003A0BF7">
        <w:rPr>
          <w:rFonts w:ascii="Times New Roman" w:hAnsi="Times New Roman" w:cs="Times New Roman"/>
        </w:rPr>
        <w:t xml:space="preserve">, </w:t>
      </w:r>
      <w:r w:rsidR="005719B3" w:rsidRPr="003A0BF7">
        <w:rPr>
          <w:rFonts w:ascii="Times New Roman" w:hAnsi="Times New Roman" w:cs="Times New Roman"/>
        </w:rPr>
        <w:t xml:space="preserve">y tener </w:t>
      </w:r>
      <w:r w:rsidR="009F0415" w:rsidRPr="003A0BF7">
        <w:rPr>
          <w:rFonts w:ascii="Times New Roman" w:hAnsi="Times New Roman" w:cs="Times New Roman"/>
        </w:rPr>
        <w:t xml:space="preserve">en </w:t>
      </w:r>
      <w:r w:rsidR="005719B3" w:rsidRPr="003A0BF7">
        <w:rPr>
          <w:rFonts w:ascii="Times New Roman" w:hAnsi="Times New Roman" w:cs="Times New Roman"/>
        </w:rPr>
        <w:t xml:space="preserve">claro las posibilidades y problemas de una posible fusión. </w:t>
      </w:r>
    </w:p>
    <w:p w:rsidR="00695734" w:rsidRPr="003A0BF7" w:rsidRDefault="00695734" w:rsidP="003A0BF7">
      <w:pPr>
        <w:pStyle w:val="Ttulo3"/>
        <w:spacing w:line="360" w:lineRule="auto"/>
        <w:rPr>
          <w:rFonts w:ascii="Times New Roman" w:hAnsi="Times New Roman" w:cs="Times New Roman"/>
          <w:b w:val="0"/>
          <w:color w:val="auto"/>
        </w:rPr>
      </w:pPr>
      <w:bookmarkStart w:id="7" w:name="_Toc387851751"/>
      <w:bookmarkStart w:id="8" w:name="_Toc387851752"/>
      <w:bookmarkStart w:id="9" w:name="_Toc387851754"/>
      <w:bookmarkStart w:id="10" w:name="_Toc387851755"/>
      <w:bookmarkStart w:id="11" w:name="_Toc387851756"/>
      <w:bookmarkStart w:id="12" w:name="_Toc387851757"/>
      <w:bookmarkStart w:id="13" w:name="_Toc387851758"/>
      <w:bookmarkStart w:id="14" w:name="_Toc387851759"/>
      <w:bookmarkStart w:id="15" w:name="_Toc387851760"/>
      <w:bookmarkStart w:id="16" w:name="_Toc387851761"/>
      <w:bookmarkStart w:id="17" w:name="_Toc387851762"/>
      <w:bookmarkStart w:id="18" w:name="_Toc387851763"/>
      <w:bookmarkStart w:id="19" w:name="_Toc387851764"/>
      <w:bookmarkStart w:id="20" w:name="_Toc387851765"/>
      <w:bookmarkStart w:id="21" w:name="_Toc387851766"/>
      <w:bookmarkStart w:id="22" w:name="_Toc387851767"/>
      <w:bookmarkStart w:id="23" w:name="_Toc387851768"/>
      <w:bookmarkStart w:id="24" w:name="_Toc387851769"/>
      <w:bookmarkStart w:id="25" w:name="_Toc387851770"/>
      <w:bookmarkStart w:id="26" w:name="_Toc387851771"/>
      <w:bookmarkStart w:id="27" w:name="_Toc387851772"/>
      <w:bookmarkStart w:id="28" w:name="_Toc387851773"/>
      <w:bookmarkStart w:id="29" w:name="_Toc387851774"/>
      <w:bookmarkStart w:id="30" w:name="_Toc387851775"/>
      <w:bookmarkStart w:id="31" w:name="_Toc387851776"/>
      <w:bookmarkStart w:id="32" w:name="_Toc387851777"/>
      <w:bookmarkStart w:id="33" w:name="_Toc387851778"/>
      <w:bookmarkStart w:id="34" w:name="_Toc38785177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3A0BF7">
        <w:rPr>
          <w:rFonts w:ascii="Times New Roman" w:hAnsi="Times New Roman" w:cs="Times New Roman"/>
          <w:color w:val="auto"/>
        </w:rPr>
        <w:t>Proceso de Negociación</w:t>
      </w:r>
      <w:bookmarkEnd w:id="34"/>
      <w:r w:rsidRPr="003A0BF7">
        <w:rPr>
          <w:rFonts w:ascii="Times New Roman" w:hAnsi="Times New Roman" w:cs="Times New Roman"/>
          <w:color w:val="auto"/>
        </w:rPr>
        <w:t xml:space="preserve"> </w:t>
      </w:r>
    </w:p>
    <w:p w:rsidR="00695734" w:rsidRPr="003A0BF7" w:rsidRDefault="00590AE9" w:rsidP="003A0BF7">
      <w:pPr>
        <w:spacing w:line="360" w:lineRule="auto"/>
        <w:jc w:val="both"/>
        <w:rPr>
          <w:rFonts w:ascii="Times New Roman" w:hAnsi="Times New Roman" w:cs="Times New Roman"/>
        </w:rPr>
      </w:pPr>
      <w:r w:rsidRPr="003A0BF7">
        <w:rPr>
          <w:rFonts w:ascii="Times New Roman" w:hAnsi="Times New Roman" w:cs="Times New Roman"/>
        </w:rPr>
        <w:t>La Negociación es el</w:t>
      </w:r>
      <w:r w:rsidRPr="003A0BF7">
        <w:rPr>
          <w:rFonts w:ascii="Times New Roman" w:hAnsi="Times New Roman" w:cs="Times New Roman"/>
          <w:b/>
        </w:rPr>
        <w:t xml:space="preserve"> </w:t>
      </w:r>
      <w:r w:rsidR="00DC43ED" w:rsidRPr="003A0BF7">
        <w:rPr>
          <w:rFonts w:ascii="Times New Roman" w:hAnsi="Times New Roman" w:cs="Times New Roman"/>
        </w:rPr>
        <w:t>proceso</w:t>
      </w:r>
      <w:r w:rsidR="00695734" w:rsidRPr="003A0BF7">
        <w:rPr>
          <w:rFonts w:ascii="Times New Roman" w:hAnsi="Times New Roman" w:cs="Times New Roman"/>
        </w:rPr>
        <w:t xml:space="preserve"> mediante el cual se presenta propuestas específicas, con el propósito aparente de llegar a un acuerdo o a un intercambio, en la búsqueda de un interés común donde intereses conflictivos están presentes. </w:t>
      </w:r>
    </w:p>
    <w:p w:rsidR="00695734" w:rsidRPr="003A0BF7" w:rsidRDefault="00695734" w:rsidP="003A0BF7">
      <w:pPr>
        <w:spacing w:line="360" w:lineRule="auto"/>
        <w:jc w:val="both"/>
        <w:rPr>
          <w:rFonts w:ascii="Times New Roman" w:hAnsi="Times New Roman" w:cs="Times New Roman"/>
        </w:rPr>
      </w:pPr>
      <w:r w:rsidRPr="003A0BF7">
        <w:rPr>
          <w:rFonts w:ascii="Times New Roman" w:hAnsi="Times New Roman" w:cs="Times New Roman"/>
        </w:rPr>
        <w:t>Negociar</w:t>
      </w:r>
      <w:r w:rsidR="00692AB5" w:rsidRPr="003A0BF7">
        <w:rPr>
          <w:rStyle w:val="Refdenotaalpie"/>
          <w:rFonts w:ascii="Times New Roman" w:hAnsi="Times New Roman" w:cs="Times New Roman"/>
        </w:rPr>
        <w:footnoteReference w:id="19"/>
      </w:r>
      <w:r w:rsidRPr="003A0BF7">
        <w:rPr>
          <w:rFonts w:ascii="Times New Roman" w:hAnsi="Times New Roman" w:cs="Times New Roman"/>
        </w:rPr>
        <w:t xml:space="preserve"> es lo que ocurre cuando dos partes tienen intereses diferentes pero también tiene una zona de conveniencia mutua donde la diferencia puede resolverse. </w:t>
      </w:r>
    </w:p>
    <w:p w:rsidR="00695734" w:rsidRPr="003A0BF7" w:rsidRDefault="007D491F" w:rsidP="003A0BF7">
      <w:pPr>
        <w:spacing w:line="360" w:lineRule="auto"/>
        <w:jc w:val="both"/>
        <w:rPr>
          <w:rFonts w:ascii="Times New Roman" w:hAnsi="Times New Roman" w:cs="Times New Roman"/>
        </w:rPr>
      </w:pPr>
      <w:r w:rsidRPr="003A0BF7">
        <w:rPr>
          <w:rFonts w:ascii="Times New Roman" w:hAnsi="Times New Roman" w:cs="Times New Roman"/>
        </w:rPr>
        <w:t>Se entiende que en un proceso de negociación</w:t>
      </w:r>
      <w:r w:rsidR="00553121" w:rsidRPr="003A0BF7">
        <w:rPr>
          <w:rStyle w:val="Refdenotaalpie"/>
          <w:rFonts w:ascii="Times New Roman" w:hAnsi="Times New Roman" w:cs="Times New Roman"/>
        </w:rPr>
        <w:footnoteReference w:id="20"/>
      </w:r>
      <w:r w:rsidRPr="003A0BF7">
        <w:rPr>
          <w:rFonts w:ascii="Times New Roman" w:hAnsi="Times New Roman" w:cs="Times New Roman"/>
        </w:rPr>
        <w:t xml:space="preserve"> no se avanza en</w:t>
      </w:r>
      <w:r w:rsidR="00553121" w:rsidRPr="003A0BF7">
        <w:rPr>
          <w:rFonts w:ascii="Times New Roman" w:hAnsi="Times New Roman" w:cs="Times New Roman"/>
        </w:rPr>
        <w:t xml:space="preserve"> posiciones </w:t>
      </w:r>
      <w:r w:rsidRPr="003A0BF7">
        <w:rPr>
          <w:rFonts w:ascii="Times New Roman" w:hAnsi="Times New Roman" w:cs="Times New Roman"/>
        </w:rPr>
        <w:t>rígidas</w:t>
      </w:r>
      <w:r w:rsidR="00553121" w:rsidRPr="003A0BF7">
        <w:rPr>
          <w:rFonts w:ascii="Times New Roman" w:hAnsi="Times New Roman" w:cs="Times New Roman"/>
        </w:rPr>
        <w:t xml:space="preserve"> y cerradas. Un negociador consciente</w:t>
      </w:r>
      <w:r w:rsidRPr="003A0BF7">
        <w:rPr>
          <w:rFonts w:ascii="Times New Roman" w:hAnsi="Times New Roman" w:cs="Times New Roman"/>
        </w:rPr>
        <w:t xml:space="preserve"> abre puertas, no las cierra, y </w:t>
      </w:r>
      <w:r w:rsidR="00553121" w:rsidRPr="003A0BF7">
        <w:rPr>
          <w:rFonts w:ascii="Times New Roman" w:hAnsi="Times New Roman" w:cs="Times New Roman"/>
        </w:rPr>
        <w:t xml:space="preserve">si </w:t>
      </w:r>
      <w:r w:rsidRPr="003A0BF7">
        <w:rPr>
          <w:rFonts w:ascii="Times New Roman" w:hAnsi="Times New Roman" w:cs="Times New Roman"/>
        </w:rPr>
        <w:t xml:space="preserve"> se cierra una puerta, abre </w:t>
      </w:r>
      <w:r w:rsidR="00553121" w:rsidRPr="003A0BF7">
        <w:rPr>
          <w:rFonts w:ascii="Times New Roman" w:hAnsi="Times New Roman" w:cs="Times New Roman"/>
        </w:rPr>
        <w:t xml:space="preserve">otra. </w:t>
      </w:r>
      <w:r w:rsidR="00695734" w:rsidRPr="003A0BF7">
        <w:rPr>
          <w:rFonts w:ascii="Times New Roman" w:hAnsi="Times New Roman" w:cs="Times New Roman"/>
        </w:rPr>
        <w:t xml:space="preserve"> </w:t>
      </w:r>
    </w:p>
    <w:p w:rsidR="00AA28CA" w:rsidRPr="003A0BF7" w:rsidRDefault="00695734" w:rsidP="003A0BF7">
      <w:pPr>
        <w:spacing w:line="360" w:lineRule="auto"/>
        <w:jc w:val="both"/>
        <w:rPr>
          <w:rFonts w:ascii="Times New Roman" w:hAnsi="Times New Roman" w:cs="Times New Roman"/>
        </w:rPr>
      </w:pPr>
      <w:r w:rsidRPr="003A0BF7">
        <w:rPr>
          <w:rFonts w:ascii="Times New Roman" w:hAnsi="Times New Roman" w:cs="Times New Roman"/>
        </w:rPr>
        <w:t xml:space="preserve">Se pueden distinguir dos formas </w:t>
      </w:r>
      <w:r w:rsidR="00A70C77" w:rsidRPr="003A0BF7">
        <w:rPr>
          <w:rFonts w:ascii="Times New Roman" w:hAnsi="Times New Roman" w:cs="Times New Roman"/>
        </w:rPr>
        <w:t xml:space="preserve">habituales </w:t>
      </w:r>
      <w:r w:rsidRPr="003A0BF7">
        <w:rPr>
          <w:rFonts w:ascii="Times New Roman" w:hAnsi="Times New Roman" w:cs="Times New Roman"/>
        </w:rPr>
        <w:t xml:space="preserve">de actuar: la tradicional y la cooperativa. La primera es esencialmente un proceso de regateo, en el que se pone énfasis en la distribución de lo que se negocia bajo el supuesto de lo que uno gana lo pierde el otro. </w:t>
      </w:r>
      <w:r w:rsidR="00A70C77" w:rsidRPr="003A0BF7">
        <w:rPr>
          <w:rFonts w:ascii="Times New Roman" w:hAnsi="Times New Roman" w:cs="Times New Roman"/>
        </w:rPr>
        <w:t xml:space="preserve">La segunda </w:t>
      </w:r>
      <w:r w:rsidR="00AA28CA" w:rsidRPr="003A0BF7">
        <w:rPr>
          <w:rFonts w:ascii="Times New Roman" w:hAnsi="Times New Roman" w:cs="Times New Roman"/>
        </w:rPr>
        <w:t xml:space="preserve">es integrativa porque ambas partes y existe un alto sentido de cooperación entre ellas. Este enfoque se enfatiza en el aspecto comunicacional de la negociación, procurando alcanzar un resultado beneficioso para todas las partes. </w:t>
      </w:r>
    </w:p>
    <w:p w:rsidR="00AA28CA" w:rsidRPr="003A0BF7" w:rsidRDefault="00AA28CA" w:rsidP="003A0BF7">
      <w:pPr>
        <w:spacing w:line="360" w:lineRule="auto"/>
        <w:jc w:val="both"/>
        <w:rPr>
          <w:rFonts w:ascii="Times New Roman" w:hAnsi="Times New Roman" w:cs="Times New Roman"/>
        </w:rPr>
      </w:pPr>
      <w:r w:rsidRPr="003A0BF7">
        <w:rPr>
          <w:rFonts w:ascii="Times New Roman" w:hAnsi="Times New Roman" w:cs="Times New Roman"/>
        </w:rPr>
        <w:t>“… en igualdad de condiciones, la negociación integradora es preferible a la distributiva ¿Por qué? Porque la primera produce relaciones a largo plazo, facilita trabajar juntos en el futuro. Integra a los negociadores y permite que ambos abandonen la mesa de negociaciones sintiendo que han logrado un triunfo. La negociación distributiva por otra parte, hace que una de las dos partes pierda. Suele provocar animadversión y aumentar las diferencias cuando las personas tienen que trabajar juntas de manera constante</w:t>
      </w:r>
      <w:r w:rsidRPr="003A0BF7">
        <w:rPr>
          <w:rStyle w:val="Refdenotaalpie"/>
          <w:rFonts w:ascii="Times New Roman" w:hAnsi="Times New Roman" w:cs="Times New Roman"/>
        </w:rPr>
        <w:footnoteReference w:id="21"/>
      </w:r>
      <w:r w:rsidRPr="003A0BF7">
        <w:rPr>
          <w:rFonts w:ascii="Times New Roman" w:hAnsi="Times New Roman" w:cs="Times New Roman"/>
        </w:rPr>
        <w:t xml:space="preserve">. </w:t>
      </w:r>
    </w:p>
    <w:p w:rsidR="00AA28CA" w:rsidRPr="003A0BF7" w:rsidRDefault="00AA28CA" w:rsidP="003A0BF7">
      <w:pPr>
        <w:spacing w:line="360" w:lineRule="auto"/>
        <w:jc w:val="both"/>
        <w:rPr>
          <w:rFonts w:ascii="Times New Roman" w:hAnsi="Times New Roman" w:cs="Times New Roman"/>
        </w:rPr>
      </w:pPr>
      <w:r w:rsidRPr="003A0BF7">
        <w:rPr>
          <w:rFonts w:ascii="Times New Roman" w:hAnsi="Times New Roman" w:cs="Times New Roman"/>
        </w:rPr>
        <w:t>El poder de una negociación</w:t>
      </w:r>
      <w:r w:rsidRPr="003A0BF7">
        <w:rPr>
          <w:rStyle w:val="Refdenotaalpie"/>
          <w:rFonts w:ascii="Times New Roman" w:hAnsi="Times New Roman" w:cs="Times New Roman"/>
        </w:rPr>
        <w:footnoteReference w:id="22"/>
      </w:r>
      <w:r w:rsidRPr="003A0BF7">
        <w:rPr>
          <w:rFonts w:ascii="Times New Roman" w:hAnsi="Times New Roman" w:cs="Times New Roman"/>
        </w:rPr>
        <w:t xml:space="preserve"> se obtiene de dos elementos: los incentivos y las sanciones. En cada negociación, uno debe presentarse con los dos bolsillos llenos, en un bolsillo guarde los incentivos, y en el otro las sanciones. </w:t>
      </w:r>
    </w:p>
    <w:p w:rsidR="00E51CC4" w:rsidRPr="003A0BF7" w:rsidRDefault="00E51CC4" w:rsidP="003A0BF7">
      <w:pPr>
        <w:spacing w:line="360" w:lineRule="auto"/>
        <w:jc w:val="both"/>
        <w:rPr>
          <w:rFonts w:ascii="Times New Roman" w:hAnsi="Times New Roman" w:cs="Times New Roman"/>
        </w:rPr>
      </w:pPr>
      <w:r w:rsidRPr="003A0BF7">
        <w:rPr>
          <w:rFonts w:ascii="Times New Roman" w:hAnsi="Times New Roman" w:cs="Times New Roman"/>
        </w:rPr>
        <w:t>“Lo más importante en cualquier proceso de negociación, es lograr convencer a la otra parte de que se busca satisfacer los principios e intereses comunes esto, producirá resultados positivos tan buenos o mejores a lo que se pudieran obtener al utilizar alguna otra técnica de negociación, y resultará más eficiente y menos costoso para las relaciones humanas o profesionales”</w:t>
      </w:r>
      <w:r w:rsidR="00692AB5" w:rsidRPr="003A0BF7">
        <w:rPr>
          <w:rStyle w:val="Refdenotaalpie"/>
          <w:rFonts w:ascii="Times New Roman" w:hAnsi="Times New Roman" w:cs="Times New Roman"/>
        </w:rPr>
        <w:footnoteReference w:id="23"/>
      </w:r>
      <w:r w:rsidRPr="003A0BF7">
        <w:rPr>
          <w:rFonts w:ascii="Times New Roman" w:hAnsi="Times New Roman" w:cs="Times New Roman"/>
        </w:rPr>
        <w:t xml:space="preserve">. </w:t>
      </w:r>
    </w:p>
    <w:p w:rsidR="001C211A" w:rsidRPr="003A0BF7" w:rsidRDefault="006B09B9" w:rsidP="003A0BF7">
      <w:pPr>
        <w:pStyle w:val="Ttulo2"/>
        <w:spacing w:line="360" w:lineRule="auto"/>
        <w:rPr>
          <w:rFonts w:ascii="Times New Roman" w:hAnsi="Times New Roman" w:cs="Times New Roman"/>
          <w:color w:val="auto"/>
          <w:sz w:val="22"/>
          <w:szCs w:val="22"/>
        </w:rPr>
      </w:pPr>
      <w:bookmarkStart w:id="35" w:name="_Toc387851784"/>
      <w:r w:rsidRPr="006B09B9">
        <w:rPr>
          <w:rFonts w:ascii="Times New Roman" w:hAnsi="Times New Roman" w:cs="Times New Roman"/>
          <w:color w:val="auto"/>
          <w:sz w:val="22"/>
          <w:szCs w:val="22"/>
        </w:rPr>
        <w:t>CONCLUSIONES</w:t>
      </w:r>
      <w:bookmarkEnd w:id="35"/>
    </w:p>
    <w:p w:rsidR="00B8768C" w:rsidRPr="003A0BF7" w:rsidRDefault="00B8768C" w:rsidP="003A0BF7">
      <w:pPr>
        <w:pStyle w:val="Prrafodelista"/>
        <w:spacing w:line="360" w:lineRule="auto"/>
        <w:ind w:left="360"/>
        <w:jc w:val="both"/>
        <w:rPr>
          <w:rFonts w:ascii="Times New Roman" w:hAnsi="Times New Roman" w:cs="Times New Roman"/>
        </w:rPr>
      </w:pPr>
    </w:p>
    <w:p w:rsidR="00B8768C" w:rsidRPr="003A0BF7" w:rsidRDefault="004125DB" w:rsidP="003A0BF7">
      <w:pPr>
        <w:pStyle w:val="Prrafodelista"/>
        <w:spacing w:line="360" w:lineRule="auto"/>
        <w:ind w:left="0"/>
        <w:jc w:val="both"/>
        <w:rPr>
          <w:rFonts w:ascii="Times New Roman" w:hAnsi="Times New Roman" w:cs="Times New Roman"/>
        </w:rPr>
      </w:pPr>
      <w:r w:rsidRPr="003A0BF7">
        <w:rPr>
          <w:rFonts w:ascii="Times New Roman" w:hAnsi="Times New Roman" w:cs="Times New Roman"/>
        </w:rPr>
        <w:t>A partir de la puesta en march</w:t>
      </w:r>
      <w:r w:rsidR="00A25CFF" w:rsidRPr="003A0BF7">
        <w:rPr>
          <w:rFonts w:ascii="Times New Roman" w:hAnsi="Times New Roman" w:cs="Times New Roman"/>
        </w:rPr>
        <w:t xml:space="preserve">a del Plan de Actividades, </w:t>
      </w:r>
      <w:r w:rsidRPr="003A0BF7">
        <w:rPr>
          <w:rFonts w:ascii="Times New Roman" w:hAnsi="Times New Roman" w:cs="Times New Roman"/>
        </w:rPr>
        <w:t xml:space="preserve">la formulación de </w:t>
      </w:r>
      <w:r w:rsidR="00A25CFF" w:rsidRPr="003A0BF7">
        <w:rPr>
          <w:rFonts w:ascii="Times New Roman" w:hAnsi="Times New Roman" w:cs="Times New Roman"/>
        </w:rPr>
        <w:t xml:space="preserve">los objetivos y las </w:t>
      </w:r>
      <w:r w:rsidRPr="003A0BF7">
        <w:rPr>
          <w:rFonts w:ascii="Times New Roman" w:hAnsi="Times New Roman" w:cs="Times New Roman"/>
        </w:rPr>
        <w:t xml:space="preserve">hipótesis </w:t>
      </w:r>
      <w:r w:rsidR="00A25CFF" w:rsidRPr="003A0BF7">
        <w:rPr>
          <w:rFonts w:ascii="Times New Roman" w:hAnsi="Times New Roman" w:cs="Times New Roman"/>
        </w:rPr>
        <w:t xml:space="preserve">y </w:t>
      </w:r>
      <w:r w:rsidRPr="003A0BF7">
        <w:rPr>
          <w:rFonts w:ascii="Times New Roman" w:hAnsi="Times New Roman" w:cs="Times New Roman"/>
        </w:rPr>
        <w:t xml:space="preserve">la </w:t>
      </w:r>
      <w:r w:rsidR="00A25CFF" w:rsidRPr="003A0BF7">
        <w:rPr>
          <w:rFonts w:ascii="Times New Roman" w:hAnsi="Times New Roman" w:cs="Times New Roman"/>
        </w:rPr>
        <w:t>elección</w:t>
      </w:r>
      <w:r w:rsidRPr="003A0BF7">
        <w:rPr>
          <w:rFonts w:ascii="Times New Roman" w:hAnsi="Times New Roman" w:cs="Times New Roman"/>
        </w:rPr>
        <w:t xml:space="preserve"> de los t</w:t>
      </w:r>
      <w:r w:rsidR="00A25CFF" w:rsidRPr="003A0BF7">
        <w:rPr>
          <w:rFonts w:ascii="Times New Roman" w:hAnsi="Times New Roman" w:cs="Times New Roman"/>
        </w:rPr>
        <w:t>emas de los artículos indexados</w:t>
      </w:r>
      <w:r w:rsidR="0077054E" w:rsidRPr="003A0BF7">
        <w:rPr>
          <w:rFonts w:ascii="Times New Roman" w:hAnsi="Times New Roman" w:cs="Times New Roman"/>
        </w:rPr>
        <w:t xml:space="preserve"> expuestos en este Proyecto de Tesis Doctoral</w:t>
      </w:r>
      <w:r w:rsidR="00A25CFF" w:rsidRPr="003A0BF7">
        <w:rPr>
          <w:rFonts w:ascii="Times New Roman" w:hAnsi="Times New Roman" w:cs="Times New Roman"/>
        </w:rPr>
        <w:t>, se generarán</w:t>
      </w:r>
      <w:r w:rsidRPr="003A0BF7">
        <w:rPr>
          <w:rFonts w:ascii="Times New Roman" w:hAnsi="Times New Roman" w:cs="Times New Roman"/>
        </w:rPr>
        <w:t xml:space="preserve"> la</w:t>
      </w:r>
      <w:r w:rsidR="00A25CFF" w:rsidRPr="003A0BF7">
        <w:rPr>
          <w:rFonts w:ascii="Times New Roman" w:hAnsi="Times New Roman" w:cs="Times New Roman"/>
        </w:rPr>
        <w:t>s</w:t>
      </w:r>
      <w:r w:rsidRPr="003A0BF7">
        <w:rPr>
          <w:rFonts w:ascii="Times New Roman" w:hAnsi="Times New Roman" w:cs="Times New Roman"/>
        </w:rPr>
        <w:t xml:space="preserve"> </w:t>
      </w:r>
      <w:r w:rsidR="00A25CFF" w:rsidRPr="003A0BF7">
        <w:rPr>
          <w:rFonts w:ascii="Times New Roman" w:hAnsi="Times New Roman" w:cs="Times New Roman"/>
        </w:rPr>
        <w:t>conclusiones</w:t>
      </w:r>
      <w:r w:rsidRPr="003A0BF7">
        <w:rPr>
          <w:rFonts w:ascii="Times New Roman" w:hAnsi="Times New Roman" w:cs="Times New Roman"/>
        </w:rPr>
        <w:t xml:space="preserve"> y </w:t>
      </w:r>
      <w:r w:rsidR="00A25CFF" w:rsidRPr="003A0BF7">
        <w:rPr>
          <w:rFonts w:ascii="Times New Roman" w:hAnsi="Times New Roman" w:cs="Times New Roman"/>
        </w:rPr>
        <w:t>recomendaciones</w:t>
      </w:r>
      <w:r w:rsidRPr="003A0BF7">
        <w:rPr>
          <w:rFonts w:ascii="Times New Roman" w:hAnsi="Times New Roman" w:cs="Times New Roman"/>
        </w:rPr>
        <w:t xml:space="preserve"> </w:t>
      </w:r>
      <w:r w:rsidR="00A25CFF" w:rsidRPr="003A0BF7">
        <w:rPr>
          <w:rFonts w:ascii="Times New Roman" w:hAnsi="Times New Roman" w:cs="Times New Roman"/>
        </w:rPr>
        <w:t xml:space="preserve">del </w:t>
      </w:r>
      <w:r w:rsidRPr="003A0BF7">
        <w:rPr>
          <w:rFonts w:ascii="Times New Roman" w:hAnsi="Times New Roman" w:cs="Times New Roman"/>
        </w:rPr>
        <w:t>proyecto.</w:t>
      </w:r>
    </w:p>
    <w:p w:rsidR="004125DB" w:rsidRPr="003A0BF7" w:rsidRDefault="004125DB" w:rsidP="003A0BF7">
      <w:pPr>
        <w:pStyle w:val="Prrafodelista"/>
        <w:spacing w:line="360" w:lineRule="auto"/>
        <w:ind w:left="0"/>
        <w:jc w:val="both"/>
        <w:rPr>
          <w:rFonts w:ascii="Times New Roman" w:hAnsi="Times New Roman" w:cs="Times New Roman"/>
        </w:rPr>
      </w:pPr>
    </w:p>
    <w:p w:rsidR="00D55879" w:rsidRPr="003A0BF7" w:rsidRDefault="004125DB" w:rsidP="003A0BF7">
      <w:pPr>
        <w:pStyle w:val="Prrafodelista"/>
        <w:spacing w:line="360" w:lineRule="auto"/>
        <w:ind w:left="0"/>
        <w:jc w:val="both"/>
        <w:rPr>
          <w:rFonts w:ascii="Times New Roman" w:hAnsi="Times New Roman" w:cs="Times New Roman"/>
        </w:rPr>
      </w:pPr>
      <w:r w:rsidRPr="003A0BF7">
        <w:rPr>
          <w:rFonts w:ascii="Times New Roman" w:hAnsi="Times New Roman" w:cs="Times New Roman"/>
        </w:rPr>
        <w:t xml:space="preserve">Si es plausible </w:t>
      </w:r>
      <w:r w:rsidR="0077054E" w:rsidRPr="003A0BF7">
        <w:rPr>
          <w:rFonts w:ascii="Times New Roman" w:hAnsi="Times New Roman" w:cs="Times New Roman"/>
        </w:rPr>
        <w:t>apreciación</w:t>
      </w:r>
      <w:r w:rsidRPr="003A0BF7">
        <w:rPr>
          <w:rFonts w:ascii="Times New Roman" w:hAnsi="Times New Roman" w:cs="Times New Roman"/>
        </w:rPr>
        <w:t xml:space="preserve">, deberíamos partir que la gestión de riesgos corporativos en el proceso de </w:t>
      </w:r>
      <w:r w:rsidR="00D55879" w:rsidRPr="003A0BF7">
        <w:rPr>
          <w:rFonts w:ascii="Times New Roman" w:hAnsi="Times New Roman" w:cs="Times New Roman"/>
          <w:lang w:val="es-PE"/>
        </w:rPr>
        <w:t xml:space="preserve">fusión y adquisición </w:t>
      </w:r>
      <w:r w:rsidRPr="003A0BF7">
        <w:rPr>
          <w:rFonts w:ascii="Times New Roman" w:hAnsi="Times New Roman" w:cs="Times New Roman"/>
        </w:rPr>
        <w:t xml:space="preserve">en el Perú </w:t>
      </w:r>
      <w:r w:rsidR="006C4951" w:rsidRPr="003A0BF7">
        <w:rPr>
          <w:rFonts w:ascii="Times New Roman" w:hAnsi="Times New Roman" w:cs="Times New Roman"/>
        </w:rPr>
        <w:t>creará</w:t>
      </w:r>
      <w:r w:rsidRPr="003A0BF7">
        <w:rPr>
          <w:rFonts w:ascii="Times New Roman" w:hAnsi="Times New Roman" w:cs="Times New Roman"/>
        </w:rPr>
        <w:t xml:space="preserve"> valor en las empresas </w:t>
      </w:r>
      <w:r w:rsidR="006C4951" w:rsidRPr="003A0BF7">
        <w:rPr>
          <w:rFonts w:ascii="Times New Roman" w:hAnsi="Times New Roman" w:cs="Times New Roman"/>
        </w:rPr>
        <w:t>a las cuales se fusiona</w:t>
      </w:r>
      <w:r w:rsidRPr="003A0BF7">
        <w:rPr>
          <w:rFonts w:ascii="Times New Roman" w:hAnsi="Times New Roman" w:cs="Times New Roman"/>
        </w:rPr>
        <w:t xml:space="preserve"> o </w:t>
      </w:r>
      <w:r w:rsidR="006C4951" w:rsidRPr="003A0BF7">
        <w:rPr>
          <w:rFonts w:ascii="Times New Roman" w:hAnsi="Times New Roman" w:cs="Times New Roman"/>
        </w:rPr>
        <w:t>adquiere</w:t>
      </w:r>
      <w:r w:rsidRPr="003A0BF7">
        <w:rPr>
          <w:rFonts w:ascii="Times New Roman" w:hAnsi="Times New Roman" w:cs="Times New Roman"/>
        </w:rPr>
        <w:t xml:space="preserve">. </w:t>
      </w:r>
      <w:r w:rsidR="00D07BC7" w:rsidRPr="003A0BF7">
        <w:rPr>
          <w:rFonts w:ascii="Times New Roman" w:hAnsi="Times New Roman" w:cs="Times New Roman"/>
        </w:rPr>
        <w:t>Entonces</w:t>
      </w:r>
      <w:r w:rsidRPr="003A0BF7">
        <w:rPr>
          <w:rFonts w:ascii="Times New Roman" w:hAnsi="Times New Roman" w:cs="Times New Roman"/>
        </w:rPr>
        <w:t xml:space="preserve"> la identificación de riesgos aporta para la dirección y ruta de las decisiones gerenciales y de los negociadores, </w:t>
      </w:r>
      <w:r w:rsidR="006C4951" w:rsidRPr="003A0BF7">
        <w:rPr>
          <w:rFonts w:ascii="Times New Roman" w:hAnsi="Times New Roman" w:cs="Times New Roman"/>
        </w:rPr>
        <w:t xml:space="preserve">y </w:t>
      </w:r>
      <w:r w:rsidRPr="003A0BF7">
        <w:rPr>
          <w:rFonts w:ascii="Times New Roman" w:hAnsi="Times New Roman" w:cs="Times New Roman"/>
        </w:rPr>
        <w:t xml:space="preserve">también es una estandarización de la hoja de ruta en la negociación. </w:t>
      </w:r>
    </w:p>
    <w:p w:rsidR="00A25CFF" w:rsidRPr="003A0BF7" w:rsidRDefault="00A25CFF" w:rsidP="003A0BF7">
      <w:pPr>
        <w:pStyle w:val="Prrafodelista"/>
        <w:spacing w:line="360" w:lineRule="auto"/>
        <w:ind w:left="0"/>
        <w:jc w:val="both"/>
        <w:rPr>
          <w:rFonts w:ascii="Times New Roman" w:hAnsi="Times New Roman" w:cs="Times New Roman"/>
        </w:rPr>
      </w:pPr>
    </w:p>
    <w:p w:rsidR="004125DB" w:rsidRPr="003A0BF7" w:rsidRDefault="00D07BC7" w:rsidP="003A0BF7">
      <w:pPr>
        <w:pStyle w:val="Prrafodelista"/>
        <w:spacing w:line="360" w:lineRule="auto"/>
        <w:ind w:left="0"/>
        <w:jc w:val="both"/>
        <w:rPr>
          <w:rFonts w:ascii="Times New Roman" w:hAnsi="Times New Roman" w:cs="Times New Roman"/>
        </w:rPr>
      </w:pPr>
      <w:r w:rsidRPr="003A0BF7">
        <w:rPr>
          <w:rFonts w:ascii="Times New Roman" w:hAnsi="Times New Roman" w:cs="Times New Roman"/>
        </w:rPr>
        <w:t>Como aclaración se señala que l</w:t>
      </w:r>
      <w:r w:rsidR="004125DB" w:rsidRPr="003A0BF7">
        <w:rPr>
          <w:rFonts w:ascii="Times New Roman" w:hAnsi="Times New Roman" w:cs="Times New Roman"/>
        </w:rPr>
        <w:t>os accidentes estratégicos pueden costar una pérdida dramática del precio de una empresa, así un castigo en cuanto a su valoración a futuro. Ergo, la modelación del riesgo-valor acota los mecanismos por los que el ciclo de vida</w:t>
      </w:r>
      <w:r w:rsidRPr="003A0BF7">
        <w:rPr>
          <w:rFonts w:ascii="Times New Roman" w:hAnsi="Times New Roman" w:cs="Times New Roman"/>
        </w:rPr>
        <w:t xml:space="preserve"> de</w:t>
      </w:r>
      <w:r w:rsidR="004125DB" w:rsidRPr="003A0BF7">
        <w:rPr>
          <w:rFonts w:ascii="Times New Roman" w:hAnsi="Times New Roman" w:cs="Times New Roman"/>
        </w:rPr>
        <w:t xml:space="preserve"> la negociación </w:t>
      </w:r>
      <w:r w:rsidRPr="003A0BF7">
        <w:rPr>
          <w:rFonts w:ascii="Times New Roman" w:hAnsi="Times New Roman" w:cs="Times New Roman"/>
        </w:rPr>
        <w:t>conlleva</w:t>
      </w:r>
      <w:r w:rsidR="004125DB" w:rsidRPr="003A0BF7">
        <w:rPr>
          <w:rFonts w:ascii="Times New Roman" w:hAnsi="Times New Roman" w:cs="Times New Roman"/>
        </w:rPr>
        <w:t xml:space="preserve"> al éxito y satisfacción </w:t>
      </w:r>
      <w:r w:rsidRPr="003A0BF7">
        <w:rPr>
          <w:rFonts w:ascii="Times New Roman" w:hAnsi="Times New Roman" w:cs="Times New Roman"/>
        </w:rPr>
        <w:t xml:space="preserve">de </w:t>
      </w:r>
      <w:r w:rsidR="004125DB" w:rsidRPr="003A0BF7">
        <w:rPr>
          <w:rFonts w:ascii="Times New Roman" w:hAnsi="Times New Roman" w:cs="Times New Roman"/>
        </w:rPr>
        <w:t xml:space="preserve">todas las partes </w:t>
      </w:r>
      <w:r w:rsidRPr="003A0BF7">
        <w:rPr>
          <w:rFonts w:ascii="Times New Roman" w:hAnsi="Times New Roman" w:cs="Times New Roman"/>
        </w:rPr>
        <w:t>involucrada</w:t>
      </w:r>
      <w:r w:rsidR="004125DB" w:rsidRPr="003A0BF7">
        <w:rPr>
          <w:rFonts w:ascii="Times New Roman" w:hAnsi="Times New Roman" w:cs="Times New Roman"/>
        </w:rPr>
        <w:t>s.</w:t>
      </w:r>
    </w:p>
    <w:p w:rsidR="00D07BC7" w:rsidRPr="003A0BF7" w:rsidRDefault="00D07BC7" w:rsidP="003A0BF7">
      <w:pPr>
        <w:pStyle w:val="Prrafodelista"/>
        <w:spacing w:line="360" w:lineRule="auto"/>
        <w:ind w:left="0"/>
        <w:jc w:val="both"/>
        <w:rPr>
          <w:rFonts w:ascii="Times New Roman" w:hAnsi="Times New Roman" w:cs="Times New Roman"/>
        </w:rPr>
      </w:pPr>
    </w:p>
    <w:p w:rsidR="004125DB" w:rsidRPr="003A0BF7" w:rsidRDefault="00D07BC7" w:rsidP="003A0BF7">
      <w:pPr>
        <w:pStyle w:val="Prrafodelista"/>
        <w:spacing w:line="360" w:lineRule="auto"/>
        <w:ind w:left="0"/>
        <w:jc w:val="both"/>
        <w:rPr>
          <w:rFonts w:ascii="Times New Roman" w:hAnsi="Times New Roman" w:cs="Times New Roman"/>
        </w:rPr>
      </w:pPr>
      <w:r w:rsidRPr="003A0BF7">
        <w:rPr>
          <w:rFonts w:ascii="Times New Roman" w:hAnsi="Times New Roman" w:cs="Times New Roman"/>
        </w:rPr>
        <w:t>Tras</w:t>
      </w:r>
      <w:r w:rsidR="0077054E" w:rsidRPr="003A0BF7">
        <w:rPr>
          <w:rFonts w:ascii="Times New Roman" w:hAnsi="Times New Roman" w:cs="Times New Roman"/>
        </w:rPr>
        <w:t xml:space="preserve"> una </w:t>
      </w:r>
      <w:r w:rsidR="004125DB" w:rsidRPr="003A0BF7">
        <w:rPr>
          <w:rFonts w:ascii="Times New Roman" w:hAnsi="Times New Roman" w:cs="Times New Roman"/>
        </w:rPr>
        <w:t>futura modelización, el diseño de un programa de valor-riesgo suma a la producción efectiva de acciones y tácticas de seguimiento del correcto performance del negocio adquirido o fusionado.</w:t>
      </w:r>
    </w:p>
    <w:p w:rsidR="00A3716D" w:rsidRPr="003A0BF7" w:rsidRDefault="00F611DC" w:rsidP="003A0BF7">
      <w:pPr>
        <w:pStyle w:val="Ttulo1"/>
        <w:spacing w:line="360" w:lineRule="auto"/>
        <w:rPr>
          <w:rFonts w:ascii="Times New Roman" w:hAnsi="Times New Roman" w:cs="Times New Roman"/>
          <w:color w:val="auto"/>
          <w:sz w:val="22"/>
          <w:szCs w:val="22"/>
        </w:rPr>
      </w:pPr>
      <w:bookmarkStart w:id="36" w:name="_Toc387851785"/>
      <w:r w:rsidRPr="003A0BF7">
        <w:rPr>
          <w:rFonts w:ascii="Times New Roman" w:hAnsi="Times New Roman" w:cs="Times New Roman"/>
          <w:color w:val="auto"/>
          <w:sz w:val="22"/>
          <w:szCs w:val="22"/>
        </w:rPr>
        <w:t>BIBLIOGRAF</w:t>
      </w:r>
      <w:r w:rsidR="006B09B9">
        <w:rPr>
          <w:rFonts w:ascii="Times New Roman" w:hAnsi="Times New Roman" w:cs="Times New Roman"/>
          <w:color w:val="auto"/>
          <w:sz w:val="22"/>
          <w:szCs w:val="22"/>
        </w:rPr>
        <w:t>Í</w:t>
      </w:r>
      <w:r w:rsidRPr="003A0BF7">
        <w:rPr>
          <w:rFonts w:ascii="Times New Roman" w:hAnsi="Times New Roman" w:cs="Times New Roman"/>
          <w:color w:val="auto"/>
          <w:sz w:val="22"/>
          <w:szCs w:val="22"/>
        </w:rPr>
        <w:t>A</w:t>
      </w:r>
      <w:bookmarkEnd w:id="36"/>
    </w:p>
    <w:p w:rsidR="00A3716D" w:rsidRPr="003A0BF7" w:rsidRDefault="00A3716D" w:rsidP="003A0BF7">
      <w:pPr>
        <w:pStyle w:val="Prrafodelista"/>
        <w:numPr>
          <w:ilvl w:val="0"/>
          <w:numId w:val="49"/>
        </w:numPr>
        <w:spacing w:after="0" w:line="240" w:lineRule="auto"/>
        <w:ind w:left="360"/>
        <w:rPr>
          <w:rFonts w:ascii="Times New Roman" w:hAnsi="Times New Roman" w:cs="Times New Roman"/>
          <w:lang w:val="en-US"/>
        </w:rPr>
      </w:pPr>
      <w:r w:rsidRPr="003A0BF7">
        <w:rPr>
          <w:rFonts w:ascii="Times New Roman" w:hAnsi="Times New Roman" w:cs="Times New Roman"/>
          <w:caps/>
          <w:lang w:val="en-US"/>
        </w:rPr>
        <w:t xml:space="preserve"> practical guide to mergers, acquisitions and divestitures</w:t>
      </w:r>
      <w:r w:rsidRPr="003A0BF7">
        <w:rPr>
          <w:rFonts w:ascii="Times New Roman" w:hAnsi="Times New Roman" w:cs="Times New Roman"/>
          <w:lang w:val="en-US"/>
        </w:rPr>
        <w:t>. Delta Publishing Company, 2009.</w:t>
      </w:r>
    </w:p>
    <w:p w:rsidR="00A3716D" w:rsidRPr="003A0BF7" w:rsidRDefault="00A3716D"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rPr>
        <w:t xml:space="preserve">BERT, Arthur R. </w:t>
      </w:r>
      <w:r w:rsidR="00372BD4" w:rsidRPr="003A0BF7">
        <w:rPr>
          <w:rFonts w:ascii="Times New Roman" w:hAnsi="Times New Roman" w:cs="Times New Roman"/>
          <w:lang w:val="es-PE"/>
        </w:rPr>
        <w:t xml:space="preserve">La nueva cara de las </w:t>
      </w:r>
      <w:r w:rsidR="00372BD4" w:rsidRPr="003A0BF7">
        <w:rPr>
          <w:rFonts w:ascii="Times New Roman" w:hAnsi="Times New Roman" w:cs="Times New Roman"/>
        </w:rPr>
        <w:t>fusiones</w:t>
      </w:r>
      <w:r w:rsidR="00372BD4" w:rsidRPr="003A0BF7">
        <w:rPr>
          <w:rFonts w:ascii="Times New Roman" w:hAnsi="Times New Roman" w:cs="Times New Roman"/>
          <w:lang w:val="es-PE"/>
        </w:rPr>
        <w:t xml:space="preserve"> y adquisiciones globales. </w:t>
      </w:r>
      <w:r w:rsidR="00372BD4" w:rsidRPr="003A0BF7">
        <w:rPr>
          <w:rFonts w:ascii="Times New Roman" w:hAnsi="Times New Roman" w:cs="Times New Roman"/>
          <w:lang w:val="en-US"/>
        </w:rPr>
        <w:t>Outlook Journal. Número 1. 2009</w:t>
      </w:r>
    </w:p>
    <w:p w:rsidR="00A3716D" w:rsidRPr="003A0BF7" w:rsidRDefault="00A3716D"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rPr>
        <w:t>BOLETÍN DE FINANZAS CORPORATIVAS Y RECUPERACIONES.</w:t>
      </w:r>
      <w:r w:rsidR="004544E9" w:rsidRPr="003A0BF7">
        <w:rPr>
          <w:rFonts w:ascii="Times New Roman" w:hAnsi="Times New Roman" w:cs="Times New Roman"/>
        </w:rPr>
        <w:t xml:space="preserve"> Espiñeira, Sheldon y Asociados, Nº 3 – 2008.</w:t>
      </w:r>
      <w:r w:rsidR="004544E9" w:rsidRPr="003A0BF7" w:rsidDel="004544E9">
        <w:rPr>
          <w:rFonts w:ascii="Times New Roman" w:hAnsi="Times New Roman" w:cs="Times New Roman"/>
        </w:rPr>
        <w:t xml:space="preserve"> </w:t>
      </w:r>
    </w:p>
    <w:p w:rsidR="00362AC3" w:rsidRPr="003A0BF7" w:rsidRDefault="00362AC3"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rPr>
        <w:t>CASARES, San José-Martí Isabel, Proceso de Gestión de Riesgos y Seguros en las Empresas. Casares Asesoría Actuarial y de Riesgos. Madrid, España. 2013.</w:t>
      </w:r>
    </w:p>
    <w:p w:rsidR="00372BD4" w:rsidRPr="003A0BF7" w:rsidRDefault="00372BD4"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rPr>
        <w:t>COMISIÓN ECONÓMICA PARA AMÉRICA LATINA Y EL CARIBE (CEPAL). La inversión extranjera directa en América Latina y el Caribe. Junio 2013</w:t>
      </w:r>
    </w:p>
    <w:p w:rsidR="00464300" w:rsidRPr="003A0BF7" w:rsidRDefault="00464300"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rPr>
        <w:t>CALDERON, Ramírez Daniel. Negociación exitosa. Visión general. AÑO 3. VOL 3. ENERO – JUNIO 2004. P. 53.</w:t>
      </w:r>
    </w:p>
    <w:p w:rsidR="00A3716D" w:rsidRPr="003A0BF7" w:rsidRDefault="00A3716D" w:rsidP="003A0BF7">
      <w:pPr>
        <w:pStyle w:val="Prrafodelista"/>
        <w:numPr>
          <w:ilvl w:val="0"/>
          <w:numId w:val="49"/>
        </w:numPr>
        <w:spacing w:after="0" w:line="240" w:lineRule="auto"/>
        <w:ind w:left="360"/>
        <w:rPr>
          <w:rFonts w:ascii="Times New Roman" w:hAnsi="Times New Roman" w:cs="Times New Roman"/>
          <w:lang w:val="en-US"/>
        </w:rPr>
      </w:pPr>
      <w:r w:rsidRPr="003A0BF7">
        <w:rPr>
          <w:rFonts w:ascii="Times New Roman" w:hAnsi="Times New Roman" w:cs="Times New Roman"/>
          <w:lang w:val="en-US"/>
        </w:rPr>
        <w:t xml:space="preserve">DIXON, </w:t>
      </w:r>
      <w:r w:rsidR="00793015" w:rsidRPr="003A0BF7">
        <w:rPr>
          <w:rFonts w:ascii="Times New Roman" w:hAnsi="Times New Roman" w:cs="Times New Roman"/>
          <w:lang w:val="en-US"/>
        </w:rPr>
        <w:t>Isaac. Cultural Management and Mergers and Acquisitions. Marzo, 2005.</w:t>
      </w:r>
    </w:p>
    <w:p w:rsidR="00A3716D" w:rsidRPr="003A0BF7" w:rsidRDefault="00A3716D"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rPr>
        <w:t>Estadísticas de inversión extranjera</w:t>
      </w:r>
      <w:r w:rsidR="0030471B" w:rsidRPr="003A0BF7">
        <w:rPr>
          <w:rFonts w:ascii="Times New Roman" w:hAnsi="Times New Roman" w:cs="Times New Roman"/>
        </w:rPr>
        <w:t xml:space="preserve">. </w:t>
      </w:r>
      <w:r w:rsidRPr="003A0BF7">
        <w:rPr>
          <w:rFonts w:ascii="Times New Roman" w:hAnsi="Times New Roman" w:cs="Times New Roman"/>
        </w:rPr>
        <w:t>Proinversión, 2013.</w:t>
      </w:r>
    </w:p>
    <w:p w:rsidR="0030471B" w:rsidRPr="003A0BF7" w:rsidRDefault="00A3716D"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rPr>
        <w:t xml:space="preserve">FERNÁNDEZ, Pablo. </w:t>
      </w:r>
      <w:r w:rsidR="00F11C79" w:rsidRPr="003A0BF7">
        <w:rPr>
          <w:rFonts w:ascii="Times New Roman" w:hAnsi="Times New Roman" w:cs="Times New Roman"/>
        </w:rPr>
        <w:t>Métodos de valoración de empresas. Documento de Investigación DI-771. IESE Business School-Universidad de Navarra. Noviembre 2008.</w:t>
      </w:r>
    </w:p>
    <w:p w:rsidR="00EE7983" w:rsidRPr="003A0BF7" w:rsidRDefault="0030471B"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rPr>
        <w:t xml:space="preserve">GARCÍA, Dauder Silvia y DOMÍNGUEZ, Bilbao Silvia. </w:t>
      </w:r>
      <w:r w:rsidR="00EE7983" w:rsidRPr="003A0BF7">
        <w:rPr>
          <w:rFonts w:ascii="Times New Roman" w:hAnsi="Times New Roman" w:cs="Times New Roman"/>
        </w:rPr>
        <w:t>Introducción</w:t>
      </w:r>
      <w:r w:rsidRPr="003A0BF7">
        <w:rPr>
          <w:rFonts w:ascii="Times New Roman" w:hAnsi="Times New Roman" w:cs="Times New Roman"/>
        </w:rPr>
        <w:t xml:space="preserve"> a la </w:t>
      </w:r>
      <w:r w:rsidR="00EE7983" w:rsidRPr="003A0BF7">
        <w:rPr>
          <w:rFonts w:ascii="Times New Roman" w:hAnsi="Times New Roman" w:cs="Times New Roman"/>
        </w:rPr>
        <w:t>Teoría</w:t>
      </w:r>
      <w:r w:rsidRPr="003A0BF7">
        <w:rPr>
          <w:rFonts w:ascii="Times New Roman" w:hAnsi="Times New Roman" w:cs="Times New Roman"/>
        </w:rPr>
        <w:t xml:space="preserve"> de la Negociación. Working Papers. Universidad Rey Juan Carlos. Enero 2003.</w:t>
      </w:r>
    </w:p>
    <w:p w:rsidR="0030471B" w:rsidRPr="003A0BF7" w:rsidRDefault="00EE7983"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lang w:val="es-ES"/>
        </w:rPr>
        <w:t xml:space="preserve">GARCÍA, Estévez y LÓPEZ, Lubián Francisco. Fusiones y Adquisiciones en la Práctica. Delta Publicaciones. Primera Edición. 2011. </w:t>
      </w:r>
      <w:r w:rsidR="0030471B" w:rsidRPr="003A0BF7">
        <w:rPr>
          <w:rFonts w:ascii="Times New Roman" w:hAnsi="Times New Roman" w:cs="Times New Roman"/>
        </w:rPr>
        <w:t xml:space="preserve"> </w:t>
      </w:r>
    </w:p>
    <w:p w:rsidR="00362AC3" w:rsidRPr="003A0BF7" w:rsidRDefault="00362AC3"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rPr>
        <w:t>GESTIÓN DE RIESGOS CORPORATIVOS: MARCO INTEGRADO. Pricewaterhouse Coopers e Instituto de Auditores Internos, Vol. 2. 2009</w:t>
      </w:r>
    </w:p>
    <w:p w:rsidR="004D133E" w:rsidRPr="003A0BF7" w:rsidRDefault="004D133E"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lang w:val="es-ES"/>
        </w:rPr>
        <w:t xml:space="preserve">GÓMEZ, Martínez Raúl. Casos de Valoración y Adquisición de </w:t>
      </w:r>
      <w:r w:rsidR="00EE7983" w:rsidRPr="003A0BF7">
        <w:rPr>
          <w:rFonts w:ascii="Times New Roman" w:hAnsi="Times New Roman" w:cs="Times New Roman"/>
          <w:lang w:val="es-ES"/>
        </w:rPr>
        <w:t xml:space="preserve">Empresas. Delta Publicaciones. </w:t>
      </w:r>
      <w:r w:rsidRPr="003A0BF7">
        <w:rPr>
          <w:rFonts w:ascii="Times New Roman" w:hAnsi="Times New Roman" w:cs="Times New Roman"/>
          <w:lang w:val="es-ES"/>
        </w:rPr>
        <w:t>Madrid-España. 2014.</w:t>
      </w:r>
    </w:p>
    <w:p w:rsidR="00A3716D" w:rsidRPr="003A0BF7" w:rsidRDefault="00AA4421" w:rsidP="003A0BF7">
      <w:pPr>
        <w:pStyle w:val="Prrafodelista"/>
        <w:numPr>
          <w:ilvl w:val="0"/>
          <w:numId w:val="49"/>
        </w:numPr>
        <w:spacing w:after="0" w:line="240" w:lineRule="auto"/>
        <w:ind w:left="360"/>
        <w:rPr>
          <w:rFonts w:ascii="Times New Roman" w:hAnsi="Times New Roman" w:cs="Times New Roman"/>
          <w:lang w:val="en-US"/>
        </w:rPr>
      </w:pPr>
      <w:r w:rsidRPr="003A0BF7">
        <w:rPr>
          <w:rFonts w:ascii="Times New Roman" w:hAnsi="Times New Roman" w:cs="Times New Roman"/>
          <w:lang w:val="en-US"/>
        </w:rPr>
        <w:t>GOEDHART</w:t>
      </w:r>
      <w:r w:rsidR="00CA0E52" w:rsidRPr="003A0BF7">
        <w:rPr>
          <w:rFonts w:ascii="Times New Roman" w:hAnsi="Times New Roman" w:cs="Times New Roman"/>
          <w:lang w:val="en-US"/>
        </w:rPr>
        <w:t xml:space="preserve">, Marc, </w:t>
      </w:r>
      <w:r w:rsidRPr="003A0BF7">
        <w:rPr>
          <w:rFonts w:ascii="Times New Roman" w:hAnsi="Times New Roman" w:cs="Times New Roman"/>
          <w:lang w:val="en-US"/>
        </w:rPr>
        <w:t>KOLLER</w:t>
      </w:r>
      <w:r w:rsidR="00CA0E52" w:rsidRPr="003A0BF7">
        <w:rPr>
          <w:rFonts w:ascii="Times New Roman" w:hAnsi="Times New Roman" w:cs="Times New Roman"/>
          <w:lang w:val="en-US"/>
        </w:rPr>
        <w:t xml:space="preserve">, Timothy y </w:t>
      </w:r>
      <w:r w:rsidRPr="003A0BF7">
        <w:rPr>
          <w:rFonts w:ascii="Times New Roman" w:hAnsi="Times New Roman" w:cs="Times New Roman"/>
          <w:lang w:val="en-US"/>
        </w:rPr>
        <w:t>WESSELS</w:t>
      </w:r>
      <w:r w:rsidR="00CA0E52" w:rsidRPr="003A0BF7">
        <w:rPr>
          <w:rFonts w:ascii="Times New Roman" w:hAnsi="Times New Roman" w:cs="Times New Roman"/>
          <w:lang w:val="en-US"/>
        </w:rPr>
        <w:t xml:space="preserve">, David. </w:t>
      </w:r>
      <w:r w:rsidR="00A3716D" w:rsidRPr="003A0BF7">
        <w:rPr>
          <w:rFonts w:ascii="Times New Roman" w:hAnsi="Times New Roman" w:cs="Times New Roman"/>
          <w:lang w:val="en-US"/>
        </w:rPr>
        <w:t xml:space="preserve">The five types of successful acquisitions. </w:t>
      </w:r>
      <w:r w:rsidR="00CA0E52" w:rsidRPr="003A0BF7">
        <w:rPr>
          <w:rFonts w:ascii="Times New Roman" w:hAnsi="Times New Roman" w:cs="Times New Roman"/>
          <w:lang w:val="en-US"/>
        </w:rPr>
        <w:t>McKinsey on Finance. Número 36. 2010.</w:t>
      </w:r>
    </w:p>
    <w:p w:rsidR="00A52F7C" w:rsidRPr="003A0BF7" w:rsidRDefault="00A52F7C" w:rsidP="003A0BF7">
      <w:pPr>
        <w:pStyle w:val="Prrafodelista"/>
        <w:numPr>
          <w:ilvl w:val="0"/>
          <w:numId w:val="49"/>
        </w:numPr>
        <w:spacing w:after="0" w:line="240" w:lineRule="auto"/>
        <w:ind w:left="360"/>
        <w:rPr>
          <w:rFonts w:ascii="Times New Roman" w:hAnsi="Times New Roman" w:cs="Times New Roman"/>
          <w:lang w:val="es-PE"/>
        </w:rPr>
      </w:pPr>
      <w:r w:rsidRPr="003A0BF7">
        <w:rPr>
          <w:rFonts w:ascii="Times New Roman" w:hAnsi="Times New Roman" w:cs="Times New Roman"/>
          <w:lang w:val="es-PE"/>
        </w:rPr>
        <w:t>HERNÁNDEZ, Alejandro. Negociar es fácil, si sabe cómo. Alienta Editorial. 4º Edición. Octubre 2012.</w:t>
      </w:r>
    </w:p>
    <w:p w:rsidR="00303843" w:rsidRPr="003A0BF7" w:rsidRDefault="00303843" w:rsidP="003A0BF7">
      <w:pPr>
        <w:pStyle w:val="Prrafodelista"/>
        <w:numPr>
          <w:ilvl w:val="0"/>
          <w:numId w:val="49"/>
        </w:numPr>
        <w:spacing w:after="0" w:line="240" w:lineRule="auto"/>
        <w:ind w:left="360"/>
        <w:rPr>
          <w:rFonts w:ascii="Times New Roman" w:hAnsi="Times New Roman" w:cs="Times New Roman"/>
          <w:lang w:val="en-US"/>
        </w:rPr>
      </w:pPr>
      <w:r w:rsidRPr="003A0BF7">
        <w:rPr>
          <w:rFonts w:ascii="Times New Roman" w:hAnsi="Times New Roman" w:cs="Times New Roman"/>
        </w:rPr>
        <w:t xml:space="preserve">KAR, Rabi Narayan y AMIT Soni. </w:t>
      </w:r>
      <w:r w:rsidRPr="003A0BF7">
        <w:rPr>
          <w:rFonts w:ascii="Times New Roman" w:hAnsi="Times New Roman" w:cs="Times New Roman"/>
          <w:lang w:val="en-US"/>
        </w:rPr>
        <w:t xml:space="preserve">Mergers and Acquisitions in India: A strategic impact analysis for the corporate enterprises in the Post Liberalisation Period. </w:t>
      </w:r>
      <w:r w:rsidRPr="003A0BF7">
        <w:rPr>
          <w:rFonts w:ascii="Times New Roman" w:hAnsi="Times New Roman" w:cs="Times New Roman"/>
        </w:rPr>
        <w:t>Fuente: http://www.igidr.ac.in</w:t>
      </w:r>
    </w:p>
    <w:p w:rsidR="00E32A28" w:rsidRPr="003A0BF7" w:rsidRDefault="00E32A28" w:rsidP="003A0BF7">
      <w:pPr>
        <w:pStyle w:val="Prrafodelista"/>
        <w:numPr>
          <w:ilvl w:val="0"/>
          <w:numId w:val="49"/>
        </w:numPr>
        <w:spacing w:after="0" w:line="240" w:lineRule="auto"/>
        <w:ind w:left="360"/>
        <w:rPr>
          <w:rFonts w:ascii="Times New Roman" w:hAnsi="Times New Roman" w:cs="Times New Roman"/>
          <w:lang w:val="en-US"/>
        </w:rPr>
      </w:pPr>
      <w:r w:rsidRPr="003A0BF7">
        <w:rPr>
          <w:rFonts w:ascii="Times New Roman" w:hAnsi="Times New Roman" w:cs="Times New Roman"/>
          <w:lang w:val="en-US"/>
        </w:rPr>
        <w:t>MALUCHA, Marek. Business Valuation in Mergers and Acquisitions. 2009.</w:t>
      </w:r>
    </w:p>
    <w:p w:rsidR="00A3716D" w:rsidRPr="003A0BF7" w:rsidRDefault="0030471B" w:rsidP="003A0BF7">
      <w:pPr>
        <w:pStyle w:val="Prrafodelista"/>
        <w:numPr>
          <w:ilvl w:val="0"/>
          <w:numId w:val="49"/>
        </w:numPr>
        <w:spacing w:after="0" w:line="240" w:lineRule="auto"/>
        <w:ind w:left="360"/>
        <w:jc w:val="both"/>
        <w:rPr>
          <w:rFonts w:ascii="Times New Roman" w:hAnsi="Times New Roman" w:cs="Times New Roman"/>
          <w:lang w:val="en-US"/>
        </w:rPr>
      </w:pPr>
      <w:r w:rsidRPr="003A0BF7">
        <w:rPr>
          <w:rFonts w:ascii="Times New Roman" w:hAnsi="Times New Roman" w:cs="Times New Roman"/>
          <w:lang w:val="en-US"/>
        </w:rPr>
        <w:t xml:space="preserve">Mergers, Acquisitions and Capital Raising in Mining and Metals. Ernest &amp; Young. </w:t>
      </w:r>
      <w:r w:rsidR="00A3716D" w:rsidRPr="003A0BF7">
        <w:rPr>
          <w:rFonts w:ascii="Times New Roman" w:hAnsi="Times New Roman" w:cs="Times New Roman"/>
          <w:lang w:val="en-US"/>
        </w:rPr>
        <w:t>2013.</w:t>
      </w:r>
    </w:p>
    <w:p w:rsidR="00A3716D" w:rsidRPr="003A0BF7" w:rsidRDefault="00A3716D" w:rsidP="003A0BF7">
      <w:pPr>
        <w:pStyle w:val="Prrafodelista"/>
        <w:numPr>
          <w:ilvl w:val="0"/>
          <w:numId w:val="49"/>
        </w:numPr>
        <w:spacing w:after="0" w:line="240" w:lineRule="auto"/>
        <w:ind w:left="360"/>
        <w:jc w:val="both"/>
        <w:rPr>
          <w:rFonts w:ascii="Times New Roman" w:hAnsi="Times New Roman" w:cs="Times New Roman"/>
          <w:lang w:val="en-US"/>
        </w:rPr>
      </w:pPr>
      <w:r w:rsidRPr="003A0BF7">
        <w:rPr>
          <w:rFonts w:ascii="Times New Roman" w:hAnsi="Times New Roman" w:cs="Times New Roman"/>
          <w:lang w:val="en-US"/>
        </w:rPr>
        <w:t xml:space="preserve">MORIN, Tim. </w:t>
      </w:r>
      <w:r w:rsidR="00B61D2F" w:rsidRPr="003A0BF7">
        <w:rPr>
          <w:rFonts w:ascii="Times New Roman" w:hAnsi="Times New Roman" w:cs="Times New Roman"/>
          <w:lang w:val="en-US"/>
        </w:rPr>
        <w:t>Assessing Talent: A Critical Step in M&amp;A. Boardroom Briefing: Mergers &amp; Acquisitions. Pág. 40-41. Vol. 3. Nº 3. 2006.</w:t>
      </w:r>
    </w:p>
    <w:p w:rsidR="00F06548" w:rsidRPr="003A0BF7" w:rsidRDefault="00A3716D"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caps/>
        </w:rPr>
        <w:t>Olaya</w:t>
      </w:r>
      <w:r w:rsidRPr="003A0BF7">
        <w:rPr>
          <w:rFonts w:ascii="Times New Roman" w:hAnsi="Times New Roman" w:cs="Times New Roman"/>
        </w:rPr>
        <w:t xml:space="preserve">, Mauricio. </w:t>
      </w:r>
      <w:r w:rsidRPr="003A0BF7">
        <w:rPr>
          <w:rFonts w:ascii="Times New Roman" w:hAnsi="Times New Roman" w:cs="Times New Roman"/>
          <w:caps/>
        </w:rPr>
        <w:t>Rompiendo Records</w:t>
      </w:r>
      <w:r w:rsidRPr="003A0BF7">
        <w:rPr>
          <w:rFonts w:ascii="Times New Roman" w:hAnsi="Times New Roman" w:cs="Times New Roman"/>
        </w:rPr>
        <w:t xml:space="preserve">. </w:t>
      </w:r>
      <w:r w:rsidR="00F06548" w:rsidRPr="003A0BF7">
        <w:rPr>
          <w:rFonts w:ascii="Times New Roman" w:hAnsi="Times New Roman" w:cs="Times New Roman"/>
        </w:rPr>
        <w:t>. Revista América Economía. Diciembre 2013. Nº 068.</w:t>
      </w:r>
    </w:p>
    <w:p w:rsidR="00B23FA0" w:rsidRPr="003A0BF7" w:rsidRDefault="00A3716D"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rPr>
        <w:t>PEREYRA Terra, Manuel. Valoración de Empresas: Una revisión de los métodos actuales. Universidad ORT Uruguay, 2008.</w:t>
      </w:r>
    </w:p>
    <w:p w:rsidR="00A3716D" w:rsidRPr="003A0BF7" w:rsidRDefault="00A3716D"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rPr>
        <w:t xml:space="preserve"> </w:t>
      </w:r>
      <w:r w:rsidR="00B23FA0" w:rsidRPr="003A0BF7">
        <w:rPr>
          <w:rFonts w:ascii="Times New Roman" w:hAnsi="Times New Roman" w:cs="Times New Roman"/>
        </w:rPr>
        <w:t>ROBBINS, Stephen</w:t>
      </w:r>
      <w:r w:rsidR="00A52F7C" w:rsidRPr="003A0BF7">
        <w:rPr>
          <w:rFonts w:ascii="Times New Roman" w:hAnsi="Times New Roman" w:cs="Times New Roman"/>
        </w:rPr>
        <w:t xml:space="preserve">. </w:t>
      </w:r>
      <w:r w:rsidR="00B23FA0" w:rsidRPr="003A0BF7">
        <w:rPr>
          <w:rFonts w:ascii="Times New Roman" w:hAnsi="Times New Roman" w:cs="Times New Roman"/>
        </w:rPr>
        <w:t xml:space="preserve">“Comportamiento organizacional, Conceptos, controversias y aplicaciones”. Edit. Prentice Hall. 1993. P. 475. </w:t>
      </w:r>
    </w:p>
    <w:p w:rsidR="00AC517A" w:rsidRPr="003A0BF7" w:rsidRDefault="00AC517A" w:rsidP="003A0BF7">
      <w:pPr>
        <w:pStyle w:val="Prrafodelista"/>
        <w:numPr>
          <w:ilvl w:val="0"/>
          <w:numId w:val="49"/>
        </w:numPr>
        <w:spacing w:after="0" w:line="240" w:lineRule="auto"/>
        <w:ind w:left="360"/>
        <w:jc w:val="both"/>
        <w:rPr>
          <w:rFonts w:ascii="Times New Roman" w:hAnsi="Times New Roman" w:cs="Times New Roman"/>
          <w:lang w:val="en-US"/>
        </w:rPr>
      </w:pPr>
      <w:r w:rsidRPr="003A0BF7">
        <w:rPr>
          <w:rFonts w:ascii="Times New Roman" w:hAnsi="Times New Roman" w:cs="Times New Roman"/>
          <w:lang w:val="en-US"/>
        </w:rPr>
        <w:t xml:space="preserve">ROBERTS, Alexander, WALLACE, William, y MOLES, Peter. MERGERS AND ACQUISITIONS. Edinburgh Business Schoool. </w:t>
      </w:r>
      <w:r w:rsidRPr="003A0BF7">
        <w:rPr>
          <w:rFonts w:ascii="Times New Roman" w:hAnsi="Times New Roman" w:cs="Times New Roman"/>
        </w:rPr>
        <w:t>Primera Edición. 2</w:t>
      </w:r>
      <w:r w:rsidRPr="003A0BF7">
        <w:rPr>
          <w:rFonts w:ascii="Times New Roman" w:hAnsi="Times New Roman" w:cs="Times New Roman"/>
          <w:lang w:val="en-US"/>
        </w:rPr>
        <w:t>003.</w:t>
      </w:r>
    </w:p>
    <w:p w:rsidR="009D2F6E" w:rsidRPr="003A0BF7" w:rsidRDefault="00A3716D"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rPr>
        <w:t xml:space="preserve">Situación Perú, BBVA Research. Cuarto </w:t>
      </w:r>
      <w:r w:rsidR="0030471B" w:rsidRPr="003A0BF7">
        <w:rPr>
          <w:rFonts w:ascii="Times New Roman" w:hAnsi="Times New Roman" w:cs="Times New Roman"/>
        </w:rPr>
        <w:t>T</w:t>
      </w:r>
      <w:r w:rsidRPr="003A0BF7">
        <w:rPr>
          <w:rFonts w:ascii="Times New Roman" w:hAnsi="Times New Roman" w:cs="Times New Roman"/>
        </w:rPr>
        <w:t>rimestre 2013</w:t>
      </w:r>
    </w:p>
    <w:p w:rsidR="009D2F6E" w:rsidRPr="003A0BF7" w:rsidRDefault="009D2F6E"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rPr>
        <w:t>TAPIA, Gustavo. Valuación de Empresas: Un enfoque práctico y dinámico. Alfa Omega Grupo Editor. Primera Edición. Noviembre 2012.</w:t>
      </w:r>
    </w:p>
    <w:p w:rsidR="00D041AC" w:rsidRPr="003A0BF7" w:rsidRDefault="00A3716D" w:rsidP="003A0BF7">
      <w:pPr>
        <w:pStyle w:val="Prrafodelista"/>
        <w:numPr>
          <w:ilvl w:val="0"/>
          <w:numId w:val="49"/>
        </w:numPr>
        <w:spacing w:after="0" w:line="240" w:lineRule="auto"/>
        <w:ind w:left="360"/>
        <w:jc w:val="both"/>
        <w:rPr>
          <w:rFonts w:ascii="Times New Roman" w:hAnsi="Times New Roman" w:cs="Times New Roman"/>
          <w:iCs/>
          <w:lang w:val="en-US"/>
        </w:rPr>
      </w:pPr>
      <w:r w:rsidRPr="003A0BF7">
        <w:rPr>
          <w:rFonts w:ascii="Times New Roman" w:hAnsi="Times New Roman" w:cs="Times New Roman"/>
          <w:lang w:val="en-US"/>
        </w:rPr>
        <w:t xml:space="preserve">THOMAS, </w:t>
      </w:r>
      <w:r w:rsidR="00D041AC" w:rsidRPr="003A0BF7">
        <w:rPr>
          <w:rFonts w:ascii="Times New Roman" w:hAnsi="Times New Roman" w:cs="Times New Roman"/>
          <w:lang w:val="en-US"/>
        </w:rPr>
        <w:t xml:space="preserve">Larry, HERD, Thomas, DICKMAN, Ken, LANIUS, Joey y FRANCIS, Natalie. Using Mergers &amp; Acquisitions to Achieve Strategic Objectives and High Performance in the Consumer Goods and Services Industry. </w:t>
      </w:r>
    </w:p>
    <w:p w:rsidR="00C6405B" w:rsidRPr="003A0BF7" w:rsidRDefault="00C6405B" w:rsidP="003A0BF7">
      <w:pPr>
        <w:pStyle w:val="Prrafodelista"/>
        <w:numPr>
          <w:ilvl w:val="0"/>
          <w:numId w:val="49"/>
        </w:numPr>
        <w:spacing w:after="0" w:line="240" w:lineRule="auto"/>
        <w:ind w:left="360"/>
        <w:jc w:val="both"/>
        <w:rPr>
          <w:rFonts w:ascii="Times New Roman" w:hAnsi="Times New Roman" w:cs="Times New Roman"/>
          <w:lang w:val="en-US"/>
        </w:rPr>
      </w:pPr>
      <w:r w:rsidRPr="003A0BF7">
        <w:rPr>
          <w:rFonts w:ascii="Times New Roman" w:hAnsi="Times New Roman" w:cs="Times New Roman"/>
          <w:lang w:val="es-PE"/>
        </w:rPr>
        <w:t xml:space="preserve">TOKUSHIMA, Teresa. </w:t>
      </w:r>
      <w:r w:rsidR="00F06548" w:rsidRPr="003A0BF7">
        <w:rPr>
          <w:rFonts w:ascii="Times New Roman" w:hAnsi="Times New Roman" w:cs="Times New Roman"/>
          <w:lang w:val="es-PE"/>
        </w:rPr>
        <w:t>Algunas consideraciones societarias sobre las fusiones internacionales en el Perú. I + D Tax &amp; Legal, Novedades Jurídicas y Fiscales. KPMG Perú. Abril 2011. Año I. Número 7.</w:t>
      </w:r>
    </w:p>
    <w:p w:rsidR="007F21AF" w:rsidRPr="003A0BF7" w:rsidRDefault="00A3716D" w:rsidP="003A0BF7">
      <w:pPr>
        <w:pStyle w:val="Prrafodelista"/>
        <w:numPr>
          <w:ilvl w:val="0"/>
          <w:numId w:val="49"/>
        </w:numPr>
        <w:spacing w:after="0" w:line="240" w:lineRule="auto"/>
        <w:ind w:left="360"/>
        <w:jc w:val="both"/>
        <w:rPr>
          <w:rFonts w:ascii="Times New Roman" w:hAnsi="Times New Roman" w:cs="Times New Roman"/>
          <w:lang w:val="es-PE"/>
        </w:rPr>
      </w:pPr>
      <w:r w:rsidRPr="003A0BF7">
        <w:rPr>
          <w:rFonts w:ascii="Times New Roman" w:hAnsi="Times New Roman" w:cs="Times New Roman"/>
          <w:caps/>
        </w:rPr>
        <w:t>Tromben</w:t>
      </w:r>
      <w:r w:rsidRPr="003A0BF7">
        <w:rPr>
          <w:rFonts w:ascii="Times New Roman" w:hAnsi="Times New Roman" w:cs="Times New Roman"/>
        </w:rPr>
        <w:t xml:space="preserve">, Carlos y Fernando Chevarria León. </w:t>
      </w:r>
      <w:r w:rsidR="007F21AF" w:rsidRPr="003A0BF7">
        <w:rPr>
          <w:rFonts w:ascii="Times New Roman" w:hAnsi="Times New Roman" w:cs="Times New Roman"/>
          <w:caps/>
        </w:rPr>
        <w:t xml:space="preserve">Revista América Economía. Enero 2014. Nº 069. </w:t>
      </w:r>
    </w:p>
    <w:p w:rsidR="00A3716D" w:rsidRPr="003A0BF7" w:rsidRDefault="00A664A6" w:rsidP="003A0BF7">
      <w:pPr>
        <w:pStyle w:val="Prrafodelista"/>
        <w:numPr>
          <w:ilvl w:val="0"/>
          <w:numId w:val="49"/>
        </w:numPr>
        <w:spacing w:after="0" w:line="240" w:lineRule="auto"/>
        <w:ind w:left="360"/>
        <w:jc w:val="both"/>
        <w:rPr>
          <w:rFonts w:ascii="Times New Roman" w:hAnsi="Times New Roman" w:cs="Times New Roman"/>
          <w:lang w:val="en-US"/>
        </w:rPr>
      </w:pPr>
      <w:r w:rsidRPr="003A0BF7">
        <w:rPr>
          <w:rFonts w:ascii="Times New Roman" w:hAnsi="Times New Roman" w:cs="Times New Roman"/>
          <w:lang w:val="en-US"/>
        </w:rPr>
        <w:t>US CAPITAL CONFIDENCE BAROMETER. Ernest &amp; Young. Octubre 2013. 9º Edición.</w:t>
      </w:r>
    </w:p>
    <w:p w:rsidR="00F06548" w:rsidRPr="003A0BF7" w:rsidRDefault="00C70DC4" w:rsidP="003A0BF7">
      <w:pPr>
        <w:pStyle w:val="Prrafodelista"/>
        <w:numPr>
          <w:ilvl w:val="0"/>
          <w:numId w:val="49"/>
        </w:numPr>
        <w:spacing w:after="0" w:line="240" w:lineRule="auto"/>
        <w:ind w:left="360"/>
        <w:jc w:val="both"/>
        <w:rPr>
          <w:rFonts w:ascii="Times New Roman" w:hAnsi="Times New Roman" w:cs="Times New Roman"/>
          <w:lang w:val="es-PE"/>
        </w:rPr>
      </w:pPr>
      <w:r w:rsidRPr="003A0BF7">
        <w:rPr>
          <w:rFonts w:ascii="Times New Roman" w:hAnsi="Times New Roman" w:cs="Times New Roman"/>
          <w:lang w:val="es-PE"/>
        </w:rPr>
        <w:t xml:space="preserve"> VARGAS, </w:t>
      </w:r>
      <w:r w:rsidR="00C12364" w:rsidRPr="003A0BF7">
        <w:rPr>
          <w:rFonts w:ascii="Times New Roman" w:hAnsi="Times New Roman" w:cs="Times New Roman"/>
          <w:lang w:val="es-PE"/>
        </w:rPr>
        <w:t xml:space="preserve">Calderón </w:t>
      </w:r>
      <w:r w:rsidRPr="003A0BF7">
        <w:rPr>
          <w:rFonts w:ascii="Times New Roman" w:hAnsi="Times New Roman" w:cs="Times New Roman"/>
          <w:lang w:val="es-PE"/>
        </w:rPr>
        <w:t xml:space="preserve">Víctor. </w:t>
      </w:r>
      <w:r w:rsidR="00F06548" w:rsidRPr="003A0BF7">
        <w:rPr>
          <w:rFonts w:ascii="Times New Roman" w:hAnsi="Times New Roman" w:cs="Times New Roman"/>
        </w:rPr>
        <w:t>Fusión de Empresas. Cuadernos Tributarios. Asociación Fiscal Internacional. Tomo I. Julio 1993. Nº 15.</w:t>
      </w:r>
    </w:p>
    <w:p w:rsidR="007C7610" w:rsidRPr="003A0BF7" w:rsidRDefault="007C7610" w:rsidP="003A0BF7">
      <w:pPr>
        <w:pStyle w:val="Prrafodelista"/>
        <w:numPr>
          <w:ilvl w:val="0"/>
          <w:numId w:val="49"/>
        </w:numPr>
        <w:spacing w:after="0" w:line="240" w:lineRule="auto"/>
        <w:ind w:left="360"/>
        <w:jc w:val="both"/>
        <w:rPr>
          <w:rFonts w:ascii="Times New Roman" w:hAnsi="Times New Roman" w:cs="Times New Roman"/>
          <w:lang w:val="es-PE"/>
        </w:rPr>
      </w:pPr>
      <w:r w:rsidRPr="003A0BF7">
        <w:rPr>
          <w:rFonts w:ascii="Times New Roman" w:hAnsi="Times New Roman" w:cs="Times New Roman"/>
          <w:lang w:val="es-PE"/>
        </w:rPr>
        <w:t>YATACO, Arias José. Conociendo sobre la Oferta Pública de Adquisiciones (OPA) en el Mercado de Valores. Boletín Informativo Mercado de Capitales. Estudio Yataco Arias Abogados. Junio 2011.</w:t>
      </w:r>
    </w:p>
    <w:p w:rsidR="004547EB" w:rsidRPr="003A0BF7" w:rsidRDefault="004547EB" w:rsidP="003A0BF7">
      <w:pPr>
        <w:pStyle w:val="Prrafodelista"/>
        <w:numPr>
          <w:ilvl w:val="0"/>
          <w:numId w:val="49"/>
        </w:numPr>
        <w:spacing w:after="0" w:line="240" w:lineRule="auto"/>
        <w:ind w:left="360"/>
        <w:jc w:val="both"/>
        <w:rPr>
          <w:rFonts w:ascii="Times New Roman" w:hAnsi="Times New Roman" w:cs="Times New Roman"/>
          <w:lang w:val="es-PE"/>
        </w:rPr>
      </w:pPr>
      <w:r w:rsidRPr="003A0BF7">
        <w:rPr>
          <w:rFonts w:ascii="Times New Roman" w:hAnsi="Times New Roman" w:cs="Times New Roman"/>
          <w:lang w:val="es-PE"/>
        </w:rPr>
        <w:t>http://www.pwc.com/pe/es/prensa/como-se-comportan-las-empresas-peruanas-durante-las-fusiones-y-adquisiciones.jhtml / Consulta: 10 abril 2014</w:t>
      </w:r>
    </w:p>
    <w:p w:rsidR="004547EB" w:rsidRPr="003A0BF7" w:rsidRDefault="004547EB" w:rsidP="003A0BF7">
      <w:pPr>
        <w:pStyle w:val="Prrafodelista"/>
        <w:numPr>
          <w:ilvl w:val="0"/>
          <w:numId w:val="49"/>
        </w:numPr>
        <w:spacing w:after="0" w:line="240" w:lineRule="auto"/>
        <w:ind w:left="360"/>
        <w:jc w:val="both"/>
        <w:rPr>
          <w:rFonts w:ascii="Times New Roman" w:hAnsi="Times New Roman" w:cs="Times New Roman"/>
          <w:lang w:val="es-PE"/>
        </w:rPr>
      </w:pPr>
      <w:r w:rsidRPr="003A0BF7">
        <w:rPr>
          <w:rFonts w:ascii="Times New Roman" w:hAnsi="Times New Roman" w:cs="Times New Roman"/>
          <w:lang w:val="es-PE"/>
        </w:rPr>
        <w:t>http://www.elperuano.pe/Edicion/noticia-el-peru-es-un-pais-atractivo-para-las-grandes-industrias-15349.aspx#.U2ZsSvl5OnI / Consulta: 10 abril 2014</w:t>
      </w:r>
    </w:p>
    <w:p w:rsidR="004547EB" w:rsidRPr="003A0BF7" w:rsidRDefault="004547EB" w:rsidP="003A0BF7">
      <w:pPr>
        <w:pStyle w:val="Prrafodelista"/>
        <w:numPr>
          <w:ilvl w:val="0"/>
          <w:numId w:val="49"/>
        </w:numPr>
        <w:spacing w:after="0" w:line="240" w:lineRule="auto"/>
        <w:ind w:left="360"/>
        <w:jc w:val="both"/>
        <w:rPr>
          <w:rFonts w:ascii="Times New Roman" w:hAnsi="Times New Roman" w:cs="Times New Roman"/>
          <w:lang w:val="es-PE"/>
        </w:rPr>
      </w:pPr>
      <w:r w:rsidRPr="003A0BF7">
        <w:rPr>
          <w:rFonts w:ascii="Times New Roman" w:hAnsi="Times New Roman" w:cs="Times New Roman"/>
          <w:lang w:val="es-PE"/>
        </w:rPr>
        <w:t>http://www.investinperu.pe/modulos/JER/PlantillaStandard.aspx?are=0&amp;prf=0&amp;jer=5652&amp;sec=1 / Consulta: 10 abril 2014</w:t>
      </w:r>
    </w:p>
    <w:p w:rsidR="004547EB" w:rsidRPr="003A0BF7" w:rsidRDefault="004547EB" w:rsidP="003A0BF7">
      <w:pPr>
        <w:pStyle w:val="Prrafodelista"/>
        <w:numPr>
          <w:ilvl w:val="0"/>
          <w:numId w:val="49"/>
        </w:numPr>
        <w:spacing w:after="0" w:line="240" w:lineRule="auto"/>
        <w:ind w:left="360"/>
        <w:jc w:val="both"/>
        <w:rPr>
          <w:rFonts w:ascii="Times New Roman" w:hAnsi="Times New Roman" w:cs="Times New Roman"/>
          <w:lang w:val="es-PE"/>
        </w:rPr>
      </w:pPr>
      <w:r w:rsidRPr="003A0BF7">
        <w:rPr>
          <w:rFonts w:ascii="Times New Roman" w:hAnsi="Times New Roman" w:cs="Times New Roman"/>
          <w:lang w:val="es-PE"/>
        </w:rPr>
        <w:t>http://www.eoi.es/wiki/index.php/Pensamiento_convergente_/_Pensamiento_divergente_en_Innovaci%C3%B3n_y_creatividad / Consulta: 10 abril 2014</w:t>
      </w:r>
    </w:p>
    <w:p w:rsidR="004547EB" w:rsidRPr="003A0BF7" w:rsidRDefault="004547EB" w:rsidP="003A0BF7">
      <w:pPr>
        <w:pStyle w:val="Prrafodelista"/>
        <w:numPr>
          <w:ilvl w:val="0"/>
          <w:numId w:val="49"/>
        </w:numPr>
        <w:spacing w:after="0" w:line="240" w:lineRule="auto"/>
        <w:ind w:left="360"/>
        <w:jc w:val="both"/>
        <w:rPr>
          <w:rFonts w:ascii="Times New Roman" w:hAnsi="Times New Roman" w:cs="Times New Roman"/>
          <w:lang w:val="es-PE"/>
        </w:rPr>
      </w:pPr>
      <w:r w:rsidRPr="003A0BF7">
        <w:rPr>
          <w:rFonts w:ascii="Times New Roman" w:hAnsi="Times New Roman" w:cs="Times New Roman"/>
          <w:lang w:val="es-PE"/>
        </w:rPr>
        <w:t>http://gestion.pe/mercados/peru-reemplaza-chile-y-colombia-fusiones-y-adquisiciones-empresas-2085803 / Consulta: 10 abril 2014</w:t>
      </w:r>
    </w:p>
    <w:p w:rsidR="004547EB" w:rsidRPr="003A0BF7" w:rsidRDefault="004547EB" w:rsidP="003A0BF7">
      <w:pPr>
        <w:pStyle w:val="Prrafodelista"/>
        <w:numPr>
          <w:ilvl w:val="0"/>
          <w:numId w:val="49"/>
        </w:numPr>
        <w:spacing w:after="0" w:line="240" w:lineRule="auto"/>
        <w:ind w:left="360"/>
        <w:jc w:val="both"/>
        <w:rPr>
          <w:rFonts w:ascii="Times New Roman" w:hAnsi="Times New Roman" w:cs="Times New Roman"/>
          <w:lang w:val="es-PE"/>
        </w:rPr>
      </w:pPr>
      <w:r w:rsidRPr="003A0BF7">
        <w:rPr>
          <w:rFonts w:ascii="Times New Roman" w:hAnsi="Times New Roman" w:cs="Times New Roman"/>
          <w:lang w:val="es-PE"/>
        </w:rPr>
        <w:t>http://www.mergermarket.com/pdf/LatinAmericaTrendReport2013.pdf / Consulta: 10 abril 2014</w:t>
      </w:r>
    </w:p>
    <w:p w:rsidR="004547EB" w:rsidRPr="003A0BF7" w:rsidRDefault="004547EB" w:rsidP="003A0BF7">
      <w:pPr>
        <w:pStyle w:val="Prrafodelista"/>
        <w:numPr>
          <w:ilvl w:val="0"/>
          <w:numId w:val="49"/>
        </w:numPr>
        <w:spacing w:after="0" w:line="240" w:lineRule="auto"/>
        <w:ind w:left="360"/>
        <w:jc w:val="both"/>
        <w:rPr>
          <w:rFonts w:ascii="Times New Roman" w:hAnsi="Times New Roman" w:cs="Times New Roman"/>
          <w:lang w:val="es-PE"/>
        </w:rPr>
      </w:pPr>
      <w:r w:rsidRPr="003A0BF7">
        <w:rPr>
          <w:rFonts w:ascii="Times New Roman" w:hAnsi="Times New Roman" w:cs="Times New Roman"/>
          <w:lang w:val="es-PE"/>
        </w:rPr>
        <w:t>http://www.fcjs.urjc.es/departamentos/areas/profesores/descarga/rqruuvuvz/Introducci%F3n%20a%20la%20Teor%EDa%20de%20la%20Negociaci%F3n.pdf / Consulta: 10 abril 2014</w:t>
      </w:r>
    </w:p>
    <w:p w:rsidR="004547EB" w:rsidRPr="003A0BF7" w:rsidRDefault="004547EB" w:rsidP="003A0BF7">
      <w:pPr>
        <w:pStyle w:val="Prrafodelista"/>
        <w:numPr>
          <w:ilvl w:val="0"/>
          <w:numId w:val="49"/>
        </w:numPr>
        <w:spacing w:after="0" w:line="240" w:lineRule="auto"/>
        <w:ind w:left="360"/>
        <w:jc w:val="both"/>
        <w:rPr>
          <w:rFonts w:ascii="Times New Roman" w:hAnsi="Times New Roman" w:cs="Times New Roman"/>
          <w:lang w:val="es-PE"/>
        </w:rPr>
      </w:pPr>
      <w:r w:rsidRPr="003A0BF7">
        <w:rPr>
          <w:rFonts w:ascii="Times New Roman" w:hAnsi="Times New Roman" w:cs="Times New Roman"/>
          <w:lang w:val="es-PE"/>
        </w:rPr>
        <w:t>http://www.etorresvasquez.com.pe/pdf/SANEAMIENTO.pdf / Consulta: 10 abril 2014</w:t>
      </w:r>
    </w:p>
    <w:p w:rsidR="004547EB" w:rsidRPr="003A0BF7" w:rsidRDefault="004547EB" w:rsidP="003A0BF7">
      <w:pPr>
        <w:pStyle w:val="Prrafodelista"/>
        <w:numPr>
          <w:ilvl w:val="0"/>
          <w:numId w:val="49"/>
        </w:numPr>
        <w:spacing w:after="0" w:line="240" w:lineRule="auto"/>
        <w:ind w:left="360"/>
        <w:jc w:val="both"/>
        <w:rPr>
          <w:rFonts w:ascii="Times New Roman" w:hAnsi="Times New Roman" w:cs="Times New Roman"/>
          <w:lang w:val="es-PE"/>
        </w:rPr>
      </w:pPr>
      <w:r w:rsidRPr="003A0BF7">
        <w:rPr>
          <w:rFonts w:ascii="Times New Roman" w:hAnsi="Times New Roman" w:cs="Times New Roman"/>
          <w:lang w:val="es-PE"/>
        </w:rPr>
        <w:t>http://historico.pj.gob.pe/servicios/diccionario/buscar_palabra.asp?resultado=1 / Consulta: 10 abril 2014</w:t>
      </w:r>
    </w:p>
    <w:p w:rsidR="004547EB" w:rsidRPr="003A0BF7" w:rsidRDefault="004547EB" w:rsidP="003A0BF7">
      <w:pPr>
        <w:pStyle w:val="Prrafodelista"/>
        <w:numPr>
          <w:ilvl w:val="0"/>
          <w:numId w:val="49"/>
        </w:numPr>
        <w:spacing w:after="0" w:line="240" w:lineRule="auto"/>
        <w:ind w:left="360"/>
        <w:jc w:val="both"/>
        <w:rPr>
          <w:rFonts w:ascii="Times New Roman" w:hAnsi="Times New Roman" w:cs="Times New Roman"/>
          <w:lang w:val="es-PE"/>
        </w:rPr>
      </w:pPr>
      <w:r w:rsidRPr="003A0BF7">
        <w:rPr>
          <w:rFonts w:ascii="Times New Roman" w:hAnsi="Times New Roman" w:cs="Times New Roman"/>
          <w:lang w:val="es-PE"/>
        </w:rPr>
        <w:t>http://www.arscorporate.com/blog/asesores-lbo-leveraged-buy-out/ / Consulta: 10 abril 2014</w:t>
      </w:r>
    </w:p>
    <w:p w:rsidR="00A3716D" w:rsidRPr="003A0BF7" w:rsidRDefault="004547EB" w:rsidP="003A0BF7">
      <w:pPr>
        <w:pStyle w:val="Prrafodelista"/>
        <w:numPr>
          <w:ilvl w:val="0"/>
          <w:numId w:val="49"/>
        </w:numPr>
        <w:spacing w:after="0" w:line="240" w:lineRule="auto"/>
        <w:ind w:left="360"/>
        <w:jc w:val="both"/>
        <w:rPr>
          <w:rFonts w:ascii="Times New Roman" w:hAnsi="Times New Roman" w:cs="Times New Roman"/>
          <w:caps/>
        </w:rPr>
      </w:pPr>
      <w:r w:rsidRPr="003A0BF7">
        <w:rPr>
          <w:rFonts w:ascii="Times New Roman" w:hAnsi="Times New Roman" w:cs="Times New Roman"/>
          <w:lang w:val="es-PE"/>
        </w:rPr>
        <w:t xml:space="preserve">http://www.nesst.org/wp-content/uploads/2013/01/Glosario-de-NESsT-2012.pdf / </w:t>
      </w:r>
      <w:r w:rsidR="00A3716D" w:rsidRPr="003A0BF7">
        <w:rPr>
          <w:rFonts w:ascii="Times New Roman" w:hAnsi="Times New Roman" w:cs="Times New Roman"/>
          <w:caps/>
        </w:rPr>
        <w:t>Ética empresarial y Gobierno corporativo</w:t>
      </w:r>
    </w:p>
    <w:p w:rsidR="00A3716D" w:rsidRPr="003A0BF7" w:rsidRDefault="00A3716D" w:rsidP="003A0BF7">
      <w:pPr>
        <w:pStyle w:val="Prrafodelista"/>
        <w:numPr>
          <w:ilvl w:val="0"/>
          <w:numId w:val="49"/>
        </w:numPr>
        <w:spacing w:after="0" w:line="240" w:lineRule="auto"/>
        <w:ind w:left="360"/>
        <w:jc w:val="both"/>
        <w:rPr>
          <w:rFonts w:ascii="Times New Roman" w:hAnsi="Times New Roman" w:cs="Times New Roman"/>
          <w:lang w:val="es-ES_tradnl"/>
        </w:rPr>
      </w:pPr>
      <w:r w:rsidRPr="003A0BF7">
        <w:rPr>
          <w:rFonts w:ascii="Times New Roman" w:hAnsi="Times New Roman" w:cs="Times New Roman"/>
          <w:lang w:val="es-ES_tradnl"/>
        </w:rPr>
        <w:t>INTEGRACIÓN DE LA ÉTICA EN LA GESTIÓN DE LAS PERSONAS Y LOS MEDIOS PARA LOGRAR LA SOSTENIBLIDAD DEL CAMBIO. Pou Munt, Guillermo.</w:t>
      </w:r>
    </w:p>
    <w:p w:rsidR="00A3716D" w:rsidRPr="003A0BF7" w:rsidRDefault="00A3716D" w:rsidP="003A0BF7">
      <w:pPr>
        <w:pStyle w:val="Prrafodelista"/>
        <w:numPr>
          <w:ilvl w:val="0"/>
          <w:numId w:val="49"/>
        </w:numPr>
        <w:spacing w:after="0" w:line="240" w:lineRule="auto"/>
        <w:ind w:left="360"/>
        <w:jc w:val="both"/>
        <w:rPr>
          <w:rFonts w:ascii="Times New Roman" w:hAnsi="Times New Roman" w:cs="Times New Roman"/>
          <w:lang w:val="es-ES_tradnl"/>
        </w:rPr>
      </w:pPr>
      <w:r w:rsidRPr="003A0BF7">
        <w:rPr>
          <w:rFonts w:ascii="Times New Roman" w:hAnsi="Times New Roman" w:cs="Times New Roman"/>
          <w:caps/>
          <w:lang w:val="es-ES_tradnl"/>
        </w:rPr>
        <w:t>Marketing responsable. Marcas con Sentido Social. Guía práctica para empresas</w:t>
      </w:r>
      <w:r w:rsidRPr="003A0BF7">
        <w:rPr>
          <w:rFonts w:ascii="Times New Roman" w:hAnsi="Times New Roman" w:cs="Times New Roman"/>
          <w:lang w:val="es-ES_tradnl"/>
        </w:rPr>
        <w:t>. Acción Empresarial, 2002. pp. 8, 18-20.</w:t>
      </w:r>
    </w:p>
    <w:p w:rsidR="00A3716D" w:rsidRPr="003A0BF7" w:rsidRDefault="00A3716D" w:rsidP="003A0BF7">
      <w:pPr>
        <w:pStyle w:val="Prrafodelista"/>
        <w:numPr>
          <w:ilvl w:val="0"/>
          <w:numId w:val="49"/>
        </w:numPr>
        <w:spacing w:after="0" w:line="240" w:lineRule="auto"/>
        <w:ind w:left="360"/>
        <w:jc w:val="both"/>
        <w:rPr>
          <w:rFonts w:ascii="Times New Roman" w:hAnsi="Times New Roman" w:cs="Times New Roman"/>
        </w:rPr>
      </w:pPr>
      <w:r w:rsidRPr="003A0BF7">
        <w:rPr>
          <w:rFonts w:ascii="Times New Roman" w:hAnsi="Times New Roman" w:cs="Times New Roman"/>
          <w:caps/>
          <w:lang w:val="es-ES_tradnl"/>
        </w:rPr>
        <w:t>Responsabilidad social de las empresas Tipos de responsabilidades y plan de actuación</w:t>
      </w:r>
      <w:r w:rsidRPr="003A0BF7">
        <w:rPr>
          <w:rFonts w:ascii="Times New Roman" w:hAnsi="Times New Roman" w:cs="Times New Roman"/>
          <w:lang w:val="es-ES_tradnl"/>
        </w:rPr>
        <w:t xml:space="preserve">. 2003. </w:t>
      </w:r>
    </w:p>
    <w:p w:rsidR="00EF1A50" w:rsidRPr="000F5A5F" w:rsidRDefault="00EF1A50">
      <w:pPr>
        <w:rPr>
          <w:rFonts w:ascii="Arial" w:eastAsiaTheme="majorEastAsia" w:hAnsi="Arial" w:cs="Arial"/>
          <w:sz w:val="24"/>
          <w:szCs w:val="24"/>
        </w:rPr>
      </w:pPr>
    </w:p>
    <w:sectPr w:rsidR="00EF1A50" w:rsidRPr="000F5A5F" w:rsidSect="00297117">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77" w:rsidRDefault="006A1577" w:rsidP="00F363DA">
      <w:pPr>
        <w:spacing w:after="0" w:line="240" w:lineRule="auto"/>
      </w:pPr>
      <w:r>
        <w:separator/>
      </w:r>
    </w:p>
  </w:endnote>
  <w:endnote w:type="continuationSeparator" w:id="0">
    <w:p w:rsidR="006A1577" w:rsidRDefault="006A1577" w:rsidP="00F3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355097"/>
      <w:docPartObj>
        <w:docPartGallery w:val="Page Numbers (Bottom of Page)"/>
        <w:docPartUnique/>
      </w:docPartObj>
    </w:sdtPr>
    <w:sdtEndPr/>
    <w:sdtContent>
      <w:p w:rsidR="009A5A5B" w:rsidRDefault="009A5A5B">
        <w:pPr>
          <w:pStyle w:val="Piedepgina"/>
          <w:jc w:val="right"/>
        </w:pPr>
        <w:r>
          <w:fldChar w:fldCharType="begin"/>
        </w:r>
        <w:r>
          <w:instrText>PAGE   \* MERGEFORMAT</w:instrText>
        </w:r>
        <w:r>
          <w:fldChar w:fldCharType="separate"/>
        </w:r>
        <w:r w:rsidR="00763F41" w:rsidRPr="00763F41">
          <w:rPr>
            <w:noProof/>
            <w:lang w:val="es-ES"/>
          </w:rPr>
          <w:t>5</w:t>
        </w:r>
        <w:r>
          <w:rPr>
            <w:noProof/>
            <w:lang w:val="es-ES"/>
          </w:rPr>
          <w:fldChar w:fldCharType="end"/>
        </w:r>
      </w:p>
    </w:sdtContent>
  </w:sdt>
  <w:p w:rsidR="009A5A5B" w:rsidRDefault="009A5A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77" w:rsidRDefault="006A1577" w:rsidP="00F363DA">
      <w:pPr>
        <w:spacing w:after="0" w:line="240" w:lineRule="auto"/>
      </w:pPr>
      <w:r>
        <w:separator/>
      </w:r>
    </w:p>
  </w:footnote>
  <w:footnote w:type="continuationSeparator" w:id="0">
    <w:p w:rsidR="006A1577" w:rsidRDefault="006A1577" w:rsidP="00F363DA">
      <w:pPr>
        <w:spacing w:after="0" w:line="240" w:lineRule="auto"/>
      </w:pPr>
      <w:r>
        <w:continuationSeparator/>
      </w:r>
    </w:p>
  </w:footnote>
  <w:footnote w:id="1">
    <w:p w:rsidR="00FA19C0" w:rsidRDefault="00FA19C0">
      <w:pPr>
        <w:pStyle w:val="Textonotapie"/>
      </w:pPr>
      <w:r>
        <w:rPr>
          <w:rStyle w:val="Refdenotaalpie"/>
        </w:rPr>
        <w:footnoteRef/>
      </w:r>
      <w:r>
        <w:t xml:space="preserve"> </w:t>
      </w:r>
      <w:r w:rsidR="00B31CA3">
        <w:t>SCIELO, BRASIL. CASANOVA, Lourdes. Las multinacionales latinoamericanas en los albores de una gran oportunidad.</w:t>
      </w:r>
      <w:r w:rsidR="00F214C2">
        <w:t xml:space="preserve"> </w:t>
      </w:r>
      <w:r w:rsidR="00B31CA3">
        <w:t>Revista</w:t>
      </w:r>
      <w:r w:rsidR="00F214C2">
        <w:t xml:space="preserve"> de Administracao de Empresas, volumen 50, n°50. Sao Paulo. Oct/ Dec 2010. </w:t>
      </w:r>
    </w:p>
  </w:footnote>
  <w:footnote w:id="2">
    <w:p w:rsidR="00130B8B" w:rsidRPr="00130B8B" w:rsidRDefault="00130B8B">
      <w:pPr>
        <w:pStyle w:val="Textonotapie"/>
      </w:pPr>
      <w:r>
        <w:rPr>
          <w:rStyle w:val="Refdenotaalpie"/>
        </w:rPr>
        <w:footnoteRef/>
      </w:r>
      <w:r w:rsidRPr="00130B8B">
        <w:t xml:space="preserve"> </w:t>
      </w:r>
      <w:r>
        <w:t xml:space="preserve">SCIELO, BRASIL. CASANOVA, Lourdes. Las multinacionales latinoamericanas en los albores de una gran oportunidad. </w:t>
      </w:r>
      <w:r>
        <w:t>Op. cit</w:t>
      </w:r>
    </w:p>
  </w:footnote>
  <w:footnote w:id="3">
    <w:p w:rsidR="009A5A5B" w:rsidRPr="00857618" w:rsidRDefault="009A5A5B">
      <w:pPr>
        <w:pStyle w:val="Textonotapie"/>
        <w:rPr>
          <w:rFonts w:ascii="Times New Roman" w:hAnsi="Times New Roman" w:cs="Times New Roman"/>
          <w:sz w:val="16"/>
          <w:szCs w:val="16"/>
          <w:lang w:val="en-US"/>
        </w:rPr>
      </w:pPr>
      <w:r w:rsidRPr="003A0BF7">
        <w:rPr>
          <w:rStyle w:val="Refdenotaalpie"/>
          <w:rFonts w:ascii="Times New Roman" w:hAnsi="Times New Roman" w:cs="Times New Roman"/>
          <w:sz w:val="16"/>
          <w:szCs w:val="16"/>
        </w:rPr>
        <w:footnoteRef/>
      </w:r>
      <w:r w:rsidRPr="00130B8B">
        <w:rPr>
          <w:rFonts w:ascii="Times New Roman" w:hAnsi="Times New Roman" w:cs="Times New Roman"/>
          <w:sz w:val="16"/>
          <w:szCs w:val="16"/>
        </w:rPr>
        <w:t xml:space="preserve"> BERT, Arthur; FICERY, Kristian &amp; SKYES, Kinsley. </w:t>
      </w:r>
      <w:r w:rsidRPr="003A0BF7">
        <w:rPr>
          <w:rFonts w:ascii="Times New Roman" w:hAnsi="Times New Roman" w:cs="Times New Roman"/>
          <w:sz w:val="16"/>
          <w:szCs w:val="16"/>
        </w:rPr>
        <w:t xml:space="preserve">La nueva cara de las fusiones y adquisiciones globales. </w:t>
      </w:r>
      <w:r w:rsidRPr="00130B8B">
        <w:rPr>
          <w:rFonts w:ascii="Times New Roman" w:hAnsi="Times New Roman" w:cs="Times New Roman"/>
          <w:sz w:val="16"/>
          <w:szCs w:val="16"/>
        </w:rPr>
        <w:t>Outlook Journal. Nú</w:t>
      </w:r>
      <w:r w:rsidRPr="00857618">
        <w:rPr>
          <w:rFonts w:ascii="Times New Roman" w:hAnsi="Times New Roman" w:cs="Times New Roman"/>
          <w:sz w:val="16"/>
          <w:szCs w:val="16"/>
          <w:lang w:val="en-US"/>
        </w:rPr>
        <w:t xml:space="preserve">mero 1. 2009 </w:t>
      </w:r>
    </w:p>
  </w:footnote>
  <w:footnote w:id="4">
    <w:p w:rsidR="009A5A5B" w:rsidRPr="00857618" w:rsidRDefault="009A5A5B">
      <w:pPr>
        <w:pStyle w:val="Textonotapie"/>
        <w:rPr>
          <w:rFonts w:ascii="Times New Roman" w:hAnsi="Times New Roman" w:cs="Times New Roman"/>
          <w:sz w:val="16"/>
          <w:szCs w:val="16"/>
          <w:lang w:val="en-US"/>
        </w:rPr>
      </w:pPr>
      <w:r w:rsidRPr="003A0BF7">
        <w:rPr>
          <w:rStyle w:val="Refdenotaalpie"/>
          <w:rFonts w:ascii="Times New Roman" w:hAnsi="Times New Roman" w:cs="Times New Roman"/>
          <w:sz w:val="16"/>
          <w:szCs w:val="16"/>
        </w:rPr>
        <w:footnoteRef/>
      </w:r>
      <w:r w:rsidRPr="00857618">
        <w:rPr>
          <w:rFonts w:ascii="Times New Roman" w:hAnsi="Times New Roman" w:cs="Times New Roman"/>
          <w:sz w:val="16"/>
          <w:szCs w:val="16"/>
          <w:lang w:val="en-US"/>
        </w:rPr>
        <w:t xml:space="preserve"> </w:t>
      </w:r>
      <w:hyperlink r:id="rId1" w:anchor=".U2ZsSvl5OnI" w:history="1">
        <w:r w:rsidRPr="00857618">
          <w:rPr>
            <w:rFonts w:ascii="Times New Roman" w:hAnsi="Times New Roman" w:cs="Times New Roman"/>
            <w:sz w:val="16"/>
            <w:szCs w:val="16"/>
            <w:lang w:val="en-US"/>
          </w:rPr>
          <w:t>http://www.elperuano.pe/Edicion/noticia-el-peru-es-un-pais-atractivo-para-las-grandes-industrias-15349.aspx#.U2ZsSvl5OnI</w:t>
        </w:r>
      </w:hyperlink>
    </w:p>
  </w:footnote>
  <w:footnote w:id="5">
    <w:p w:rsidR="009A5A5B" w:rsidRPr="00857618" w:rsidRDefault="009A5A5B">
      <w:pPr>
        <w:pStyle w:val="Textonotapie"/>
        <w:rPr>
          <w:rFonts w:ascii="Times New Roman" w:hAnsi="Times New Roman" w:cs="Times New Roman"/>
          <w:sz w:val="16"/>
          <w:szCs w:val="16"/>
          <w:lang w:val="en-US"/>
        </w:rPr>
      </w:pPr>
      <w:r w:rsidRPr="003A0BF7">
        <w:rPr>
          <w:rStyle w:val="Refdenotaalpie"/>
          <w:rFonts w:ascii="Times New Roman" w:hAnsi="Times New Roman" w:cs="Times New Roman"/>
          <w:sz w:val="16"/>
          <w:szCs w:val="16"/>
        </w:rPr>
        <w:footnoteRef/>
      </w:r>
      <w:r w:rsidRPr="00857618">
        <w:rPr>
          <w:rFonts w:ascii="Times New Roman" w:hAnsi="Times New Roman" w:cs="Times New Roman"/>
          <w:sz w:val="16"/>
          <w:szCs w:val="16"/>
          <w:lang w:val="en-US"/>
        </w:rPr>
        <w:t xml:space="preserve"> http://www.investinperu.pe/modulos/JER/PlantillaStandard.aspx?are=0&amp;prf=0&amp;jer=5652&amp;sec=1</w:t>
      </w:r>
    </w:p>
  </w:footnote>
  <w:footnote w:id="6">
    <w:p w:rsidR="009A5A5B" w:rsidRPr="00895946" w:rsidRDefault="009A5A5B">
      <w:pPr>
        <w:pStyle w:val="Textonotapie"/>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rPr>
        <w:t xml:space="preserve"> COMISIÓN ECONÓMICA PARA AMÉRICA LATINA Y EL CARIBE (CEPAL). La inversión extranjera directa en América Latina y el Caribe. Junio 2013</w:t>
      </w:r>
    </w:p>
  </w:footnote>
  <w:footnote w:id="7">
    <w:p w:rsidR="009A5A5B" w:rsidRPr="003A0BF7" w:rsidRDefault="009A5A5B" w:rsidP="00F64217">
      <w:pPr>
        <w:pStyle w:val="Textonotapie"/>
        <w:jc w:val="both"/>
        <w:rPr>
          <w:rFonts w:ascii="Times New Roman" w:hAnsi="Times New Roman" w:cs="Times New Roman"/>
          <w:sz w:val="16"/>
          <w:szCs w:val="16"/>
        </w:rPr>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rPr>
        <w:t xml:space="preserve"> Refiérase por pensamiento divergente a todo aquello que no se restringe a un plano único, sino que se mueve en planos múltiples y simultáneos. Se caracteriza por mirar desde diferentes perspectivas y encontrar más de una solución frente a un desafío o problema. Actúa removiendo supuestos, desarticulando esquemas, flexibilizando posiciones y produciendo nuevas conexiones. Fuente: WikiEOI. Citado en web: </w:t>
      </w:r>
    </w:p>
    <w:p w:rsidR="009A5A5B" w:rsidRPr="003A0BF7" w:rsidRDefault="009A5A5B" w:rsidP="00F64217">
      <w:pPr>
        <w:pStyle w:val="Textonotapie"/>
        <w:rPr>
          <w:lang w:val="es-ES"/>
        </w:rPr>
      </w:pPr>
      <w:r w:rsidRPr="003A0BF7">
        <w:rPr>
          <w:rFonts w:ascii="Times New Roman" w:hAnsi="Times New Roman" w:cs="Times New Roman"/>
          <w:sz w:val="16"/>
          <w:szCs w:val="16"/>
        </w:rPr>
        <w:t>http://www.eoi.es/wiki/index.php/Pensamiento_convergente_/_Pensamiento_divergente_en_Innovaci%C3%B3n_y_creatividad</w:t>
      </w:r>
    </w:p>
  </w:footnote>
  <w:footnote w:id="8">
    <w:p w:rsidR="009A5A5B" w:rsidRPr="003A0BF7" w:rsidRDefault="009A5A5B">
      <w:pPr>
        <w:pStyle w:val="Textonotapie"/>
        <w:rPr>
          <w:rFonts w:ascii="Times New Roman" w:hAnsi="Times New Roman" w:cs="Times New Roman"/>
          <w:sz w:val="18"/>
          <w:szCs w:val="18"/>
        </w:rPr>
      </w:pPr>
      <w:r w:rsidRPr="003A0BF7">
        <w:rPr>
          <w:rStyle w:val="Refdenotaalpie"/>
          <w:rFonts w:ascii="Times New Roman" w:hAnsi="Times New Roman" w:cs="Times New Roman"/>
          <w:sz w:val="18"/>
          <w:szCs w:val="18"/>
        </w:rPr>
        <w:footnoteRef/>
      </w:r>
      <w:r w:rsidRPr="003A0BF7">
        <w:rPr>
          <w:rFonts w:ascii="Times New Roman" w:hAnsi="Times New Roman" w:cs="Times New Roman"/>
          <w:sz w:val="18"/>
          <w:szCs w:val="18"/>
        </w:rPr>
        <w:t xml:space="preserve"> ROMPIENDO RECORDS. Mauricio Olaya. Revista América Economía. Diciembre 2013. Nº 068. </w:t>
      </w:r>
    </w:p>
  </w:footnote>
  <w:footnote w:id="9">
    <w:p w:rsidR="009A5A5B" w:rsidRDefault="009A5A5B">
      <w:pPr>
        <w:pStyle w:val="Textonotapie"/>
      </w:pPr>
      <w:r w:rsidRPr="003A0BF7">
        <w:rPr>
          <w:rStyle w:val="Refdenotaalpie"/>
          <w:rFonts w:ascii="Times New Roman" w:hAnsi="Times New Roman" w:cs="Times New Roman"/>
          <w:sz w:val="18"/>
          <w:szCs w:val="18"/>
        </w:rPr>
        <w:footnoteRef/>
      </w:r>
      <w:r w:rsidRPr="003A0BF7">
        <w:rPr>
          <w:rFonts w:ascii="Times New Roman" w:hAnsi="Times New Roman" w:cs="Times New Roman"/>
          <w:sz w:val="18"/>
          <w:szCs w:val="18"/>
        </w:rPr>
        <w:t xml:space="preserve"> NUEVOS AIRES. Carlos Tromben y Fernando Chevarria León. Revista América Economía. Enero 2014. Nº 069.</w:t>
      </w:r>
      <w:r>
        <w:t xml:space="preserve"> </w:t>
      </w:r>
    </w:p>
  </w:footnote>
  <w:footnote w:id="10">
    <w:p w:rsidR="009A5A5B" w:rsidRPr="003A0BF7" w:rsidRDefault="009A5A5B" w:rsidP="00EF1A50">
      <w:pPr>
        <w:pStyle w:val="Textonotapie"/>
        <w:rPr>
          <w:rFonts w:ascii="Times New Roman" w:hAnsi="Times New Roman" w:cs="Times New Roman"/>
          <w:sz w:val="16"/>
          <w:szCs w:val="16"/>
        </w:rPr>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rPr>
        <w:t xml:space="preserve"> Director de Provicapital Partners. Fuente: www.provicapital.com</w:t>
      </w:r>
    </w:p>
  </w:footnote>
  <w:footnote w:id="11">
    <w:p w:rsidR="009A5A5B" w:rsidRPr="003A0BF7" w:rsidRDefault="009A5A5B" w:rsidP="005970B2">
      <w:pPr>
        <w:pStyle w:val="Textonotapie"/>
        <w:jc w:val="both"/>
        <w:rPr>
          <w:rFonts w:ascii="Times New Roman" w:hAnsi="Times New Roman" w:cs="Times New Roman"/>
          <w:sz w:val="16"/>
          <w:szCs w:val="16"/>
        </w:rPr>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rPr>
        <w:t xml:space="preserve"> Refiérase por buyout a la “compra apalancada” o “compra financiada por terceros”. Es un proceso utilizado en las adquisiciones de empresas a través del apoyo de capital externo, que en mayor o menor medida complementa a los fondos del comprador para acometer la adquisición de la empresa objetivo.</w:t>
      </w:r>
    </w:p>
    <w:p w:rsidR="009A5A5B" w:rsidRPr="003A0BF7" w:rsidRDefault="009A5A5B" w:rsidP="005970B2">
      <w:pPr>
        <w:pStyle w:val="Textonotapie"/>
        <w:jc w:val="both"/>
        <w:rPr>
          <w:rFonts w:ascii="Times New Roman" w:hAnsi="Times New Roman" w:cs="Times New Roman"/>
          <w:sz w:val="16"/>
          <w:szCs w:val="16"/>
        </w:rPr>
      </w:pPr>
      <w:r w:rsidRPr="003A0BF7">
        <w:rPr>
          <w:rFonts w:ascii="Times New Roman" w:hAnsi="Times New Roman" w:cs="Times New Roman"/>
          <w:sz w:val="16"/>
          <w:szCs w:val="16"/>
        </w:rPr>
        <w:t xml:space="preserve">Citado en web: </w:t>
      </w:r>
    </w:p>
    <w:p w:rsidR="009A5A5B" w:rsidRPr="003A0BF7" w:rsidRDefault="009A5A5B" w:rsidP="005970B2">
      <w:pPr>
        <w:pStyle w:val="Textonotapie"/>
        <w:rPr>
          <w:rFonts w:ascii="Times New Roman" w:hAnsi="Times New Roman" w:cs="Times New Roman"/>
          <w:sz w:val="16"/>
          <w:szCs w:val="16"/>
          <w:lang w:val="es-ES"/>
        </w:rPr>
      </w:pPr>
      <w:r w:rsidRPr="003A0BF7">
        <w:rPr>
          <w:rFonts w:ascii="Times New Roman" w:hAnsi="Times New Roman" w:cs="Times New Roman"/>
          <w:sz w:val="16"/>
          <w:szCs w:val="16"/>
        </w:rPr>
        <w:t>http://www.arscorporate.com/blog/asesores-lbo-leveraged-buy-out/</w:t>
      </w:r>
    </w:p>
  </w:footnote>
  <w:footnote w:id="12">
    <w:p w:rsidR="009A5A5B" w:rsidRPr="003A0BF7" w:rsidRDefault="009A5A5B" w:rsidP="003A0BF7">
      <w:pPr>
        <w:pStyle w:val="Textonotapie"/>
        <w:jc w:val="both"/>
        <w:rPr>
          <w:rFonts w:ascii="Times New Roman" w:hAnsi="Times New Roman" w:cs="Times New Roman"/>
          <w:sz w:val="16"/>
          <w:szCs w:val="16"/>
        </w:rPr>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rPr>
        <w:t xml:space="preserve"> Refiérase por private equity a un tipo de actividad financiera realizada por instituciones que esencialmente invierten en empresas que no aparecen  listadas en la bolsa de valores, con el objetivo de acelerar su desarrollo.</w:t>
      </w:r>
    </w:p>
    <w:p w:rsidR="009A5A5B" w:rsidRPr="003A0BF7" w:rsidRDefault="009A5A5B" w:rsidP="006D43FC">
      <w:pPr>
        <w:pStyle w:val="Textonotapie"/>
        <w:jc w:val="both"/>
        <w:rPr>
          <w:rFonts w:ascii="Times New Roman" w:hAnsi="Times New Roman" w:cs="Times New Roman"/>
          <w:sz w:val="16"/>
          <w:szCs w:val="16"/>
        </w:rPr>
      </w:pPr>
      <w:r w:rsidRPr="003A0BF7">
        <w:rPr>
          <w:rFonts w:ascii="Times New Roman" w:hAnsi="Times New Roman" w:cs="Times New Roman"/>
          <w:sz w:val="16"/>
          <w:szCs w:val="16"/>
        </w:rPr>
        <w:t xml:space="preserve">Citado en web: </w:t>
      </w:r>
    </w:p>
    <w:p w:rsidR="009A5A5B" w:rsidRPr="003A0BF7" w:rsidRDefault="009A5A5B" w:rsidP="003A0BF7">
      <w:pPr>
        <w:pStyle w:val="Textonotapie"/>
        <w:jc w:val="both"/>
        <w:rPr>
          <w:rFonts w:ascii="Times New Roman" w:hAnsi="Times New Roman" w:cs="Times New Roman"/>
          <w:sz w:val="16"/>
          <w:szCs w:val="16"/>
        </w:rPr>
      </w:pPr>
      <w:r w:rsidRPr="003A0BF7">
        <w:rPr>
          <w:rFonts w:ascii="Times New Roman" w:hAnsi="Times New Roman" w:cs="Times New Roman"/>
          <w:sz w:val="16"/>
          <w:szCs w:val="16"/>
        </w:rPr>
        <w:t>http://www.nesst.org/wp-content/uploads/2013/01/Glosario-de-NESsT-2012.pdf</w:t>
      </w:r>
    </w:p>
  </w:footnote>
  <w:footnote w:id="13">
    <w:p w:rsidR="00322793" w:rsidRDefault="00322793">
      <w:pPr>
        <w:pStyle w:val="Textonotapie"/>
      </w:pPr>
      <w:r>
        <w:rPr>
          <w:rStyle w:val="Refdenotaalpie"/>
        </w:rPr>
        <w:footnoteRef/>
      </w:r>
      <w:r>
        <w:t xml:space="preserve"> SCIELO</w:t>
      </w:r>
      <w:r w:rsidR="00323DA7">
        <w:t>, COLOMBIA.BERGGRUN P, Luis. La Fusión de Bancocolombia, Conavi y Corfinsura</w:t>
      </w:r>
      <w:r w:rsidR="00D23C45">
        <w:t>: Una</w:t>
      </w:r>
      <w:r w:rsidR="00323DA7">
        <w:t xml:space="preserve"> aplicación de la metodología de estudio de eventos. Revista de Estudios </w:t>
      </w:r>
      <w:r w:rsidR="00D23C45">
        <w:t>Gerenciales, Universidad</w:t>
      </w:r>
      <w:r w:rsidR="0096372D">
        <w:t xml:space="preserve"> ICESI, </w:t>
      </w:r>
      <w:r w:rsidR="00D23C45">
        <w:t>Vol.</w:t>
      </w:r>
      <w:r w:rsidR="0096372D">
        <w:t xml:space="preserve"> 22 N°|00.Julio-Septiembre 2006.</w:t>
      </w:r>
      <w:r w:rsidR="00323DA7">
        <w:t xml:space="preserve"> </w:t>
      </w:r>
    </w:p>
  </w:footnote>
  <w:footnote w:id="14">
    <w:p w:rsidR="009A5A5B" w:rsidRDefault="009A5A5B">
      <w:pPr>
        <w:pStyle w:val="Textonotapie"/>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rPr>
        <w:t xml:space="preserve"> http://www.mergermarket.com/pdf/LatinAmericaTrendReport2013.pdf</w:t>
      </w:r>
    </w:p>
  </w:footnote>
  <w:footnote w:id="15">
    <w:p w:rsidR="009A5A5B" w:rsidRPr="003A0BF7" w:rsidRDefault="009A5A5B">
      <w:pPr>
        <w:pStyle w:val="Textonotapie"/>
        <w:rPr>
          <w:rFonts w:ascii="Times New Roman" w:hAnsi="Times New Roman" w:cs="Times New Roman"/>
          <w:sz w:val="16"/>
          <w:szCs w:val="16"/>
        </w:rPr>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rPr>
        <w:t xml:space="preserve"> CASARES, San </w:t>
      </w:r>
      <w:r w:rsidR="00D23C45" w:rsidRPr="003A0BF7">
        <w:rPr>
          <w:rFonts w:ascii="Times New Roman" w:hAnsi="Times New Roman" w:cs="Times New Roman"/>
          <w:sz w:val="16"/>
          <w:szCs w:val="16"/>
        </w:rPr>
        <w:t>Jos</w:t>
      </w:r>
      <w:r w:rsidR="00D23C45">
        <w:rPr>
          <w:rFonts w:ascii="Times New Roman" w:hAnsi="Times New Roman" w:cs="Times New Roman"/>
          <w:sz w:val="16"/>
          <w:szCs w:val="16"/>
        </w:rPr>
        <w:t>e</w:t>
      </w:r>
      <w:r w:rsidRPr="003A0BF7">
        <w:rPr>
          <w:rFonts w:ascii="Times New Roman" w:hAnsi="Times New Roman" w:cs="Times New Roman"/>
          <w:sz w:val="16"/>
          <w:szCs w:val="16"/>
        </w:rPr>
        <w:t xml:space="preserve"> -Marti Isabel, Proceso de Gestión de Riesgos y Seguros en las Empresas. Casares Asesoría Actuarial y de Riesgos. Madrid, España. 2013. </w:t>
      </w:r>
    </w:p>
  </w:footnote>
  <w:footnote w:id="16">
    <w:p w:rsidR="009A5A5B" w:rsidRPr="00857618" w:rsidRDefault="009A5A5B">
      <w:pPr>
        <w:pStyle w:val="Textonotapie"/>
        <w:rPr>
          <w:rFonts w:ascii="Times New Roman" w:hAnsi="Times New Roman" w:cs="Times New Roman"/>
          <w:sz w:val="16"/>
          <w:szCs w:val="16"/>
          <w:lang w:val="en-US"/>
        </w:rPr>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rPr>
        <w:t xml:space="preserve"> GESTIÓN DE RIESGOS CORPORATIVOS: MARCO INTEGRADO. </w:t>
      </w:r>
      <w:r w:rsidRPr="00857618">
        <w:rPr>
          <w:rFonts w:ascii="Times New Roman" w:hAnsi="Times New Roman" w:cs="Times New Roman"/>
          <w:sz w:val="16"/>
          <w:szCs w:val="16"/>
          <w:lang w:val="en-US"/>
        </w:rPr>
        <w:t>Pricewaterhouse Coopers e Instituto de Auditores Internos, Vol. 2. 2009</w:t>
      </w:r>
    </w:p>
  </w:footnote>
  <w:footnote w:id="17">
    <w:p w:rsidR="009A5A5B" w:rsidRPr="003A0BF7" w:rsidRDefault="009A5A5B">
      <w:pPr>
        <w:pStyle w:val="Textonotapie"/>
        <w:rPr>
          <w:rFonts w:ascii="Times New Roman" w:hAnsi="Times New Roman" w:cs="Times New Roman"/>
          <w:sz w:val="16"/>
          <w:szCs w:val="16"/>
          <w:lang w:val="en-US"/>
        </w:rPr>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lang w:val="en-US"/>
        </w:rPr>
        <w:t xml:space="preserve"> A PRACTICAL GUIDE TO MERGERS, ACQUISITIONS AND DIVESTITURES. Delta Publishing Company. 2009.</w:t>
      </w:r>
    </w:p>
  </w:footnote>
  <w:footnote w:id="18">
    <w:p w:rsidR="009A5A5B" w:rsidRPr="00857618" w:rsidRDefault="009A5A5B">
      <w:pPr>
        <w:pStyle w:val="Textonotapie"/>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lang w:val="en-US"/>
        </w:rPr>
        <w:t xml:space="preserve"> ROBERTS, Alexander, WALLACE, William, y MOLES, Peter. MERGERS AND ACQUISITIONS. Edinburgh Business Schoool. </w:t>
      </w:r>
      <w:r w:rsidRPr="00857618">
        <w:rPr>
          <w:rFonts w:ascii="Times New Roman" w:hAnsi="Times New Roman" w:cs="Times New Roman"/>
          <w:sz w:val="16"/>
          <w:szCs w:val="16"/>
        </w:rPr>
        <w:t>Primera Edición. 2003.</w:t>
      </w:r>
      <w:r w:rsidRPr="00857618">
        <w:t xml:space="preserve"> </w:t>
      </w:r>
    </w:p>
  </w:footnote>
  <w:footnote w:id="19">
    <w:p w:rsidR="009A5A5B" w:rsidRPr="003A0BF7" w:rsidRDefault="009A5A5B" w:rsidP="003A0BF7">
      <w:pPr>
        <w:spacing w:line="240" w:lineRule="auto"/>
        <w:jc w:val="center"/>
        <w:rPr>
          <w:rFonts w:ascii="Times New Roman" w:hAnsi="Times New Roman" w:cs="Times New Roman"/>
          <w:sz w:val="16"/>
          <w:szCs w:val="16"/>
        </w:rPr>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lang w:val="es-PE"/>
        </w:rPr>
        <w:t xml:space="preserve"> CALDERÓN, Ramírez Daniel. </w:t>
      </w:r>
      <w:r w:rsidRPr="003A0BF7">
        <w:rPr>
          <w:rFonts w:ascii="Times New Roman" w:hAnsi="Times New Roman" w:cs="Times New Roman"/>
          <w:sz w:val="16"/>
          <w:szCs w:val="16"/>
        </w:rPr>
        <w:t xml:space="preserve">Negociación exitosa. Visión general. AÑO 3. VOL 3. ENERO – JUNIO 2004. </w:t>
      </w:r>
    </w:p>
  </w:footnote>
  <w:footnote w:id="20">
    <w:p w:rsidR="009A5A5B" w:rsidRPr="003A0BF7" w:rsidRDefault="009A5A5B">
      <w:pPr>
        <w:pStyle w:val="Textonotapie"/>
        <w:rPr>
          <w:rFonts w:ascii="Times New Roman" w:hAnsi="Times New Roman" w:cs="Times New Roman"/>
          <w:sz w:val="16"/>
          <w:szCs w:val="16"/>
        </w:rPr>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rPr>
        <w:t xml:space="preserve"> HERNÁNDEZ, Alejandro. Negociar es fácil, si sabe cómo. Alienta Editorial. 4º Edición. Octubre 2012. </w:t>
      </w:r>
    </w:p>
  </w:footnote>
  <w:footnote w:id="21">
    <w:p w:rsidR="009A5A5B" w:rsidRPr="003A0BF7" w:rsidRDefault="009A5A5B">
      <w:pPr>
        <w:spacing w:line="240" w:lineRule="auto"/>
        <w:jc w:val="both"/>
        <w:rPr>
          <w:rFonts w:ascii="Times New Roman" w:hAnsi="Times New Roman" w:cs="Times New Roman"/>
          <w:sz w:val="16"/>
          <w:szCs w:val="16"/>
          <w:lang w:val="es-PE"/>
        </w:rPr>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rPr>
        <w:t xml:space="preserve"> ROBBINS, Stephen, “Comportamiento Organizacional: Conceptos, controversias y aplicaciones”. </w:t>
      </w:r>
      <w:r w:rsidRPr="003A0BF7">
        <w:rPr>
          <w:rFonts w:ascii="Times New Roman" w:hAnsi="Times New Roman" w:cs="Times New Roman"/>
          <w:sz w:val="16"/>
          <w:szCs w:val="16"/>
          <w:lang w:val="es-PE"/>
        </w:rPr>
        <w:t xml:space="preserve">Edit. Prentice Hall. 1993. P. 475. </w:t>
      </w:r>
    </w:p>
  </w:footnote>
  <w:footnote w:id="22">
    <w:p w:rsidR="009A5A5B" w:rsidRPr="003A0BF7" w:rsidRDefault="009A5A5B">
      <w:pPr>
        <w:pStyle w:val="Textonotapie"/>
        <w:rPr>
          <w:sz w:val="16"/>
          <w:szCs w:val="16"/>
          <w:lang w:val="es-ES"/>
        </w:rPr>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rPr>
        <w:t xml:space="preserve"> HERNÁNDEZ, Alejandro. Op. Cit.</w:t>
      </w:r>
    </w:p>
  </w:footnote>
  <w:footnote w:id="23">
    <w:p w:rsidR="009A5A5B" w:rsidRPr="005970B2" w:rsidRDefault="009A5A5B" w:rsidP="003A0BF7">
      <w:pPr>
        <w:spacing w:line="240" w:lineRule="auto"/>
        <w:jc w:val="both"/>
      </w:pPr>
      <w:r w:rsidRPr="003A0BF7">
        <w:rPr>
          <w:rStyle w:val="Refdenotaalpie"/>
          <w:rFonts w:ascii="Times New Roman" w:hAnsi="Times New Roman" w:cs="Times New Roman"/>
          <w:sz w:val="16"/>
          <w:szCs w:val="16"/>
        </w:rPr>
        <w:footnoteRef/>
      </w:r>
      <w:r w:rsidRPr="003A0BF7">
        <w:rPr>
          <w:rFonts w:ascii="Times New Roman" w:hAnsi="Times New Roman" w:cs="Times New Roman"/>
          <w:sz w:val="16"/>
          <w:szCs w:val="16"/>
          <w:lang w:val="es-PE"/>
        </w:rPr>
        <w:t>http://www.fcjs.urjc.es/departamentos/areas/profesores/descarga/rqruuvuvz/Introducci%F3n%20a%20la%20Teor%EDa%20de%20la%20Negociaci%F3n.pdf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D2C"/>
    <w:multiLevelType w:val="hybridMultilevel"/>
    <w:tmpl w:val="862012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D507B9"/>
    <w:multiLevelType w:val="hybridMultilevel"/>
    <w:tmpl w:val="2D14DE44"/>
    <w:lvl w:ilvl="0" w:tplc="6BA03608">
      <w:start w:val="1"/>
      <w:numFmt w:val="decimal"/>
      <w:lvlText w:val="5.%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F05C7F"/>
    <w:multiLevelType w:val="hybridMultilevel"/>
    <w:tmpl w:val="E940D814"/>
    <w:lvl w:ilvl="0" w:tplc="82905582">
      <w:numFmt w:val="bullet"/>
      <w:lvlText w:val="-"/>
      <w:lvlJc w:val="left"/>
      <w:pPr>
        <w:ind w:left="720" w:hanging="360"/>
      </w:pPr>
      <w:rPr>
        <w:rFonts w:ascii="Arial" w:eastAsiaTheme="minorEastAsia" w:hAnsi="Arial" w:cs="Arial" w:hint="default"/>
        <w:sz w:val="24"/>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A993950"/>
    <w:multiLevelType w:val="hybridMultilevel"/>
    <w:tmpl w:val="AE5456CC"/>
    <w:lvl w:ilvl="0" w:tplc="523E8838">
      <w:start w:val="1"/>
      <w:numFmt w:val="lowerLetter"/>
      <w:lvlText w:val="%1)"/>
      <w:lvlJc w:val="left"/>
      <w:pPr>
        <w:ind w:left="720" w:hanging="360"/>
      </w:pPr>
      <w:rPr>
        <w:rFonts w:ascii="Arial" w:eastAsiaTheme="minorEastAsia"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62829D5"/>
    <w:multiLevelType w:val="hybridMultilevel"/>
    <w:tmpl w:val="F9B8B8F4"/>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00D39C7"/>
    <w:multiLevelType w:val="multilevel"/>
    <w:tmpl w:val="0290B694"/>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215578A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0920BC"/>
    <w:multiLevelType w:val="hybridMultilevel"/>
    <w:tmpl w:val="0CBE52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4143F5E"/>
    <w:multiLevelType w:val="hybridMultilevel"/>
    <w:tmpl w:val="94D095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4CA161B"/>
    <w:multiLevelType w:val="hybridMultilevel"/>
    <w:tmpl w:val="5A806742"/>
    <w:lvl w:ilvl="0" w:tplc="4BFA4A5A">
      <w:start w:val="1"/>
      <w:numFmt w:val="decimal"/>
      <w:lvlText w:val="2.4.%1."/>
      <w:lvlJc w:val="left"/>
      <w:pPr>
        <w:ind w:left="149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6B07B6"/>
    <w:multiLevelType w:val="hybridMultilevel"/>
    <w:tmpl w:val="DEA87222"/>
    <w:lvl w:ilvl="0" w:tplc="82905582">
      <w:numFmt w:val="bullet"/>
      <w:lvlText w:val="-"/>
      <w:lvlJc w:val="left"/>
      <w:pPr>
        <w:ind w:left="1440" w:hanging="360"/>
      </w:pPr>
      <w:rPr>
        <w:rFonts w:ascii="Arial" w:eastAsiaTheme="minorEastAsia" w:hAnsi="Arial" w:cs="Arial" w:hint="default"/>
        <w:sz w:val="24"/>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294E3F7A"/>
    <w:multiLevelType w:val="hybridMultilevel"/>
    <w:tmpl w:val="C0DA2672"/>
    <w:lvl w:ilvl="0" w:tplc="B7167092">
      <w:start w:val="1"/>
      <w:numFmt w:val="decimal"/>
      <w:lvlText w:val="2.3.%1."/>
      <w:lvlJc w:val="left"/>
      <w:pPr>
        <w:ind w:left="149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DA4CC6"/>
    <w:multiLevelType w:val="hybridMultilevel"/>
    <w:tmpl w:val="8AB027A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EC565D8"/>
    <w:multiLevelType w:val="hybridMultilevel"/>
    <w:tmpl w:val="B094C7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F2301B5"/>
    <w:multiLevelType w:val="hybridMultilevel"/>
    <w:tmpl w:val="862012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6D95B3E"/>
    <w:multiLevelType w:val="multilevel"/>
    <w:tmpl w:val="28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nsid w:val="39C62F25"/>
    <w:multiLevelType w:val="hybridMultilevel"/>
    <w:tmpl w:val="B8705A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A9D4BBA"/>
    <w:multiLevelType w:val="hybridMultilevel"/>
    <w:tmpl w:val="9746C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2E457CF"/>
    <w:multiLevelType w:val="hybridMultilevel"/>
    <w:tmpl w:val="F068690E"/>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31132C3"/>
    <w:multiLevelType w:val="hybridMultilevel"/>
    <w:tmpl w:val="E3DAB494"/>
    <w:lvl w:ilvl="0" w:tplc="299CC9F6">
      <w:start w:val="1"/>
      <w:numFmt w:val="decimal"/>
      <w:lvlText w:val="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DC0BD9"/>
    <w:multiLevelType w:val="multilevel"/>
    <w:tmpl w:val="280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488E2D1B"/>
    <w:multiLevelType w:val="hybridMultilevel"/>
    <w:tmpl w:val="BD7605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B1C4832"/>
    <w:multiLevelType w:val="hybridMultilevel"/>
    <w:tmpl w:val="F8E28690"/>
    <w:lvl w:ilvl="0" w:tplc="7DCEECFA">
      <w:numFmt w:val="bullet"/>
      <w:lvlText w:val=""/>
      <w:lvlJc w:val="left"/>
      <w:pPr>
        <w:ind w:left="720" w:hanging="360"/>
      </w:pPr>
      <w:rPr>
        <w:rFonts w:ascii="Symbol" w:eastAsiaTheme="minorEastAsia"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C6A323B"/>
    <w:multiLevelType w:val="hybridMultilevel"/>
    <w:tmpl w:val="2E224300"/>
    <w:lvl w:ilvl="0" w:tplc="D0FE5E3C">
      <w:start w:val="1"/>
      <w:numFmt w:val="decimal"/>
      <w:lvlText w:val="2.5.%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4">
    <w:nsid w:val="4E491019"/>
    <w:multiLevelType w:val="hybridMultilevel"/>
    <w:tmpl w:val="FCB2DDFE"/>
    <w:lvl w:ilvl="0" w:tplc="2940D542">
      <w:numFmt w:val="bullet"/>
      <w:lvlText w:val=""/>
      <w:lvlJc w:val="left"/>
      <w:pPr>
        <w:ind w:left="720" w:hanging="360"/>
      </w:pPr>
      <w:rPr>
        <w:rFonts w:ascii="Symbol" w:eastAsiaTheme="minorEastAsia"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F8620B5"/>
    <w:multiLevelType w:val="hybridMultilevel"/>
    <w:tmpl w:val="8E6AFE3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F9251FD"/>
    <w:multiLevelType w:val="multilevel"/>
    <w:tmpl w:val="5E428E30"/>
    <w:lvl w:ilvl="0">
      <w:start w:val="1"/>
      <w:numFmt w:val="decimal"/>
      <w:lvlText w:val="%1."/>
      <w:lvlJc w:val="left"/>
      <w:pPr>
        <w:ind w:left="360" w:hanging="360"/>
      </w:p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3942B18"/>
    <w:multiLevelType w:val="multilevel"/>
    <w:tmpl w:val="5E428E30"/>
    <w:lvl w:ilvl="0">
      <w:start w:val="1"/>
      <w:numFmt w:val="decimal"/>
      <w:lvlText w:val="%1."/>
      <w:lvlJc w:val="left"/>
      <w:pPr>
        <w:ind w:left="360" w:hanging="360"/>
      </w:p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15774F"/>
    <w:multiLevelType w:val="hybridMultilevel"/>
    <w:tmpl w:val="AC92D8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87845A3"/>
    <w:multiLevelType w:val="hybridMultilevel"/>
    <w:tmpl w:val="6D409E56"/>
    <w:lvl w:ilvl="0" w:tplc="359C0C82">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9252F8"/>
    <w:multiLevelType w:val="hybridMultilevel"/>
    <w:tmpl w:val="E5C4201E"/>
    <w:lvl w:ilvl="0" w:tplc="359C0C82">
      <w:start w:val="1"/>
      <w:numFmt w:val="decimal"/>
      <w:lvlText w:val="1.%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94820"/>
    <w:multiLevelType w:val="hybridMultilevel"/>
    <w:tmpl w:val="9AE83FBC"/>
    <w:lvl w:ilvl="0" w:tplc="314C9C44">
      <w:start w:val="1"/>
      <w:numFmt w:val="decimal"/>
      <w:lvlText w:val="2.6.%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2">
    <w:nsid w:val="5FE82528"/>
    <w:multiLevelType w:val="hybridMultilevel"/>
    <w:tmpl w:val="538C917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76E292B"/>
    <w:multiLevelType w:val="hybridMultilevel"/>
    <w:tmpl w:val="C8E22C18"/>
    <w:lvl w:ilvl="0" w:tplc="F2065438">
      <w:start w:val="1"/>
      <w:numFmt w:val="decimal"/>
      <w:lvlText w:val="2.%1."/>
      <w:lvlJc w:val="left"/>
      <w:pPr>
        <w:ind w:left="78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8513B91"/>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9FB1F64"/>
    <w:multiLevelType w:val="hybridMultilevel"/>
    <w:tmpl w:val="CEF05E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A285383"/>
    <w:multiLevelType w:val="hybridMultilevel"/>
    <w:tmpl w:val="0176689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C0D7186"/>
    <w:multiLevelType w:val="hybridMultilevel"/>
    <w:tmpl w:val="D7C2D7AE"/>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8">
    <w:nsid w:val="6E9173D9"/>
    <w:multiLevelType w:val="hybridMultilevel"/>
    <w:tmpl w:val="24A2CC5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EB26514"/>
    <w:multiLevelType w:val="multilevel"/>
    <w:tmpl w:val="28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nsid w:val="6F81657B"/>
    <w:multiLevelType w:val="hybridMultilevel"/>
    <w:tmpl w:val="829C3632"/>
    <w:lvl w:ilvl="0" w:tplc="58566CD2">
      <w:start w:val="1"/>
      <w:numFmt w:val="decimal"/>
      <w:lvlText w:val="2.2.%1."/>
      <w:lvlJc w:val="left"/>
      <w:pPr>
        <w:ind w:left="149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44F4B04"/>
    <w:multiLevelType w:val="hybridMultilevel"/>
    <w:tmpl w:val="26A268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4B64C67"/>
    <w:multiLevelType w:val="hybridMultilevel"/>
    <w:tmpl w:val="B05A20B0"/>
    <w:lvl w:ilvl="0" w:tplc="3AA65C70">
      <w:start w:val="1"/>
      <w:numFmt w:val="decimal"/>
      <w:lvlText w:val="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542486A"/>
    <w:multiLevelType w:val="hybridMultilevel"/>
    <w:tmpl w:val="921EF3CA"/>
    <w:lvl w:ilvl="0" w:tplc="D4C66BBA">
      <w:start w:val="1"/>
      <w:numFmt w:val="decimal"/>
      <w:lvlText w:val="4.5.%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44">
    <w:nsid w:val="7547782C"/>
    <w:multiLevelType w:val="hybridMultilevel"/>
    <w:tmpl w:val="0114DAF4"/>
    <w:lvl w:ilvl="0" w:tplc="F2065438">
      <w:start w:val="1"/>
      <w:numFmt w:val="decimal"/>
      <w:lvlText w:val="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95F16F5"/>
    <w:multiLevelType w:val="hybridMultilevel"/>
    <w:tmpl w:val="FCC49E68"/>
    <w:lvl w:ilvl="0" w:tplc="5302F5D2">
      <w:start w:val="1"/>
      <w:numFmt w:val="decimal"/>
      <w:lvlText w:val="5.2.%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46">
    <w:nsid w:val="7ABF3FC0"/>
    <w:multiLevelType w:val="hybridMultilevel"/>
    <w:tmpl w:val="46FE0790"/>
    <w:lvl w:ilvl="0" w:tplc="280A0017">
      <w:start w:val="5"/>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B85721E"/>
    <w:multiLevelType w:val="hybridMultilevel"/>
    <w:tmpl w:val="1CC0334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7FD30B54"/>
    <w:multiLevelType w:val="hybridMultilevel"/>
    <w:tmpl w:val="3E4C52A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7"/>
  </w:num>
  <w:num w:numId="2">
    <w:abstractNumId w:val="20"/>
  </w:num>
  <w:num w:numId="3">
    <w:abstractNumId w:val="29"/>
  </w:num>
  <w:num w:numId="4">
    <w:abstractNumId w:val="44"/>
  </w:num>
  <w:num w:numId="5">
    <w:abstractNumId w:val="33"/>
  </w:num>
  <w:num w:numId="6">
    <w:abstractNumId w:val="40"/>
  </w:num>
  <w:num w:numId="7">
    <w:abstractNumId w:val="11"/>
  </w:num>
  <w:num w:numId="8">
    <w:abstractNumId w:val="9"/>
  </w:num>
  <w:num w:numId="9">
    <w:abstractNumId w:val="23"/>
  </w:num>
  <w:num w:numId="10">
    <w:abstractNumId w:val="31"/>
  </w:num>
  <w:num w:numId="11">
    <w:abstractNumId w:val="42"/>
  </w:num>
  <w:num w:numId="12">
    <w:abstractNumId w:val="19"/>
  </w:num>
  <w:num w:numId="13">
    <w:abstractNumId w:val="1"/>
  </w:num>
  <w:num w:numId="14">
    <w:abstractNumId w:val="45"/>
  </w:num>
  <w:num w:numId="15">
    <w:abstractNumId w:val="43"/>
  </w:num>
  <w:num w:numId="16">
    <w:abstractNumId w:val="41"/>
  </w:num>
  <w:num w:numId="17">
    <w:abstractNumId w:val="13"/>
  </w:num>
  <w:num w:numId="18">
    <w:abstractNumId w:val="30"/>
  </w:num>
  <w:num w:numId="19">
    <w:abstractNumId w:val="16"/>
  </w:num>
  <w:num w:numId="20">
    <w:abstractNumId w:val="8"/>
  </w:num>
  <w:num w:numId="21">
    <w:abstractNumId w:val="28"/>
  </w:num>
  <w:num w:numId="22">
    <w:abstractNumId w:val="6"/>
  </w:num>
  <w:num w:numId="23">
    <w:abstractNumId w:val="3"/>
  </w:num>
  <w:num w:numId="24">
    <w:abstractNumId w:val="2"/>
  </w:num>
  <w:num w:numId="25">
    <w:abstractNumId w:val="10"/>
  </w:num>
  <w:num w:numId="26">
    <w:abstractNumId w:val="47"/>
  </w:num>
  <w:num w:numId="27">
    <w:abstractNumId w:val="34"/>
  </w:num>
  <w:num w:numId="28">
    <w:abstractNumId w:val="39"/>
  </w:num>
  <w:num w:numId="29">
    <w:abstractNumId w:val="5"/>
  </w:num>
  <w:num w:numId="30">
    <w:abstractNumId w:val="15"/>
  </w:num>
  <w:num w:numId="31">
    <w:abstractNumId w:val="26"/>
  </w:num>
  <w:num w:numId="32">
    <w:abstractNumId w:val="18"/>
  </w:num>
  <w:num w:numId="33">
    <w:abstractNumId w:val="4"/>
  </w:num>
  <w:num w:numId="34">
    <w:abstractNumId w:val="14"/>
  </w:num>
  <w:num w:numId="35">
    <w:abstractNumId w:val="0"/>
  </w:num>
  <w:num w:numId="36">
    <w:abstractNumId w:val="22"/>
  </w:num>
  <w:num w:numId="37">
    <w:abstractNumId w:val="24"/>
  </w:num>
  <w:num w:numId="38">
    <w:abstractNumId w:val="17"/>
  </w:num>
  <w:num w:numId="39">
    <w:abstractNumId w:val="12"/>
  </w:num>
  <w:num w:numId="40">
    <w:abstractNumId w:val="21"/>
  </w:num>
  <w:num w:numId="41">
    <w:abstractNumId w:val="25"/>
  </w:num>
  <w:num w:numId="42">
    <w:abstractNumId w:val="38"/>
  </w:num>
  <w:num w:numId="43">
    <w:abstractNumId w:val="48"/>
  </w:num>
  <w:num w:numId="44">
    <w:abstractNumId w:val="46"/>
  </w:num>
  <w:num w:numId="45">
    <w:abstractNumId w:val="35"/>
  </w:num>
  <w:num w:numId="46">
    <w:abstractNumId w:val="36"/>
  </w:num>
  <w:num w:numId="47">
    <w:abstractNumId w:val="32"/>
  </w:num>
  <w:num w:numId="48">
    <w:abstractNumId w:val="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FB"/>
    <w:rsid w:val="00001ECE"/>
    <w:rsid w:val="00003012"/>
    <w:rsid w:val="0000557A"/>
    <w:rsid w:val="00006CA4"/>
    <w:rsid w:val="00014BB5"/>
    <w:rsid w:val="00016CDA"/>
    <w:rsid w:val="00020E02"/>
    <w:rsid w:val="000210EF"/>
    <w:rsid w:val="0002178A"/>
    <w:rsid w:val="000226B9"/>
    <w:rsid w:val="00032F60"/>
    <w:rsid w:val="0003513B"/>
    <w:rsid w:val="00041F48"/>
    <w:rsid w:val="00043E26"/>
    <w:rsid w:val="000443B2"/>
    <w:rsid w:val="00044FAD"/>
    <w:rsid w:val="00045305"/>
    <w:rsid w:val="0004617C"/>
    <w:rsid w:val="00046C95"/>
    <w:rsid w:val="00046FF4"/>
    <w:rsid w:val="00047052"/>
    <w:rsid w:val="000474B9"/>
    <w:rsid w:val="00051F3B"/>
    <w:rsid w:val="000523E4"/>
    <w:rsid w:val="00055185"/>
    <w:rsid w:val="00063FC1"/>
    <w:rsid w:val="00066DA5"/>
    <w:rsid w:val="000672DB"/>
    <w:rsid w:val="00072545"/>
    <w:rsid w:val="000751AE"/>
    <w:rsid w:val="000803DA"/>
    <w:rsid w:val="000808C7"/>
    <w:rsid w:val="00091DA1"/>
    <w:rsid w:val="00092305"/>
    <w:rsid w:val="00092EB8"/>
    <w:rsid w:val="00097DE7"/>
    <w:rsid w:val="000A2B87"/>
    <w:rsid w:val="000A6623"/>
    <w:rsid w:val="000A70A8"/>
    <w:rsid w:val="000B0A53"/>
    <w:rsid w:val="000B12A0"/>
    <w:rsid w:val="000B4BD4"/>
    <w:rsid w:val="000B5DBE"/>
    <w:rsid w:val="000C1231"/>
    <w:rsid w:val="000C27C9"/>
    <w:rsid w:val="000C5D6C"/>
    <w:rsid w:val="000C65EB"/>
    <w:rsid w:val="000D0A91"/>
    <w:rsid w:val="000D36CB"/>
    <w:rsid w:val="000D473F"/>
    <w:rsid w:val="000D7876"/>
    <w:rsid w:val="000E0D98"/>
    <w:rsid w:val="000E5E2C"/>
    <w:rsid w:val="000F128C"/>
    <w:rsid w:val="000F1C16"/>
    <w:rsid w:val="000F2323"/>
    <w:rsid w:val="000F5369"/>
    <w:rsid w:val="000F5A5F"/>
    <w:rsid w:val="000F688E"/>
    <w:rsid w:val="000F7682"/>
    <w:rsid w:val="0010161F"/>
    <w:rsid w:val="00101852"/>
    <w:rsid w:val="00110576"/>
    <w:rsid w:val="0011672F"/>
    <w:rsid w:val="001208E5"/>
    <w:rsid w:val="00123782"/>
    <w:rsid w:val="0012392E"/>
    <w:rsid w:val="001279A7"/>
    <w:rsid w:val="00130B8B"/>
    <w:rsid w:val="001317B6"/>
    <w:rsid w:val="00133A0A"/>
    <w:rsid w:val="001346D6"/>
    <w:rsid w:val="001359EE"/>
    <w:rsid w:val="0013681E"/>
    <w:rsid w:val="00137DCF"/>
    <w:rsid w:val="0014202B"/>
    <w:rsid w:val="001424AE"/>
    <w:rsid w:val="00146CEE"/>
    <w:rsid w:val="00146EE5"/>
    <w:rsid w:val="00167C50"/>
    <w:rsid w:val="0017290D"/>
    <w:rsid w:val="00173E35"/>
    <w:rsid w:val="00176C2D"/>
    <w:rsid w:val="001808CF"/>
    <w:rsid w:val="0018153A"/>
    <w:rsid w:val="001849FC"/>
    <w:rsid w:val="00185BDF"/>
    <w:rsid w:val="001864B8"/>
    <w:rsid w:val="00197D32"/>
    <w:rsid w:val="001A06BA"/>
    <w:rsid w:val="001A0DD6"/>
    <w:rsid w:val="001A1A20"/>
    <w:rsid w:val="001A37B4"/>
    <w:rsid w:val="001A7EE5"/>
    <w:rsid w:val="001B2586"/>
    <w:rsid w:val="001B5689"/>
    <w:rsid w:val="001B6078"/>
    <w:rsid w:val="001B663E"/>
    <w:rsid w:val="001B7E21"/>
    <w:rsid w:val="001C0E06"/>
    <w:rsid w:val="001C1E6E"/>
    <w:rsid w:val="001C211A"/>
    <w:rsid w:val="001C3A8E"/>
    <w:rsid w:val="001C55EF"/>
    <w:rsid w:val="001C5B9B"/>
    <w:rsid w:val="001C713B"/>
    <w:rsid w:val="001D00DA"/>
    <w:rsid w:val="001D191C"/>
    <w:rsid w:val="001D2679"/>
    <w:rsid w:val="001D2A7D"/>
    <w:rsid w:val="001D5C4D"/>
    <w:rsid w:val="001E15E5"/>
    <w:rsid w:val="001E1B5C"/>
    <w:rsid w:val="001E2B1E"/>
    <w:rsid w:val="001E7E73"/>
    <w:rsid w:val="001F0F40"/>
    <w:rsid w:val="001F11C9"/>
    <w:rsid w:val="001F135E"/>
    <w:rsid w:val="001F38FB"/>
    <w:rsid w:val="001F6867"/>
    <w:rsid w:val="00206DBB"/>
    <w:rsid w:val="0021136B"/>
    <w:rsid w:val="00213E11"/>
    <w:rsid w:val="00213F89"/>
    <w:rsid w:val="00221267"/>
    <w:rsid w:val="00226B52"/>
    <w:rsid w:val="0022722F"/>
    <w:rsid w:val="002276B9"/>
    <w:rsid w:val="00232E00"/>
    <w:rsid w:val="00234F16"/>
    <w:rsid w:val="002355BA"/>
    <w:rsid w:val="00236F80"/>
    <w:rsid w:val="002446C3"/>
    <w:rsid w:val="002448DC"/>
    <w:rsid w:val="00247D91"/>
    <w:rsid w:val="00251AAE"/>
    <w:rsid w:val="00254581"/>
    <w:rsid w:val="00256558"/>
    <w:rsid w:val="00264D12"/>
    <w:rsid w:val="00272ADE"/>
    <w:rsid w:val="0027753C"/>
    <w:rsid w:val="00280788"/>
    <w:rsid w:val="00282D47"/>
    <w:rsid w:val="00286F39"/>
    <w:rsid w:val="00287602"/>
    <w:rsid w:val="00293B5D"/>
    <w:rsid w:val="00297117"/>
    <w:rsid w:val="00297185"/>
    <w:rsid w:val="002973A5"/>
    <w:rsid w:val="002A329D"/>
    <w:rsid w:val="002A45CF"/>
    <w:rsid w:val="002A478C"/>
    <w:rsid w:val="002B368F"/>
    <w:rsid w:val="002B5A0F"/>
    <w:rsid w:val="002C0455"/>
    <w:rsid w:val="002C3732"/>
    <w:rsid w:val="002D02B5"/>
    <w:rsid w:val="002D22BF"/>
    <w:rsid w:val="002D7428"/>
    <w:rsid w:val="002E0A2E"/>
    <w:rsid w:val="002E15C0"/>
    <w:rsid w:val="002E3CDF"/>
    <w:rsid w:val="002F1BDA"/>
    <w:rsid w:val="002F3306"/>
    <w:rsid w:val="002F7C55"/>
    <w:rsid w:val="00300255"/>
    <w:rsid w:val="00303843"/>
    <w:rsid w:val="00304062"/>
    <w:rsid w:val="0030471B"/>
    <w:rsid w:val="00311026"/>
    <w:rsid w:val="0031201D"/>
    <w:rsid w:val="00312E8A"/>
    <w:rsid w:val="0032041D"/>
    <w:rsid w:val="00321C4E"/>
    <w:rsid w:val="00322793"/>
    <w:rsid w:val="00323DA7"/>
    <w:rsid w:val="003256C5"/>
    <w:rsid w:val="00330A1E"/>
    <w:rsid w:val="00332C3E"/>
    <w:rsid w:val="00333EFD"/>
    <w:rsid w:val="00337189"/>
    <w:rsid w:val="00340DFF"/>
    <w:rsid w:val="00342123"/>
    <w:rsid w:val="00342195"/>
    <w:rsid w:val="003439DA"/>
    <w:rsid w:val="00344512"/>
    <w:rsid w:val="00350CF9"/>
    <w:rsid w:val="0035224F"/>
    <w:rsid w:val="0035277D"/>
    <w:rsid w:val="00352AB3"/>
    <w:rsid w:val="003531AB"/>
    <w:rsid w:val="00353966"/>
    <w:rsid w:val="00354C69"/>
    <w:rsid w:val="00354F6C"/>
    <w:rsid w:val="00357B50"/>
    <w:rsid w:val="0036091A"/>
    <w:rsid w:val="00362AC3"/>
    <w:rsid w:val="0036302D"/>
    <w:rsid w:val="003657BE"/>
    <w:rsid w:val="00372BD4"/>
    <w:rsid w:val="0037782E"/>
    <w:rsid w:val="00380B76"/>
    <w:rsid w:val="0038235D"/>
    <w:rsid w:val="00383489"/>
    <w:rsid w:val="00383F14"/>
    <w:rsid w:val="00385B01"/>
    <w:rsid w:val="0038694C"/>
    <w:rsid w:val="0039048F"/>
    <w:rsid w:val="00391D95"/>
    <w:rsid w:val="003944F6"/>
    <w:rsid w:val="00395463"/>
    <w:rsid w:val="00396612"/>
    <w:rsid w:val="00397090"/>
    <w:rsid w:val="003A0BF7"/>
    <w:rsid w:val="003A427A"/>
    <w:rsid w:val="003B0254"/>
    <w:rsid w:val="003B19FE"/>
    <w:rsid w:val="003B7510"/>
    <w:rsid w:val="003C01FA"/>
    <w:rsid w:val="003C4B34"/>
    <w:rsid w:val="003C572B"/>
    <w:rsid w:val="003C7906"/>
    <w:rsid w:val="003D09AF"/>
    <w:rsid w:val="003D66B9"/>
    <w:rsid w:val="003D75E3"/>
    <w:rsid w:val="003E085C"/>
    <w:rsid w:val="003E0BB3"/>
    <w:rsid w:val="003E2BE0"/>
    <w:rsid w:val="003E43ED"/>
    <w:rsid w:val="003E73BF"/>
    <w:rsid w:val="003F0991"/>
    <w:rsid w:val="003F1068"/>
    <w:rsid w:val="003F1EF3"/>
    <w:rsid w:val="003F4349"/>
    <w:rsid w:val="003F471B"/>
    <w:rsid w:val="003F4A35"/>
    <w:rsid w:val="00400AA2"/>
    <w:rsid w:val="00402F57"/>
    <w:rsid w:val="0040331F"/>
    <w:rsid w:val="004060E2"/>
    <w:rsid w:val="004102C0"/>
    <w:rsid w:val="004125DB"/>
    <w:rsid w:val="004200D2"/>
    <w:rsid w:val="00420294"/>
    <w:rsid w:val="0042054E"/>
    <w:rsid w:val="00421D49"/>
    <w:rsid w:val="00431FCA"/>
    <w:rsid w:val="00432139"/>
    <w:rsid w:val="004412FA"/>
    <w:rsid w:val="0044191C"/>
    <w:rsid w:val="004420B4"/>
    <w:rsid w:val="00442344"/>
    <w:rsid w:val="00442A42"/>
    <w:rsid w:val="00442F58"/>
    <w:rsid w:val="00443A2A"/>
    <w:rsid w:val="00445989"/>
    <w:rsid w:val="00446FE5"/>
    <w:rsid w:val="00452EAE"/>
    <w:rsid w:val="004544E9"/>
    <w:rsid w:val="004547EB"/>
    <w:rsid w:val="00455783"/>
    <w:rsid w:val="004639D9"/>
    <w:rsid w:val="00464300"/>
    <w:rsid w:val="0046559D"/>
    <w:rsid w:val="004729B3"/>
    <w:rsid w:val="00474F45"/>
    <w:rsid w:val="0047513C"/>
    <w:rsid w:val="00476684"/>
    <w:rsid w:val="004776D2"/>
    <w:rsid w:val="004827FB"/>
    <w:rsid w:val="0049136A"/>
    <w:rsid w:val="004927C9"/>
    <w:rsid w:val="004944C8"/>
    <w:rsid w:val="004949E4"/>
    <w:rsid w:val="00495151"/>
    <w:rsid w:val="004960CF"/>
    <w:rsid w:val="004A2639"/>
    <w:rsid w:val="004A33A6"/>
    <w:rsid w:val="004A38EE"/>
    <w:rsid w:val="004A48B1"/>
    <w:rsid w:val="004A4CB8"/>
    <w:rsid w:val="004B03C5"/>
    <w:rsid w:val="004B2EA4"/>
    <w:rsid w:val="004B30B9"/>
    <w:rsid w:val="004B3B14"/>
    <w:rsid w:val="004B489B"/>
    <w:rsid w:val="004C19A6"/>
    <w:rsid w:val="004C25F4"/>
    <w:rsid w:val="004C5833"/>
    <w:rsid w:val="004C79B8"/>
    <w:rsid w:val="004D133E"/>
    <w:rsid w:val="004D1628"/>
    <w:rsid w:val="004D7A80"/>
    <w:rsid w:val="004E0601"/>
    <w:rsid w:val="004E1401"/>
    <w:rsid w:val="004E246D"/>
    <w:rsid w:val="004E356A"/>
    <w:rsid w:val="004E7ED9"/>
    <w:rsid w:val="004F114B"/>
    <w:rsid w:val="004F1F92"/>
    <w:rsid w:val="004F2E38"/>
    <w:rsid w:val="004F5262"/>
    <w:rsid w:val="004F69A7"/>
    <w:rsid w:val="004F71DF"/>
    <w:rsid w:val="005063CC"/>
    <w:rsid w:val="005077B4"/>
    <w:rsid w:val="00510B85"/>
    <w:rsid w:val="0051357B"/>
    <w:rsid w:val="00514C72"/>
    <w:rsid w:val="005155B6"/>
    <w:rsid w:val="005155C3"/>
    <w:rsid w:val="0051678D"/>
    <w:rsid w:val="00516A77"/>
    <w:rsid w:val="00517C29"/>
    <w:rsid w:val="00521237"/>
    <w:rsid w:val="00522BE3"/>
    <w:rsid w:val="00522EF2"/>
    <w:rsid w:val="00523B76"/>
    <w:rsid w:val="00531E13"/>
    <w:rsid w:val="00532B5C"/>
    <w:rsid w:val="00534201"/>
    <w:rsid w:val="00534DD4"/>
    <w:rsid w:val="005364E9"/>
    <w:rsid w:val="005372C9"/>
    <w:rsid w:val="005400E0"/>
    <w:rsid w:val="005413DA"/>
    <w:rsid w:val="005438D3"/>
    <w:rsid w:val="00545061"/>
    <w:rsid w:val="00546160"/>
    <w:rsid w:val="00553121"/>
    <w:rsid w:val="00561253"/>
    <w:rsid w:val="00561984"/>
    <w:rsid w:val="005633BE"/>
    <w:rsid w:val="00564224"/>
    <w:rsid w:val="0057102A"/>
    <w:rsid w:val="005719B3"/>
    <w:rsid w:val="00572C0D"/>
    <w:rsid w:val="00575998"/>
    <w:rsid w:val="00576E70"/>
    <w:rsid w:val="00580FDB"/>
    <w:rsid w:val="0058334F"/>
    <w:rsid w:val="0058547D"/>
    <w:rsid w:val="005866CA"/>
    <w:rsid w:val="00586F52"/>
    <w:rsid w:val="00587B8B"/>
    <w:rsid w:val="005902A3"/>
    <w:rsid w:val="0059082A"/>
    <w:rsid w:val="00590AE9"/>
    <w:rsid w:val="00592341"/>
    <w:rsid w:val="0059330B"/>
    <w:rsid w:val="005941C7"/>
    <w:rsid w:val="00594DFB"/>
    <w:rsid w:val="00596C47"/>
    <w:rsid w:val="005970B2"/>
    <w:rsid w:val="005A30EB"/>
    <w:rsid w:val="005A3ED1"/>
    <w:rsid w:val="005B2C63"/>
    <w:rsid w:val="005B42D2"/>
    <w:rsid w:val="005B52D1"/>
    <w:rsid w:val="005C31C4"/>
    <w:rsid w:val="005C6E2C"/>
    <w:rsid w:val="005D3F0C"/>
    <w:rsid w:val="005D3F15"/>
    <w:rsid w:val="005D4D0E"/>
    <w:rsid w:val="005D5D06"/>
    <w:rsid w:val="005D7060"/>
    <w:rsid w:val="005E05CD"/>
    <w:rsid w:val="005E2904"/>
    <w:rsid w:val="005E44C0"/>
    <w:rsid w:val="005E4F97"/>
    <w:rsid w:val="005F1681"/>
    <w:rsid w:val="005F2DEC"/>
    <w:rsid w:val="005F5072"/>
    <w:rsid w:val="005F59AB"/>
    <w:rsid w:val="005F601D"/>
    <w:rsid w:val="00600283"/>
    <w:rsid w:val="00601096"/>
    <w:rsid w:val="006016F5"/>
    <w:rsid w:val="00601B8A"/>
    <w:rsid w:val="00605403"/>
    <w:rsid w:val="006064CD"/>
    <w:rsid w:val="00607CE5"/>
    <w:rsid w:val="006100FF"/>
    <w:rsid w:val="00611121"/>
    <w:rsid w:val="00612844"/>
    <w:rsid w:val="00612BE5"/>
    <w:rsid w:val="0061578F"/>
    <w:rsid w:val="006170E7"/>
    <w:rsid w:val="0061790A"/>
    <w:rsid w:val="00617DF7"/>
    <w:rsid w:val="00622AD6"/>
    <w:rsid w:val="00623CE5"/>
    <w:rsid w:val="00625B18"/>
    <w:rsid w:val="00626F05"/>
    <w:rsid w:val="006277F4"/>
    <w:rsid w:val="00630727"/>
    <w:rsid w:val="00632933"/>
    <w:rsid w:val="006367C7"/>
    <w:rsid w:val="00637F8D"/>
    <w:rsid w:val="00641960"/>
    <w:rsid w:val="006419ED"/>
    <w:rsid w:val="006451FA"/>
    <w:rsid w:val="0064669D"/>
    <w:rsid w:val="00650E77"/>
    <w:rsid w:val="00652796"/>
    <w:rsid w:val="00654C92"/>
    <w:rsid w:val="00654D3C"/>
    <w:rsid w:val="00664133"/>
    <w:rsid w:val="00666BF5"/>
    <w:rsid w:val="00667440"/>
    <w:rsid w:val="00671B68"/>
    <w:rsid w:val="0067318B"/>
    <w:rsid w:val="00674BED"/>
    <w:rsid w:val="00676A56"/>
    <w:rsid w:val="00680A25"/>
    <w:rsid w:val="0068306E"/>
    <w:rsid w:val="0068427D"/>
    <w:rsid w:val="0068492B"/>
    <w:rsid w:val="00685CF4"/>
    <w:rsid w:val="00686A49"/>
    <w:rsid w:val="00690DBB"/>
    <w:rsid w:val="00692AB5"/>
    <w:rsid w:val="00692FBB"/>
    <w:rsid w:val="00695734"/>
    <w:rsid w:val="00695918"/>
    <w:rsid w:val="00696686"/>
    <w:rsid w:val="006A1577"/>
    <w:rsid w:val="006A685F"/>
    <w:rsid w:val="006B09B9"/>
    <w:rsid w:val="006C1002"/>
    <w:rsid w:val="006C353F"/>
    <w:rsid w:val="006C4951"/>
    <w:rsid w:val="006C4C5E"/>
    <w:rsid w:val="006D1BCB"/>
    <w:rsid w:val="006D43FC"/>
    <w:rsid w:val="006D75A3"/>
    <w:rsid w:val="006E6475"/>
    <w:rsid w:val="006F71C9"/>
    <w:rsid w:val="007004F9"/>
    <w:rsid w:val="0070152B"/>
    <w:rsid w:val="007039FC"/>
    <w:rsid w:val="0070523D"/>
    <w:rsid w:val="00706CEF"/>
    <w:rsid w:val="00711ABF"/>
    <w:rsid w:val="00714448"/>
    <w:rsid w:val="00715D74"/>
    <w:rsid w:val="00723778"/>
    <w:rsid w:val="00724E47"/>
    <w:rsid w:val="0073121C"/>
    <w:rsid w:val="0073550A"/>
    <w:rsid w:val="00740329"/>
    <w:rsid w:val="00745B7C"/>
    <w:rsid w:val="0075105C"/>
    <w:rsid w:val="0075175F"/>
    <w:rsid w:val="007517F0"/>
    <w:rsid w:val="00752304"/>
    <w:rsid w:val="00752DA8"/>
    <w:rsid w:val="00754261"/>
    <w:rsid w:val="00757A6B"/>
    <w:rsid w:val="00762CF9"/>
    <w:rsid w:val="00763F41"/>
    <w:rsid w:val="00765C10"/>
    <w:rsid w:val="00765CD4"/>
    <w:rsid w:val="0077054E"/>
    <w:rsid w:val="00770B06"/>
    <w:rsid w:val="007731B2"/>
    <w:rsid w:val="007731E6"/>
    <w:rsid w:val="00777EDA"/>
    <w:rsid w:val="00777F1D"/>
    <w:rsid w:val="0078281E"/>
    <w:rsid w:val="00786633"/>
    <w:rsid w:val="00790782"/>
    <w:rsid w:val="00790B84"/>
    <w:rsid w:val="00793015"/>
    <w:rsid w:val="00794008"/>
    <w:rsid w:val="007943A0"/>
    <w:rsid w:val="007962E8"/>
    <w:rsid w:val="007A255E"/>
    <w:rsid w:val="007A27CD"/>
    <w:rsid w:val="007A2E14"/>
    <w:rsid w:val="007A31FE"/>
    <w:rsid w:val="007A34A5"/>
    <w:rsid w:val="007A59E2"/>
    <w:rsid w:val="007B0A54"/>
    <w:rsid w:val="007B0E35"/>
    <w:rsid w:val="007C0958"/>
    <w:rsid w:val="007C0F31"/>
    <w:rsid w:val="007C39BC"/>
    <w:rsid w:val="007C48F9"/>
    <w:rsid w:val="007C6513"/>
    <w:rsid w:val="007C6C7F"/>
    <w:rsid w:val="007C7610"/>
    <w:rsid w:val="007D491F"/>
    <w:rsid w:val="007E26D0"/>
    <w:rsid w:val="007E7D23"/>
    <w:rsid w:val="007F14F7"/>
    <w:rsid w:val="007F21AF"/>
    <w:rsid w:val="007F5269"/>
    <w:rsid w:val="007F711C"/>
    <w:rsid w:val="00802D1B"/>
    <w:rsid w:val="00803456"/>
    <w:rsid w:val="008045F2"/>
    <w:rsid w:val="008129DA"/>
    <w:rsid w:val="00816CB6"/>
    <w:rsid w:val="00820FF3"/>
    <w:rsid w:val="00821BE1"/>
    <w:rsid w:val="008249FC"/>
    <w:rsid w:val="00825C10"/>
    <w:rsid w:val="00833B51"/>
    <w:rsid w:val="00837F6F"/>
    <w:rsid w:val="0084365C"/>
    <w:rsid w:val="008436D4"/>
    <w:rsid w:val="00844258"/>
    <w:rsid w:val="00844649"/>
    <w:rsid w:val="008460CA"/>
    <w:rsid w:val="00851EF5"/>
    <w:rsid w:val="00853C6C"/>
    <w:rsid w:val="00854322"/>
    <w:rsid w:val="00857618"/>
    <w:rsid w:val="0086025F"/>
    <w:rsid w:val="00860F36"/>
    <w:rsid w:val="008622AF"/>
    <w:rsid w:val="00867F0D"/>
    <w:rsid w:val="00870E22"/>
    <w:rsid w:val="0087260B"/>
    <w:rsid w:val="00874D24"/>
    <w:rsid w:val="0088362B"/>
    <w:rsid w:val="008856B0"/>
    <w:rsid w:val="0088626C"/>
    <w:rsid w:val="00886835"/>
    <w:rsid w:val="00887E50"/>
    <w:rsid w:val="00891690"/>
    <w:rsid w:val="008928B6"/>
    <w:rsid w:val="00895946"/>
    <w:rsid w:val="0089758B"/>
    <w:rsid w:val="008A2404"/>
    <w:rsid w:val="008A2CC1"/>
    <w:rsid w:val="008A6054"/>
    <w:rsid w:val="008A69F9"/>
    <w:rsid w:val="008B3049"/>
    <w:rsid w:val="008C0156"/>
    <w:rsid w:val="008C082E"/>
    <w:rsid w:val="008C1389"/>
    <w:rsid w:val="008C222E"/>
    <w:rsid w:val="008C51BE"/>
    <w:rsid w:val="008D1B7F"/>
    <w:rsid w:val="008D4789"/>
    <w:rsid w:val="008D50EE"/>
    <w:rsid w:val="008D6495"/>
    <w:rsid w:val="008D6588"/>
    <w:rsid w:val="008E45A7"/>
    <w:rsid w:val="008E46FB"/>
    <w:rsid w:val="008E528C"/>
    <w:rsid w:val="008F0450"/>
    <w:rsid w:val="009024EB"/>
    <w:rsid w:val="0090460B"/>
    <w:rsid w:val="0090484B"/>
    <w:rsid w:val="00906890"/>
    <w:rsid w:val="0091164A"/>
    <w:rsid w:val="00916C41"/>
    <w:rsid w:val="00917307"/>
    <w:rsid w:val="0092015B"/>
    <w:rsid w:val="00923BA4"/>
    <w:rsid w:val="00925B50"/>
    <w:rsid w:val="00926210"/>
    <w:rsid w:val="00927A30"/>
    <w:rsid w:val="00931DAE"/>
    <w:rsid w:val="009341D6"/>
    <w:rsid w:val="00942542"/>
    <w:rsid w:val="00943D4D"/>
    <w:rsid w:val="009455C1"/>
    <w:rsid w:val="009459D5"/>
    <w:rsid w:val="00946456"/>
    <w:rsid w:val="00946956"/>
    <w:rsid w:val="0095026A"/>
    <w:rsid w:val="009515B1"/>
    <w:rsid w:val="00955084"/>
    <w:rsid w:val="009560CE"/>
    <w:rsid w:val="00957DEB"/>
    <w:rsid w:val="00962F41"/>
    <w:rsid w:val="0096372D"/>
    <w:rsid w:val="009648E1"/>
    <w:rsid w:val="00966466"/>
    <w:rsid w:val="009677E7"/>
    <w:rsid w:val="00974EEB"/>
    <w:rsid w:val="00981E65"/>
    <w:rsid w:val="009836B7"/>
    <w:rsid w:val="00983FE3"/>
    <w:rsid w:val="009867CA"/>
    <w:rsid w:val="00986940"/>
    <w:rsid w:val="00986F4C"/>
    <w:rsid w:val="0098751B"/>
    <w:rsid w:val="009905D6"/>
    <w:rsid w:val="009915DE"/>
    <w:rsid w:val="00994BF0"/>
    <w:rsid w:val="009965A9"/>
    <w:rsid w:val="009A189B"/>
    <w:rsid w:val="009A2FD0"/>
    <w:rsid w:val="009A3027"/>
    <w:rsid w:val="009A32A6"/>
    <w:rsid w:val="009A3F3E"/>
    <w:rsid w:val="009A5A5B"/>
    <w:rsid w:val="009A5DF0"/>
    <w:rsid w:val="009A65BF"/>
    <w:rsid w:val="009B012D"/>
    <w:rsid w:val="009B5097"/>
    <w:rsid w:val="009B74CF"/>
    <w:rsid w:val="009C0DD1"/>
    <w:rsid w:val="009C21E1"/>
    <w:rsid w:val="009C2453"/>
    <w:rsid w:val="009C2E94"/>
    <w:rsid w:val="009C7702"/>
    <w:rsid w:val="009C7C0A"/>
    <w:rsid w:val="009D0795"/>
    <w:rsid w:val="009D2F6E"/>
    <w:rsid w:val="009D515F"/>
    <w:rsid w:val="009D52DC"/>
    <w:rsid w:val="009E01E5"/>
    <w:rsid w:val="009E42F0"/>
    <w:rsid w:val="009E5BBD"/>
    <w:rsid w:val="009E7190"/>
    <w:rsid w:val="009E7920"/>
    <w:rsid w:val="009F0415"/>
    <w:rsid w:val="009F091F"/>
    <w:rsid w:val="009F0AD9"/>
    <w:rsid w:val="009F51BC"/>
    <w:rsid w:val="009F5FFC"/>
    <w:rsid w:val="00A03547"/>
    <w:rsid w:val="00A072AB"/>
    <w:rsid w:val="00A14B00"/>
    <w:rsid w:val="00A14DE5"/>
    <w:rsid w:val="00A161C9"/>
    <w:rsid w:val="00A2158F"/>
    <w:rsid w:val="00A21E41"/>
    <w:rsid w:val="00A21F30"/>
    <w:rsid w:val="00A2573D"/>
    <w:rsid w:val="00A25CFF"/>
    <w:rsid w:val="00A3108C"/>
    <w:rsid w:val="00A324B0"/>
    <w:rsid w:val="00A34204"/>
    <w:rsid w:val="00A34B8A"/>
    <w:rsid w:val="00A3716D"/>
    <w:rsid w:val="00A37B81"/>
    <w:rsid w:val="00A43B7E"/>
    <w:rsid w:val="00A452CE"/>
    <w:rsid w:val="00A4607A"/>
    <w:rsid w:val="00A471E1"/>
    <w:rsid w:val="00A474F3"/>
    <w:rsid w:val="00A500CF"/>
    <w:rsid w:val="00A52F7C"/>
    <w:rsid w:val="00A53C57"/>
    <w:rsid w:val="00A53F47"/>
    <w:rsid w:val="00A57D15"/>
    <w:rsid w:val="00A601F4"/>
    <w:rsid w:val="00A60362"/>
    <w:rsid w:val="00A6513F"/>
    <w:rsid w:val="00A664A6"/>
    <w:rsid w:val="00A671DA"/>
    <w:rsid w:val="00A70210"/>
    <w:rsid w:val="00A70C77"/>
    <w:rsid w:val="00A7271B"/>
    <w:rsid w:val="00A72E13"/>
    <w:rsid w:val="00A73EA0"/>
    <w:rsid w:val="00A75F9F"/>
    <w:rsid w:val="00A771B3"/>
    <w:rsid w:val="00A80C4C"/>
    <w:rsid w:val="00A811A1"/>
    <w:rsid w:val="00A82D75"/>
    <w:rsid w:val="00A83A3C"/>
    <w:rsid w:val="00A84F63"/>
    <w:rsid w:val="00A85366"/>
    <w:rsid w:val="00A8712D"/>
    <w:rsid w:val="00A87E3A"/>
    <w:rsid w:val="00A90ADF"/>
    <w:rsid w:val="00A913A4"/>
    <w:rsid w:val="00A96296"/>
    <w:rsid w:val="00A968C7"/>
    <w:rsid w:val="00AA0D6D"/>
    <w:rsid w:val="00AA23AC"/>
    <w:rsid w:val="00AA2524"/>
    <w:rsid w:val="00AA28CA"/>
    <w:rsid w:val="00AA4421"/>
    <w:rsid w:val="00AA4AA3"/>
    <w:rsid w:val="00AB452B"/>
    <w:rsid w:val="00AB65A2"/>
    <w:rsid w:val="00AB6909"/>
    <w:rsid w:val="00AC494C"/>
    <w:rsid w:val="00AC517A"/>
    <w:rsid w:val="00AC7109"/>
    <w:rsid w:val="00AD08A2"/>
    <w:rsid w:val="00AD379B"/>
    <w:rsid w:val="00AD59B1"/>
    <w:rsid w:val="00AE0298"/>
    <w:rsid w:val="00AE1D41"/>
    <w:rsid w:val="00AE335F"/>
    <w:rsid w:val="00AE70E0"/>
    <w:rsid w:val="00AF06C8"/>
    <w:rsid w:val="00AF3F81"/>
    <w:rsid w:val="00AF4340"/>
    <w:rsid w:val="00AF57D8"/>
    <w:rsid w:val="00AF5BE5"/>
    <w:rsid w:val="00AF60CC"/>
    <w:rsid w:val="00B01DCA"/>
    <w:rsid w:val="00B0267D"/>
    <w:rsid w:val="00B044EE"/>
    <w:rsid w:val="00B04B35"/>
    <w:rsid w:val="00B05565"/>
    <w:rsid w:val="00B0730D"/>
    <w:rsid w:val="00B13DA5"/>
    <w:rsid w:val="00B206ED"/>
    <w:rsid w:val="00B2142A"/>
    <w:rsid w:val="00B23A2E"/>
    <w:rsid w:val="00B23FA0"/>
    <w:rsid w:val="00B249B7"/>
    <w:rsid w:val="00B3065E"/>
    <w:rsid w:val="00B31CA3"/>
    <w:rsid w:val="00B31F66"/>
    <w:rsid w:val="00B3316B"/>
    <w:rsid w:val="00B33DEA"/>
    <w:rsid w:val="00B34354"/>
    <w:rsid w:val="00B34CDE"/>
    <w:rsid w:val="00B352E7"/>
    <w:rsid w:val="00B36878"/>
    <w:rsid w:val="00B42BA0"/>
    <w:rsid w:val="00B433AE"/>
    <w:rsid w:val="00B46DC5"/>
    <w:rsid w:val="00B471BC"/>
    <w:rsid w:val="00B52556"/>
    <w:rsid w:val="00B5626A"/>
    <w:rsid w:val="00B564BC"/>
    <w:rsid w:val="00B57149"/>
    <w:rsid w:val="00B61D2F"/>
    <w:rsid w:val="00B61D68"/>
    <w:rsid w:val="00B64C1F"/>
    <w:rsid w:val="00B65730"/>
    <w:rsid w:val="00B6604C"/>
    <w:rsid w:val="00B66314"/>
    <w:rsid w:val="00B7078B"/>
    <w:rsid w:val="00B71DE7"/>
    <w:rsid w:val="00B73EA6"/>
    <w:rsid w:val="00B745EA"/>
    <w:rsid w:val="00B763E7"/>
    <w:rsid w:val="00B7692B"/>
    <w:rsid w:val="00B771C6"/>
    <w:rsid w:val="00B82B8C"/>
    <w:rsid w:val="00B8768C"/>
    <w:rsid w:val="00B92527"/>
    <w:rsid w:val="00B945EC"/>
    <w:rsid w:val="00B94CF8"/>
    <w:rsid w:val="00B96442"/>
    <w:rsid w:val="00B974A1"/>
    <w:rsid w:val="00B97C95"/>
    <w:rsid w:val="00BA0622"/>
    <w:rsid w:val="00BA3595"/>
    <w:rsid w:val="00BA3ED9"/>
    <w:rsid w:val="00BA41FD"/>
    <w:rsid w:val="00BA4569"/>
    <w:rsid w:val="00BA49AC"/>
    <w:rsid w:val="00BA5E2B"/>
    <w:rsid w:val="00BB0A06"/>
    <w:rsid w:val="00BB30B1"/>
    <w:rsid w:val="00BB4565"/>
    <w:rsid w:val="00BC2EE4"/>
    <w:rsid w:val="00BC6E99"/>
    <w:rsid w:val="00BD0BD9"/>
    <w:rsid w:val="00BD22E1"/>
    <w:rsid w:val="00BD4086"/>
    <w:rsid w:val="00BE0097"/>
    <w:rsid w:val="00BE05AF"/>
    <w:rsid w:val="00BE5E58"/>
    <w:rsid w:val="00BF32F6"/>
    <w:rsid w:val="00BF70D5"/>
    <w:rsid w:val="00C00C92"/>
    <w:rsid w:val="00C112CA"/>
    <w:rsid w:val="00C119AB"/>
    <w:rsid w:val="00C12364"/>
    <w:rsid w:val="00C12404"/>
    <w:rsid w:val="00C14285"/>
    <w:rsid w:val="00C148D0"/>
    <w:rsid w:val="00C150CE"/>
    <w:rsid w:val="00C20E15"/>
    <w:rsid w:val="00C24AAD"/>
    <w:rsid w:val="00C26C12"/>
    <w:rsid w:val="00C26DBE"/>
    <w:rsid w:val="00C32C7C"/>
    <w:rsid w:val="00C32E27"/>
    <w:rsid w:val="00C40B3A"/>
    <w:rsid w:val="00C42565"/>
    <w:rsid w:val="00C433EC"/>
    <w:rsid w:val="00C464BA"/>
    <w:rsid w:val="00C4702E"/>
    <w:rsid w:val="00C521E9"/>
    <w:rsid w:val="00C52D49"/>
    <w:rsid w:val="00C53962"/>
    <w:rsid w:val="00C55192"/>
    <w:rsid w:val="00C62B87"/>
    <w:rsid w:val="00C62C63"/>
    <w:rsid w:val="00C6405B"/>
    <w:rsid w:val="00C64DCA"/>
    <w:rsid w:val="00C65FD9"/>
    <w:rsid w:val="00C665CD"/>
    <w:rsid w:val="00C67774"/>
    <w:rsid w:val="00C70662"/>
    <w:rsid w:val="00C70705"/>
    <w:rsid w:val="00C70DC4"/>
    <w:rsid w:val="00C72E59"/>
    <w:rsid w:val="00C736AB"/>
    <w:rsid w:val="00C74592"/>
    <w:rsid w:val="00C748C9"/>
    <w:rsid w:val="00C74AD3"/>
    <w:rsid w:val="00C74B01"/>
    <w:rsid w:val="00C75EB6"/>
    <w:rsid w:val="00C762AA"/>
    <w:rsid w:val="00C77800"/>
    <w:rsid w:val="00C80657"/>
    <w:rsid w:val="00C8193B"/>
    <w:rsid w:val="00C81ADA"/>
    <w:rsid w:val="00C83418"/>
    <w:rsid w:val="00C83EED"/>
    <w:rsid w:val="00C8414A"/>
    <w:rsid w:val="00C8559B"/>
    <w:rsid w:val="00C85D8F"/>
    <w:rsid w:val="00C865C0"/>
    <w:rsid w:val="00C869CD"/>
    <w:rsid w:val="00C90153"/>
    <w:rsid w:val="00C94DCC"/>
    <w:rsid w:val="00CA0E52"/>
    <w:rsid w:val="00CA4B0B"/>
    <w:rsid w:val="00CA6F6E"/>
    <w:rsid w:val="00CB2140"/>
    <w:rsid w:val="00CB5B57"/>
    <w:rsid w:val="00CC1BF7"/>
    <w:rsid w:val="00CC4A8B"/>
    <w:rsid w:val="00CC640C"/>
    <w:rsid w:val="00CC6F2C"/>
    <w:rsid w:val="00CD04B8"/>
    <w:rsid w:val="00CD2076"/>
    <w:rsid w:val="00CD3975"/>
    <w:rsid w:val="00CD3E78"/>
    <w:rsid w:val="00CD4017"/>
    <w:rsid w:val="00CD6D67"/>
    <w:rsid w:val="00CD7475"/>
    <w:rsid w:val="00CE1234"/>
    <w:rsid w:val="00CE1E8A"/>
    <w:rsid w:val="00CE35B0"/>
    <w:rsid w:val="00CE76D3"/>
    <w:rsid w:val="00CF42B0"/>
    <w:rsid w:val="00CF686A"/>
    <w:rsid w:val="00CF708F"/>
    <w:rsid w:val="00D00119"/>
    <w:rsid w:val="00D01CB9"/>
    <w:rsid w:val="00D01DAA"/>
    <w:rsid w:val="00D03898"/>
    <w:rsid w:val="00D041AC"/>
    <w:rsid w:val="00D06485"/>
    <w:rsid w:val="00D07BC7"/>
    <w:rsid w:val="00D1083C"/>
    <w:rsid w:val="00D117B9"/>
    <w:rsid w:val="00D15110"/>
    <w:rsid w:val="00D17CFB"/>
    <w:rsid w:val="00D202A8"/>
    <w:rsid w:val="00D23C45"/>
    <w:rsid w:val="00D240E8"/>
    <w:rsid w:val="00D45B08"/>
    <w:rsid w:val="00D46A52"/>
    <w:rsid w:val="00D473FD"/>
    <w:rsid w:val="00D47568"/>
    <w:rsid w:val="00D50DF3"/>
    <w:rsid w:val="00D54F76"/>
    <w:rsid w:val="00D55879"/>
    <w:rsid w:val="00D63457"/>
    <w:rsid w:val="00D635A2"/>
    <w:rsid w:val="00D637D7"/>
    <w:rsid w:val="00D645A3"/>
    <w:rsid w:val="00D67D21"/>
    <w:rsid w:val="00D71D7A"/>
    <w:rsid w:val="00D72359"/>
    <w:rsid w:val="00D73656"/>
    <w:rsid w:val="00D752F7"/>
    <w:rsid w:val="00D77DDE"/>
    <w:rsid w:val="00D8498A"/>
    <w:rsid w:val="00D8519F"/>
    <w:rsid w:val="00D854BC"/>
    <w:rsid w:val="00D87029"/>
    <w:rsid w:val="00D9064C"/>
    <w:rsid w:val="00D93AC6"/>
    <w:rsid w:val="00D94750"/>
    <w:rsid w:val="00D95B1D"/>
    <w:rsid w:val="00DA35AC"/>
    <w:rsid w:val="00DA38CA"/>
    <w:rsid w:val="00DA7256"/>
    <w:rsid w:val="00DB2278"/>
    <w:rsid w:val="00DB2ED3"/>
    <w:rsid w:val="00DB54E3"/>
    <w:rsid w:val="00DC34BF"/>
    <w:rsid w:val="00DC43ED"/>
    <w:rsid w:val="00DC4F3F"/>
    <w:rsid w:val="00DC75A2"/>
    <w:rsid w:val="00DD7E74"/>
    <w:rsid w:val="00DE531A"/>
    <w:rsid w:val="00DE6598"/>
    <w:rsid w:val="00DE67DB"/>
    <w:rsid w:val="00DE6D20"/>
    <w:rsid w:val="00DF4197"/>
    <w:rsid w:val="00DF7A21"/>
    <w:rsid w:val="00DF7BFB"/>
    <w:rsid w:val="00DF7C95"/>
    <w:rsid w:val="00E03BD9"/>
    <w:rsid w:val="00E04463"/>
    <w:rsid w:val="00E05590"/>
    <w:rsid w:val="00E133B3"/>
    <w:rsid w:val="00E1448C"/>
    <w:rsid w:val="00E157B7"/>
    <w:rsid w:val="00E15F09"/>
    <w:rsid w:val="00E208A8"/>
    <w:rsid w:val="00E222B3"/>
    <w:rsid w:val="00E226FA"/>
    <w:rsid w:val="00E23777"/>
    <w:rsid w:val="00E23DE0"/>
    <w:rsid w:val="00E24DDF"/>
    <w:rsid w:val="00E2626F"/>
    <w:rsid w:val="00E27FA0"/>
    <w:rsid w:val="00E3204E"/>
    <w:rsid w:val="00E32462"/>
    <w:rsid w:val="00E32535"/>
    <w:rsid w:val="00E32A28"/>
    <w:rsid w:val="00E36A10"/>
    <w:rsid w:val="00E41CC5"/>
    <w:rsid w:val="00E457BA"/>
    <w:rsid w:val="00E46EFA"/>
    <w:rsid w:val="00E4766E"/>
    <w:rsid w:val="00E5182D"/>
    <w:rsid w:val="00E51CC4"/>
    <w:rsid w:val="00E53370"/>
    <w:rsid w:val="00E56F6B"/>
    <w:rsid w:val="00E57565"/>
    <w:rsid w:val="00E60DBC"/>
    <w:rsid w:val="00E61E31"/>
    <w:rsid w:val="00E6245D"/>
    <w:rsid w:val="00E65460"/>
    <w:rsid w:val="00E65AAE"/>
    <w:rsid w:val="00E72254"/>
    <w:rsid w:val="00E72878"/>
    <w:rsid w:val="00E72DCF"/>
    <w:rsid w:val="00E761CA"/>
    <w:rsid w:val="00E777CB"/>
    <w:rsid w:val="00E80E2A"/>
    <w:rsid w:val="00E81AF2"/>
    <w:rsid w:val="00E95DEE"/>
    <w:rsid w:val="00E9682B"/>
    <w:rsid w:val="00E96938"/>
    <w:rsid w:val="00E97622"/>
    <w:rsid w:val="00EA0211"/>
    <w:rsid w:val="00EA420B"/>
    <w:rsid w:val="00EA5563"/>
    <w:rsid w:val="00EA6392"/>
    <w:rsid w:val="00EA6EC8"/>
    <w:rsid w:val="00EB2E8E"/>
    <w:rsid w:val="00EB37E6"/>
    <w:rsid w:val="00EB4E6B"/>
    <w:rsid w:val="00EB5BAB"/>
    <w:rsid w:val="00EC0FAE"/>
    <w:rsid w:val="00EC1A07"/>
    <w:rsid w:val="00EC3FAD"/>
    <w:rsid w:val="00EC5074"/>
    <w:rsid w:val="00EC5712"/>
    <w:rsid w:val="00EC5E6F"/>
    <w:rsid w:val="00ED2661"/>
    <w:rsid w:val="00ED45B4"/>
    <w:rsid w:val="00ED53B4"/>
    <w:rsid w:val="00ED5A6F"/>
    <w:rsid w:val="00EE00E8"/>
    <w:rsid w:val="00EE25AA"/>
    <w:rsid w:val="00EE298C"/>
    <w:rsid w:val="00EE7983"/>
    <w:rsid w:val="00EF1612"/>
    <w:rsid w:val="00EF1A50"/>
    <w:rsid w:val="00EF28B1"/>
    <w:rsid w:val="00EF3EBD"/>
    <w:rsid w:val="00EF46CC"/>
    <w:rsid w:val="00EF4A13"/>
    <w:rsid w:val="00EF62ED"/>
    <w:rsid w:val="00EF7B36"/>
    <w:rsid w:val="00F06548"/>
    <w:rsid w:val="00F075F9"/>
    <w:rsid w:val="00F112C5"/>
    <w:rsid w:val="00F11A80"/>
    <w:rsid w:val="00F11C79"/>
    <w:rsid w:val="00F14BE4"/>
    <w:rsid w:val="00F214C2"/>
    <w:rsid w:val="00F2482E"/>
    <w:rsid w:val="00F25530"/>
    <w:rsid w:val="00F25AA9"/>
    <w:rsid w:val="00F30583"/>
    <w:rsid w:val="00F318DF"/>
    <w:rsid w:val="00F363DA"/>
    <w:rsid w:val="00F40576"/>
    <w:rsid w:val="00F41D8F"/>
    <w:rsid w:val="00F43352"/>
    <w:rsid w:val="00F51014"/>
    <w:rsid w:val="00F525E0"/>
    <w:rsid w:val="00F5368D"/>
    <w:rsid w:val="00F53D6B"/>
    <w:rsid w:val="00F546B7"/>
    <w:rsid w:val="00F54781"/>
    <w:rsid w:val="00F5490E"/>
    <w:rsid w:val="00F55239"/>
    <w:rsid w:val="00F56957"/>
    <w:rsid w:val="00F605E7"/>
    <w:rsid w:val="00F61190"/>
    <w:rsid w:val="00F611DC"/>
    <w:rsid w:val="00F64217"/>
    <w:rsid w:val="00F645FA"/>
    <w:rsid w:val="00F650A5"/>
    <w:rsid w:val="00F65AF9"/>
    <w:rsid w:val="00F713E3"/>
    <w:rsid w:val="00F7730C"/>
    <w:rsid w:val="00F84593"/>
    <w:rsid w:val="00F85535"/>
    <w:rsid w:val="00F86F55"/>
    <w:rsid w:val="00F87C75"/>
    <w:rsid w:val="00F87D1E"/>
    <w:rsid w:val="00F901A3"/>
    <w:rsid w:val="00FA130E"/>
    <w:rsid w:val="00FA15B3"/>
    <w:rsid w:val="00FA19C0"/>
    <w:rsid w:val="00FA1A00"/>
    <w:rsid w:val="00FA4CF2"/>
    <w:rsid w:val="00FC3F32"/>
    <w:rsid w:val="00FC5AD6"/>
    <w:rsid w:val="00FC622B"/>
    <w:rsid w:val="00FC6FD3"/>
    <w:rsid w:val="00FD1736"/>
    <w:rsid w:val="00FD4864"/>
    <w:rsid w:val="00FD6AFA"/>
    <w:rsid w:val="00FE1916"/>
    <w:rsid w:val="00FE1BB9"/>
    <w:rsid w:val="00FE5D50"/>
    <w:rsid w:val="00FF19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E4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E46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43D4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C2EE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BC2E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46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E46F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433EC"/>
    <w:pPr>
      <w:ind w:left="720"/>
      <w:contextualSpacing/>
    </w:pPr>
  </w:style>
  <w:style w:type="character" w:customStyle="1" w:styleId="Ttulo3Car">
    <w:name w:val="Título 3 Car"/>
    <w:basedOn w:val="Fuentedeprrafopredeter"/>
    <w:link w:val="Ttulo3"/>
    <w:uiPriority w:val="9"/>
    <w:rsid w:val="00943D4D"/>
    <w:rPr>
      <w:rFonts w:asciiTheme="majorHAnsi" w:eastAsiaTheme="majorEastAsia" w:hAnsiTheme="majorHAnsi" w:cstheme="majorBidi"/>
      <w:b/>
      <w:bCs/>
      <w:color w:val="4F81BD" w:themeColor="accent1"/>
    </w:rPr>
  </w:style>
  <w:style w:type="paragraph" w:styleId="Sinespaciado">
    <w:name w:val="No Spacing"/>
    <w:link w:val="SinespaciadoCar"/>
    <w:uiPriority w:val="1"/>
    <w:qFormat/>
    <w:rsid w:val="00664133"/>
    <w:pPr>
      <w:spacing w:after="0" w:line="240" w:lineRule="auto"/>
    </w:pPr>
    <w:rPr>
      <w:lang w:val="es-PE" w:eastAsia="es-PE"/>
    </w:rPr>
  </w:style>
  <w:style w:type="character" w:customStyle="1" w:styleId="SinespaciadoCar">
    <w:name w:val="Sin espaciado Car"/>
    <w:basedOn w:val="Fuentedeprrafopredeter"/>
    <w:link w:val="Sinespaciado"/>
    <w:uiPriority w:val="1"/>
    <w:rsid w:val="00664133"/>
    <w:rPr>
      <w:lang w:val="es-PE" w:eastAsia="es-PE"/>
    </w:rPr>
  </w:style>
  <w:style w:type="paragraph" w:styleId="Textodeglobo">
    <w:name w:val="Balloon Text"/>
    <w:basedOn w:val="Normal"/>
    <w:link w:val="TextodegloboCar"/>
    <w:uiPriority w:val="99"/>
    <w:semiHidden/>
    <w:unhideWhenUsed/>
    <w:rsid w:val="00664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133"/>
    <w:rPr>
      <w:rFonts w:ascii="Tahoma" w:hAnsi="Tahoma" w:cs="Tahoma"/>
      <w:sz w:val="16"/>
      <w:szCs w:val="16"/>
    </w:rPr>
  </w:style>
  <w:style w:type="character" w:customStyle="1" w:styleId="Ttulo4Car">
    <w:name w:val="Título 4 Car"/>
    <w:basedOn w:val="Fuentedeprrafopredeter"/>
    <w:link w:val="Ttulo4"/>
    <w:uiPriority w:val="9"/>
    <w:rsid w:val="00BC2EE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BC2EE4"/>
    <w:rPr>
      <w:rFonts w:asciiTheme="majorHAnsi" w:eastAsiaTheme="majorEastAsia" w:hAnsiTheme="majorHAnsi" w:cstheme="majorBidi"/>
      <w:color w:val="243F60" w:themeColor="accent1" w:themeShade="7F"/>
    </w:rPr>
  </w:style>
  <w:style w:type="paragraph" w:styleId="Encabezado">
    <w:name w:val="header"/>
    <w:basedOn w:val="Normal"/>
    <w:link w:val="EncabezadoCar"/>
    <w:uiPriority w:val="99"/>
    <w:unhideWhenUsed/>
    <w:rsid w:val="00F363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63DA"/>
  </w:style>
  <w:style w:type="paragraph" w:styleId="Piedepgina">
    <w:name w:val="footer"/>
    <w:basedOn w:val="Normal"/>
    <w:link w:val="PiedepginaCar"/>
    <w:uiPriority w:val="99"/>
    <w:unhideWhenUsed/>
    <w:rsid w:val="00F363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63DA"/>
  </w:style>
  <w:style w:type="paragraph" w:styleId="TtulodeTDC">
    <w:name w:val="TOC Heading"/>
    <w:basedOn w:val="Ttulo1"/>
    <w:next w:val="Normal"/>
    <w:uiPriority w:val="39"/>
    <w:semiHidden/>
    <w:unhideWhenUsed/>
    <w:qFormat/>
    <w:rsid w:val="00B42BA0"/>
    <w:pPr>
      <w:outlineLvl w:val="9"/>
    </w:pPr>
    <w:rPr>
      <w:lang w:val="es-PE" w:eastAsia="es-PE"/>
    </w:rPr>
  </w:style>
  <w:style w:type="paragraph" w:styleId="TDC1">
    <w:name w:val="toc 1"/>
    <w:basedOn w:val="Normal"/>
    <w:next w:val="Normal"/>
    <w:autoRedefine/>
    <w:uiPriority w:val="39"/>
    <w:unhideWhenUsed/>
    <w:rsid w:val="00B42BA0"/>
    <w:pPr>
      <w:spacing w:after="100"/>
    </w:pPr>
  </w:style>
  <w:style w:type="paragraph" w:styleId="TDC2">
    <w:name w:val="toc 2"/>
    <w:basedOn w:val="Normal"/>
    <w:next w:val="Normal"/>
    <w:autoRedefine/>
    <w:uiPriority w:val="39"/>
    <w:unhideWhenUsed/>
    <w:rsid w:val="00B42BA0"/>
    <w:pPr>
      <w:spacing w:after="100"/>
      <w:ind w:left="220"/>
    </w:pPr>
  </w:style>
  <w:style w:type="paragraph" w:styleId="TDC3">
    <w:name w:val="toc 3"/>
    <w:basedOn w:val="Normal"/>
    <w:next w:val="Normal"/>
    <w:autoRedefine/>
    <w:uiPriority w:val="39"/>
    <w:unhideWhenUsed/>
    <w:rsid w:val="00B42BA0"/>
    <w:pPr>
      <w:spacing w:after="100"/>
      <w:ind w:left="440"/>
    </w:pPr>
  </w:style>
  <w:style w:type="character" w:styleId="Hipervnculo">
    <w:name w:val="Hyperlink"/>
    <w:basedOn w:val="Fuentedeprrafopredeter"/>
    <w:uiPriority w:val="99"/>
    <w:unhideWhenUsed/>
    <w:rsid w:val="00B42BA0"/>
    <w:rPr>
      <w:color w:val="0000FF" w:themeColor="hyperlink"/>
      <w:u w:val="single"/>
    </w:rPr>
  </w:style>
  <w:style w:type="paragraph" w:styleId="Textonotapie">
    <w:name w:val="footnote text"/>
    <w:basedOn w:val="Normal"/>
    <w:link w:val="TextonotapieCar"/>
    <w:uiPriority w:val="99"/>
    <w:unhideWhenUsed/>
    <w:rsid w:val="00EF1A50"/>
    <w:pPr>
      <w:spacing w:after="0" w:line="240" w:lineRule="auto"/>
    </w:pPr>
    <w:rPr>
      <w:rFonts w:eastAsiaTheme="minorHAnsi"/>
      <w:sz w:val="20"/>
      <w:szCs w:val="20"/>
      <w:lang w:val="es-PE" w:eastAsia="en-US"/>
    </w:rPr>
  </w:style>
  <w:style w:type="character" w:customStyle="1" w:styleId="TextonotapieCar">
    <w:name w:val="Texto nota pie Car"/>
    <w:basedOn w:val="Fuentedeprrafopredeter"/>
    <w:link w:val="Textonotapie"/>
    <w:uiPriority w:val="99"/>
    <w:rsid w:val="00EF1A50"/>
    <w:rPr>
      <w:rFonts w:eastAsiaTheme="minorHAnsi"/>
      <w:sz w:val="20"/>
      <w:szCs w:val="20"/>
      <w:lang w:val="es-PE" w:eastAsia="en-US"/>
    </w:rPr>
  </w:style>
  <w:style w:type="character" w:styleId="Refdenotaalpie">
    <w:name w:val="footnote reference"/>
    <w:basedOn w:val="Fuentedeprrafopredeter"/>
    <w:uiPriority w:val="99"/>
    <w:semiHidden/>
    <w:unhideWhenUsed/>
    <w:rsid w:val="00EF1A50"/>
    <w:rPr>
      <w:vertAlign w:val="superscript"/>
    </w:rPr>
  </w:style>
  <w:style w:type="character" w:styleId="CitaHTML">
    <w:name w:val="HTML Cite"/>
    <w:basedOn w:val="Fuentedeprrafopredeter"/>
    <w:uiPriority w:val="99"/>
    <w:semiHidden/>
    <w:unhideWhenUsed/>
    <w:rsid w:val="00AB6909"/>
    <w:rPr>
      <w:i/>
      <w:iCs/>
    </w:rPr>
  </w:style>
  <w:style w:type="character" w:customStyle="1" w:styleId="apple-converted-space">
    <w:name w:val="apple-converted-space"/>
    <w:basedOn w:val="Fuentedeprrafopredeter"/>
    <w:rsid w:val="00402F57"/>
  </w:style>
  <w:style w:type="paragraph" w:styleId="Revisin">
    <w:name w:val="Revision"/>
    <w:hidden/>
    <w:uiPriority w:val="99"/>
    <w:semiHidden/>
    <w:rsid w:val="00046FF4"/>
    <w:pPr>
      <w:spacing w:after="0" w:line="240" w:lineRule="auto"/>
    </w:pPr>
  </w:style>
  <w:style w:type="paragraph" w:styleId="NormalWeb">
    <w:name w:val="Normal (Web)"/>
    <w:basedOn w:val="Normal"/>
    <w:uiPriority w:val="99"/>
    <w:semiHidden/>
    <w:unhideWhenUsed/>
    <w:rsid w:val="00B01DCA"/>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afetag">
    <w:name w:val="safetag"/>
    <w:basedOn w:val="Fuentedeprrafopredeter"/>
    <w:rsid w:val="00D54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E4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E46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43D4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C2EE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BC2E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46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E46F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433EC"/>
    <w:pPr>
      <w:ind w:left="720"/>
      <w:contextualSpacing/>
    </w:pPr>
  </w:style>
  <w:style w:type="character" w:customStyle="1" w:styleId="Ttulo3Car">
    <w:name w:val="Título 3 Car"/>
    <w:basedOn w:val="Fuentedeprrafopredeter"/>
    <w:link w:val="Ttulo3"/>
    <w:uiPriority w:val="9"/>
    <w:rsid w:val="00943D4D"/>
    <w:rPr>
      <w:rFonts w:asciiTheme="majorHAnsi" w:eastAsiaTheme="majorEastAsia" w:hAnsiTheme="majorHAnsi" w:cstheme="majorBidi"/>
      <w:b/>
      <w:bCs/>
      <w:color w:val="4F81BD" w:themeColor="accent1"/>
    </w:rPr>
  </w:style>
  <w:style w:type="paragraph" w:styleId="Sinespaciado">
    <w:name w:val="No Spacing"/>
    <w:link w:val="SinespaciadoCar"/>
    <w:uiPriority w:val="1"/>
    <w:qFormat/>
    <w:rsid w:val="00664133"/>
    <w:pPr>
      <w:spacing w:after="0" w:line="240" w:lineRule="auto"/>
    </w:pPr>
    <w:rPr>
      <w:lang w:val="es-PE" w:eastAsia="es-PE"/>
    </w:rPr>
  </w:style>
  <w:style w:type="character" w:customStyle="1" w:styleId="SinespaciadoCar">
    <w:name w:val="Sin espaciado Car"/>
    <w:basedOn w:val="Fuentedeprrafopredeter"/>
    <w:link w:val="Sinespaciado"/>
    <w:uiPriority w:val="1"/>
    <w:rsid w:val="00664133"/>
    <w:rPr>
      <w:lang w:val="es-PE" w:eastAsia="es-PE"/>
    </w:rPr>
  </w:style>
  <w:style w:type="paragraph" w:styleId="Textodeglobo">
    <w:name w:val="Balloon Text"/>
    <w:basedOn w:val="Normal"/>
    <w:link w:val="TextodegloboCar"/>
    <w:uiPriority w:val="99"/>
    <w:semiHidden/>
    <w:unhideWhenUsed/>
    <w:rsid w:val="00664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133"/>
    <w:rPr>
      <w:rFonts w:ascii="Tahoma" w:hAnsi="Tahoma" w:cs="Tahoma"/>
      <w:sz w:val="16"/>
      <w:szCs w:val="16"/>
    </w:rPr>
  </w:style>
  <w:style w:type="character" w:customStyle="1" w:styleId="Ttulo4Car">
    <w:name w:val="Título 4 Car"/>
    <w:basedOn w:val="Fuentedeprrafopredeter"/>
    <w:link w:val="Ttulo4"/>
    <w:uiPriority w:val="9"/>
    <w:rsid w:val="00BC2EE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BC2EE4"/>
    <w:rPr>
      <w:rFonts w:asciiTheme="majorHAnsi" w:eastAsiaTheme="majorEastAsia" w:hAnsiTheme="majorHAnsi" w:cstheme="majorBidi"/>
      <w:color w:val="243F60" w:themeColor="accent1" w:themeShade="7F"/>
    </w:rPr>
  </w:style>
  <w:style w:type="paragraph" w:styleId="Encabezado">
    <w:name w:val="header"/>
    <w:basedOn w:val="Normal"/>
    <w:link w:val="EncabezadoCar"/>
    <w:uiPriority w:val="99"/>
    <w:unhideWhenUsed/>
    <w:rsid w:val="00F363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63DA"/>
  </w:style>
  <w:style w:type="paragraph" w:styleId="Piedepgina">
    <w:name w:val="footer"/>
    <w:basedOn w:val="Normal"/>
    <w:link w:val="PiedepginaCar"/>
    <w:uiPriority w:val="99"/>
    <w:unhideWhenUsed/>
    <w:rsid w:val="00F363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63DA"/>
  </w:style>
  <w:style w:type="paragraph" w:styleId="TtulodeTDC">
    <w:name w:val="TOC Heading"/>
    <w:basedOn w:val="Ttulo1"/>
    <w:next w:val="Normal"/>
    <w:uiPriority w:val="39"/>
    <w:semiHidden/>
    <w:unhideWhenUsed/>
    <w:qFormat/>
    <w:rsid w:val="00B42BA0"/>
    <w:pPr>
      <w:outlineLvl w:val="9"/>
    </w:pPr>
    <w:rPr>
      <w:lang w:val="es-PE" w:eastAsia="es-PE"/>
    </w:rPr>
  </w:style>
  <w:style w:type="paragraph" w:styleId="TDC1">
    <w:name w:val="toc 1"/>
    <w:basedOn w:val="Normal"/>
    <w:next w:val="Normal"/>
    <w:autoRedefine/>
    <w:uiPriority w:val="39"/>
    <w:unhideWhenUsed/>
    <w:rsid w:val="00B42BA0"/>
    <w:pPr>
      <w:spacing w:after="100"/>
    </w:pPr>
  </w:style>
  <w:style w:type="paragraph" w:styleId="TDC2">
    <w:name w:val="toc 2"/>
    <w:basedOn w:val="Normal"/>
    <w:next w:val="Normal"/>
    <w:autoRedefine/>
    <w:uiPriority w:val="39"/>
    <w:unhideWhenUsed/>
    <w:rsid w:val="00B42BA0"/>
    <w:pPr>
      <w:spacing w:after="100"/>
      <w:ind w:left="220"/>
    </w:pPr>
  </w:style>
  <w:style w:type="paragraph" w:styleId="TDC3">
    <w:name w:val="toc 3"/>
    <w:basedOn w:val="Normal"/>
    <w:next w:val="Normal"/>
    <w:autoRedefine/>
    <w:uiPriority w:val="39"/>
    <w:unhideWhenUsed/>
    <w:rsid w:val="00B42BA0"/>
    <w:pPr>
      <w:spacing w:after="100"/>
      <w:ind w:left="440"/>
    </w:pPr>
  </w:style>
  <w:style w:type="character" w:styleId="Hipervnculo">
    <w:name w:val="Hyperlink"/>
    <w:basedOn w:val="Fuentedeprrafopredeter"/>
    <w:uiPriority w:val="99"/>
    <w:unhideWhenUsed/>
    <w:rsid w:val="00B42BA0"/>
    <w:rPr>
      <w:color w:val="0000FF" w:themeColor="hyperlink"/>
      <w:u w:val="single"/>
    </w:rPr>
  </w:style>
  <w:style w:type="paragraph" w:styleId="Textonotapie">
    <w:name w:val="footnote text"/>
    <w:basedOn w:val="Normal"/>
    <w:link w:val="TextonotapieCar"/>
    <w:uiPriority w:val="99"/>
    <w:unhideWhenUsed/>
    <w:rsid w:val="00EF1A50"/>
    <w:pPr>
      <w:spacing w:after="0" w:line="240" w:lineRule="auto"/>
    </w:pPr>
    <w:rPr>
      <w:rFonts w:eastAsiaTheme="minorHAnsi"/>
      <w:sz w:val="20"/>
      <w:szCs w:val="20"/>
      <w:lang w:val="es-PE" w:eastAsia="en-US"/>
    </w:rPr>
  </w:style>
  <w:style w:type="character" w:customStyle="1" w:styleId="TextonotapieCar">
    <w:name w:val="Texto nota pie Car"/>
    <w:basedOn w:val="Fuentedeprrafopredeter"/>
    <w:link w:val="Textonotapie"/>
    <w:uiPriority w:val="99"/>
    <w:rsid w:val="00EF1A50"/>
    <w:rPr>
      <w:rFonts w:eastAsiaTheme="minorHAnsi"/>
      <w:sz w:val="20"/>
      <w:szCs w:val="20"/>
      <w:lang w:val="es-PE" w:eastAsia="en-US"/>
    </w:rPr>
  </w:style>
  <w:style w:type="character" w:styleId="Refdenotaalpie">
    <w:name w:val="footnote reference"/>
    <w:basedOn w:val="Fuentedeprrafopredeter"/>
    <w:uiPriority w:val="99"/>
    <w:semiHidden/>
    <w:unhideWhenUsed/>
    <w:rsid w:val="00EF1A50"/>
    <w:rPr>
      <w:vertAlign w:val="superscript"/>
    </w:rPr>
  </w:style>
  <w:style w:type="character" w:styleId="CitaHTML">
    <w:name w:val="HTML Cite"/>
    <w:basedOn w:val="Fuentedeprrafopredeter"/>
    <w:uiPriority w:val="99"/>
    <w:semiHidden/>
    <w:unhideWhenUsed/>
    <w:rsid w:val="00AB6909"/>
    <w:rPr>
      <w:i/>
      <w:iCs/>
    </w:rPr>
  </w:style>
  <w:style w:type="character" w:customStyle="1" w:styleId="apple-converted-space">
    <w:name w:val="apple-converted-space"/>
    <w:basedOn w:val="Fuentedeprrafopredeter"/>
    <w:rsid w:val="00402F57"/>
  </w:style>
  <w:style w:type="paragraph" w:styleId="Revisin">
    <w:name w:val="Revision"/>
    <w:hidden/>
    <w:uiPriority w:val="99"/>
    <w:semiHidden/>
    <w:rsid w:val="00046FF4"/>
    <w:pPr>
      <w:spacing w:after="0" w:line="240" w:lineRule="auto"/>
    </w:pPr>
  </w:style>
  <w:style w:type="paragraph" w:styleId="NormalWeb">
    <w:name w:val="Normal (Web)"/>
    <w:basedOn w:val="Normal"/>
    <w:uiPriority w:val="99"/>
    <w:semiHidden/>
    <w:unhideWhenUsed/>
    <w:rsid w:val="00B01DCA"/>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afetag">
    <w:name w:val="safetag"/>
    <w:basedOn w:val="Fuentedeprrafopredeter"/>
    <w:rsid w:val="00D5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5411">
      <w:bodyDiv w:val="1"/>
      <w:marLeft w:val="0"/>
      <w:marRight w:val="0"/>
      <w:marTop w:val="0"/>
      <w:marBottom w:val="0"/>
      <w:divBdr>
        <w:top w:val="none" w:sz="0" w:space="0" w:color="auto"/>
        <w:left w:val="none" w:sz="0" w:space="0" w:color="auto"/>
        <w:bottom w:val="none" w:sz="0" w:space="0" w:color="auto"/>
        <w:right w:val="none" w:sz="0" w:space="0" w:color="auto"/>
      </w:divBdr>
    </w:div>
    <w:div w:id="1359501669">
      <w:bodyDiv w:val="1"/>
      <w:marLeft w:val="0"/>
      <w:marRight w:val="0"/>
      <w:marTop w:val="0"/>
      <w:marBottom w:val="0"/>
      <w:divBdr>
        <w:top w:val="none" w:sz="0" w:space="0" w:color="auto"/>
        <w:left w:val="none" w:sz="0" w:space="0" w:color="auto"/>
        <w:bottom w:val="none" w:sz="0" w:space="0" w:color="auto"/>
        <w:right w:val="none" w:sz="0" w:space="0" w:color="auto"/>
      </w:divBdr>
    </w:div>
    <w:div w:id="14125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ParedesA@up.edu.p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lperuano.pe/Edicion/noticia-el-peru-es-un-pais-atractivo-para-las-grandes-industrias-15349.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EBF12-B46E-4D0F-8715-1ACB5729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5004</Words>
  <Characters>27526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Graña y Asociados</Company>
  <LinksUpToDate>false</LinksUpToDate>
  <CharactersWithSpaces>32466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Escalante La Rosa</dc:creator>
  <cp:lastModifiedBy>Jorge Paredes Atencio</cp:lastModifiedBy>
  <cp:revision>2</cp:revision>
  <cp:lastPrinted>2014-08-27T18:01:00Z</cp:lastPrinted>
  <dcterms:created xsi:type="dcterms:W3CDTF">2014-08-28T03:47:00Z</dcterms:created>
  <dcterms:modified xsi:type="dcterms:W3CDTF">2014-08-28T03:47:00Z</dcterms:modified>
</cp:coreProperties>
</file>