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7FE76" w14:textId="300D8652" w:rsidR="00406255" w:rsidRPr="00592D13" w:rsidRDefault="00406255" w:rsidP="00592D13">
      <w:pPr>
        <w:jc w:val="center"/>
        <w:rPr>
          <w:rFonts w:ascii="Times New Roman" w:hAnsi="Times New Roman" w:cs="Times New Roman"/>
          <w:b/>
          <w:sz w:val="28"/>
        </w:rPr>
      </w:pPr>
      <w:bookmarkStart w:id="0" w:name="_GoBack"/>
      <w:bookmarkEnd w:id="0"/>
      <w:r w:rsidRPr="00592D13">
        <w:rPr>
          <w:rFonts w:ascii="Times New Roman" w:hAnsi="Times New Roman" w:cs="Times New Roman"/>
          <w:b/>
          <w:sz w:val="28"/>
        </w:rPr>
        <w:t>Nueva Gestión Pública y Eficiencia Económica del gasto de los Gobiernos Regionales: relación, medición y retos</w:t>
      </w:r>
    </w:p>
    <w:p w14:paraId="3809DF91" w14:textId="77777777" w:rsidR="00506A25" w:rsidRPr="00592D13" w:rsidRDefault="00506A25" w:rsidP="00592D13">
      <w:pPr>
        <w:jc w:val="both"/>
        <w:rPr>
          <w:rFonts w:ascii="Times New Roman" w:hAnsi="Times New Roman" w:cs="Times New Roman"/>
          <w:sz w:val="24"/>
        </w:rPr>
      </w:pPr>
    </w:p>
    <w:p w14:paraId="797309B1" w14:textId="400917BD" w:rsidR="00406255" w:rsidRPr="00592D13" w:rsidRDefault="00092281" w:rsidP="00B846FD">
      <w:pPr>
        <w:spacing w:after="120" w:line="360" w:lineRule="auto"/>
        <w:jc w:val="both"/>
        <w:rPr>
          <w:rFonts w:ascii="Times New Roman" w:eastAsia="Times New Roman" w:hAnsi="Times New Roman" w:cs="Times New Roman"/>
          <w:b/>
          <w:sz w:val="24"/>
          <w:lang w:eastAsia="es-PE"/>
        </w:rPr>
      </w:pPr>
      <w:r w:rsidRPr="00592D13">
        <w:rPr>
          <w:rFonts w:ascii="Times New Roman" w:eastAsia="Times New Roman" w:hAnsi="Times New Roman" w:cs="Times New Roman"/>
          <w:b/>
          <w:sz w:val="24"/>
          <w:lang w:eastAsia="es-PE"/>
        </w:rPr>
        <w:t>Resumen</w:t>
      </w:r>
      <w:r w:rsidR="004C7D53" w:rsidRPr="00592D13">
        <w:rPr>
          <w:rFonts w:ascii="Times New Roman" w:eastAsia="Times New Roman" w:hAnsi="Times New Roman" w:cs="Times New Roman"/>
          <w:b/>
          <w:sz w:val="24"/>
          <w:lang w:eastAsia="es-PE"/>
        </w:rPr>
        <w:t xml:space="preserve"> Ejecutivo</w:t>
      </w:r>
    </w:p>
    <w:p w14:paraId="5756BA06" w14:textId="04B96D5A" w:rsidR="00443AB4" w:rsidRDefault="00443AB4"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rPr>
        <w:t>En este documento se presenta el resumen de la investigación que permitirá obtener el grado de Magister en</w:t>
      </w:r>
      <w:r w:rsidRPr="00592D13">
        <w:rPr>
          <w:rFonts w:ascii="Times New Roman" w:hAnsi="Times New Roman" w:cs="Times New Roman"/>
          <w:bCs/>
          <w:sz w:val="24"/>
          <w:shd w:val="clear" w:color="auto" w:fill="FFFFFF"/>
        </w:rPr>
        <w:t xml:space="preserve"> Investigación en Ciencias de la Administración.</w:t>
      </w:r>
      <w:r w:rsidRPr="00592D13">
        <w:rPr>
          <w:rFonts w:ascii="Times New Roman" w:hAnsi="Times New Roman" w:cs="Times New Roman"/>
          <w:i/>
          <w:iCs/>
          <w:sz w:val="24"/>
        </w:rPr>
        <w:t xml:space="preserve"> </w:t>
      </w:r>
      <w:r w:rsidRPr="00592D13">
        <w:rPr>
          <w:rFonts w:ascii="Times New Roman" w:hAnsi="Times New Roman" w:cs="Times New Roman"/>
          <w:iCs/>
          <w:sz w:val="24"/>
        </w:rPr>
        <w:t xml:space="preserve">El objetivo es desarrollar y presentar un análisis de la eficiencia en el gasto de los gobiernos regionales en el marco de lo que se conoce como la Nueva Gestión Pública (NGP), se da énfasis a la metodología </w:t>
      </w:r>
      <w:r w:rsidR="00BF57D5" w:rsidRPr="00592D13">
        <w:rPr>
          <w:rFonts w:ascii="Times New Roman" w:hAnsi="Times New Roman" w:cs="Times New Roman"/>
          <w:iCs/>
          <w:sz w:val="24"/>
        </w:rPr>
        <w:t>y</w:t>
      </w:r>
      <w:r w:rsidR="00F54147" w:rsidRPr="00592D13">
        <w:rPr>
          <w:rFonts w:ascii="Times New Roman" w:hAnsi="Times New Roman" w:cs="Times New Roman"/>
          <w:iCs/>
          <w:sz w:val="24"/>
        </w:rPr>
        <w:t xml:space="preserve"> a los</w:t>
      </w:r>
      <w:r w:rsidR="00BF57D5" w:rsidRPr="00592D13">
        <w:rPr>
          <w:rFonts w:ascii="Times New Roman" w:hAnsi="Times New Roman" w:cs="Times New Roman"/>
          <w:iCs/>
          <w:sz w:val="24"/>
        </w:rPr>
        <w:t xml:space="preserve"> hallazgos de la investigación. </w:t>
      </w:r>
      <w:r w:rsidRPr="00592D13">
        <w:rPr>
          <w:rFonts w:ascii="Times New Roman" w:hAnsi="Times New Roman" w:cs="Times New Roman"/>
          <w:sz w:val="24"/>
        </w:rPr>
        <w:t xml:space="preserve">A continuación se presenta la </w:t>
      </w:r>
      <w:r w:rsidR="00AF4740" w:rsidRPr="00592D13">
        <w:rPr>
          <w:rFonts w:ascii="Times New Roman" w:hAnsi="Times New Roman" w:cs="Times New Roman"/>
          <w:sz w:val="24"/>
        </w:rPr>
        <w:t xml:space="preserve">introducción y </w:t>
      </w:r>
      <w:r w:rsidRPr="00592D13">
        <w:rPr>
          <w:rFonts w:ascii="Times New Roman" w:hAnsi="Times New Roman" w:cs="Times New Roman"/>
          <w:sz w:val="24"/>
        </w:rPr>
        <w:t xml:space="preserve">revisión literaria sobre los conceptos utilizados en el </w:t>
      </w:r>
      <w:r w:rsidR="00AF4740" w:rsidRPr="00592D13">
        <w:rPr>
          <w:rFonts w:ascii="Times New Roman" w:hAnsi="Times New Roman" w:cs="Times New Roman"/>
          <w:sz w:val="24"/>
        </w:rPr>
        <w:t xml:space="preserve">trabajo, desarrollándose </w:t>
      </w:r>
      <w:r w:rsidRPr="00592D13">
        <w:rPr>
          <w:rFonts w:ascii="Times New Roman" w:hAnsi="Times New Roman" w:cs="Times New Roman"/>
          <w:sz w:val="24"/>
        </w:rPr>
        <w:t>el concepto de la NGP y</w:t>
      </w:r>
      <w:r w:rsidR="00AF4740" w:rsidRPr="00592D13">
        <w:rPr>
          <w:rFonts w:ascii="Times New Roman" w:hAnsi="Times New Roman" w:cs="Times New Roman"/>
          <w:sz w:val="24"/>
        </w:rPr>
        <w:t xml:space="preserve"> de</w:t>
      </w:r>
      <w:r w:rsidRPr="00592D13">
        <w:rPr>
          <w:rFonts w:ascii="Times New Roman" w:hAnsi="Times New Roman" w:cs="Times New Roman"/>
          <w:sz w:val="24"/>
        </w:rPr>
        <w:t xml:space="preserve"> la eficiencia en el</w:t>
      </w:r>
      <w:r w:rsidR="00F54147" w:rsidRPr="00592D13">
        <w:rPr>
          <w:rFonts w:ascii="Times New Roman" w:hAnsi="Times New Roman" w:cs="Times New Roman"/>
          <w:sz w:val="24"/>
        </w:rPr>
        <w:t xml:space="preserve"> gasto público. Luego se hallará</w:t>
      </w:r>
      <w:r w:rsidRPr="00592D13">
        <w:rPr>
          <w:rFonts w:ascii="Times New Roman" w:hAnsi="Times New Roman" w:cs="Times New Roman"/>
          <w:sz w:val="24"/>
        </w:rPr>
        <w:t xml:space="preserve"> una breve explicación de la metodología utilizada, la recolección de información y las variables. El documento ofrece desde ya una elección metodológica, optando por el Análisis Envolvente de Datos (DEA).</w:t>
      </w:r>
    </w:p>
    <w:p w14:paraId="314A6765" w14:textId="77777777" w:rsidR="00520A54" w:rsidRPr="00592D13" w:rsidRDefault="00520A54" w:rsidP="00DC0C0B">
      <w:pPr>
        <w:spacing w:after="120" w:line="360" w:lineRule="auto"/>
        <w:ind w:firstLine="708"/>
        <w:jc w:val="both"/>
        <w:rPr>
          <w:rFonts w:ascii="Times New Roman" w:hAnsi="Times New Roman" w:cs="Times New Roman"/>
          <w:sz w:val="24"/>
        </w:rPr>
      </w:pPr>
    </w:p>
    <w:p w14:paraId="315D39DB" w14:textId="77777777" w:rsidR="00092281" w:rsidRPr="00592D13" w:rsidRDefault="00092281" w:rsidP="00B846FD">
      <w:pPr>
        <w:pStyle w:val="Prrafodelista"/>
        <w:numPr>
          <w:ilvl w:val="0"/>
          <w:numId w:val="33"/>
        </w:numPr>
        <w:spacing w:after="120" w:line="360" w:lineRule="auto"/>
        <w:jc w:val="both"/>
        <w:rPr>
          <w:rFonts w:ascii="Times New Roman" w:hAnsi="Times New Roman" w:cs="Times New Roman"/>
          <w:b/>
          <w:sz w:val="24"/>
          <w:lang w:eastAsia="es-PE"/>
        </w:rPr>
      </w:pPr>
      <w:bookmarkStart w:id="1" w:name="_Toc389131714"/>
      <w:r w:rsidRPr="00592D13">
        <w:rPr>
          <w:rFonts w:ascii="Times New Roman" w:hAnsi="Times New Roman" w:cs="Times New Roman"/>
          <w:b/>
          <w:sz w:val="24"/>
          <w:lang w:eastAsia="es-PE"/>
        </w:rPr>
        <w:t>Introducción</w:t>
      </w:r>
      <w:bookmarkEnd w:id="1"/>
    </w:p>
    <w:p w14:paraId="5D6A8597" w14:textId="292BC1D5" w:rsidR="00443AB4" w:rsidRPr="00592D13" w:rsidRDefault="00443AB4"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rPr>
        <w:t xml:space="preserve">En el Perú, los actuales gobiernos regionales </w:t>
      </w:r>
      <w:r w:rsidR="008970D3" w:rsidRPr="00592D13">
        <w:rPr>
          <w:rFonts w:ascii="Times New Roman" w:hAnsi="Times New Roman" w:cs="Times New Roman"/>
          <w:sz w:val="24"/>
        </w:rPr>
        <w:t xml:space="preserve">nacen </w:t>
      </w:r>
      <w:r w:rsidR="00AA7561" w:rsidRPr="00592D13">
        <w:rPr>
          <w:rFonts w:ascii="Times New Roman" w:hAnsi="Times New Roman" w:cs="Times New Roman"/>
          <w:sz w:val="24"/>
        </w:rPr>
        <w:t>d</w:t>
      </w:r>
      <w:r w:rsidRPr="00592D13">
        <w:rPr>
          <w:rFonts w:ascii="Times New Roman" w:hAnsi="Times New Roman" w:cs="Times New Roman"/>
          <w:sz w:val="24"/>
        </w:rPr>
        <w:t xml:space="preserve">el proceso de descentralización </w:t>
      </w:r>
      <w:r w:rsidR="001F7AC0" w:rsidRPr="00592D13">
        <w:rPr>
          <w:rFonts w:ascii="Times New Roman" w:hAnsi="Times New Roman" w:cs="Times New Roman"/>
          <w:sz w:val="24"/>
        </w:rPr>
        <w:t>realiz</w:t>
      </w:r>
      <w:r w:rsidR="003F6BD1" w:rsidRPr="00592D13">
        <w:rPr>
          <w:rFonts w:ascii="Times New Roman" w:hAnsi="Times New Roman" w:cs="Times New Roman"/>
          <w:sz w:val="24"/>
        </w:rPr>
        <w:t>ado e</w:t>
      </w:r>
      <w:r w:rsidR="00593742" w:rsidRPr="00592D13">
        <w:rPr>
          <w:rFonts w:ascii="Times New Roman" w:hAnsi="Times New Roman" w:cs="Times New Roman"/>
          <w:sz w:val="24"/>
        </w:rPr>
        <w:t>ntre el año 2002 y 2003, bajo la Ley de Bases de la Descentralización y la Ley orgánica de Gobiernos Regionales</w:t>
      </w:r>
      <w:r w:rsidRPr="00592D13">
        <w:rPr>
          <w:rFonts w:ascii="Times New Roman" w:hAnsi="Times New Roman" w:cs="Times New Roman"/>
          <w:sz w:val="24"/>
        </w:rPr>
        <w:t xml:space="preserve">, sustentado en la lógica que esta permite que la población tenga más y mejores beneficios de una administración local que de una centralizada, lo cual, sin embargo, aún no está demostrado </w:t>
      </w:r>
      <w:sdt>
        <w:sdtPr>
          <w:rPr>
            <w:rFonts w:ascii="Times New Roman" w:hAnsi="Times New Roman" w:cs="Times New Roman"/>
            <w:sz w:val="24"/>
          </w:rPr>
          <w:id w:val="1496068534"/>
          <w:citation/>
        </w:sdtPr>
        <w:sdtEndPr/>
        <w:sdtContent>
          <w:r w:rsidRPr="00592D13">
            <w:rPr>
              <w:rFonts w:ascii="Times New Roman" w:hAnsi="Times New Roman" w:cs="Times New Roman"/>
              <w:sz w:val="24"/>
            </w:rPr>
            <w:fldChar w:fldCharType="begin"/>
          </w:r>
          <w:r w:rsidRPr="00592D13">
            <w:rPr>
              <w:rFonts w:ascii="Times New Roman" w:hAnsi="Times New Roman" w:cs="Times New Roman"/>
              <w:sz w:val="24"/>
            </w:rPr>
            <w:instrText xml:space="preserve"> CITATION Tor \l 10250 </w:instrText>
          </w:r>
          <w:r w:rsidRPr="00592D13">
            <w:rPr>
              <w:rFonts w:ascii="Times New Roman" w:hAnsi="Times New Roman" w:cs="Times New Roman"/>
              <w:sz w:val="24"/>
            </w:rPr>
            <w:fldChar w:fldCharType="separate"/>
          </w:r>
          <w:r w:rsidRPr="00592D13">
            <w:rPr>
              <w:rFonts w:ascii="Times New Roman" w:hAnsi="Times New Roman" w:cs="Times New Roman"/>
              <w:sz w:val="24"/>
            </w:rPr>
            <w:t>(Torero &amp; Valdivia, 2002)</w:t>
          </w:r>
          <w:r w:rsidRPr="00592D13">
            <w:rPr>
              <w:rFonts w:ascii="Times New Roman" w:hAnsi="Times New Roman" w:cs="Times New Roman"/>
              <w:sz w:val="24"/>
            </w:rPr>
            <w:fldChar w:fldCharType="end"/>
          </w:r>
        </w:sdtContent>
      </w:sdt>
    </w:p>
    <w:p w14:paraId="5A93CC25" w14:textId="77777777" w:rsidR="00443AB4" w:rsidRPr="00592D13" w:rsidRDefault="00443AB4"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rPr>
        <w:t xml:space="preserve">En ese sentido, en la realidad peruana hay una percepción general negativa respecto a los beneficios del gasto público descentralizado, apreciación que se ve acrecentada al no contarse con estudios que analicen los niveles de eficiencia de los gobiernos regionales. </w:t>
      </w:r>
    </w:p>
    <w:p w14:paraId="730B7C8F" w14:textId="77777777" w:rsidR="00443AB4" w:rsidRPr="00592D13" w:rsidRDefault="00443AB4"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rPr>
        <w:t xml:space="preserve">Por lo tanto, el objetivo del presente trabajo consiste en analizar la eficiencia del gasto de los gobiernos regionales peruanos, interpretando las actividades públicas regionales como un proceso de producción que transforma inputs en outputs. </w:t>
      </w:r>
    </w:p>
    <w:p w14:paraId="1AB660FA" w14:textId="77777777" w:rsidR="00443AB4" w:rsidRDefault="00443AB4"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rPr>
        <w:t>La importancia recae en que la mejora de la gestión del gasto público, implica mejorar su productividad haciéndolo rendir más, lo cual conlleva a que la imagen del Estado se vea fortalecida, y a que los recursos liberados pueden llegar a aquellos sectores con los ingresos más bajos, aumentando la equidad y el bienestar de la población</w:t>
      </w:r>
      <w:sdt>
        <w:sdtPr>
          <w:rPr>
            <w:rFonts w:ascii="Times New Roman" w:hAnsi="Times New Roman" w:cs="Times New Roman"/>
            <w:sz w:val="24"/>
          </w:rPr>
          <w:id w:val="-1349174344"/>
          <w:citation/>
        </w:sdtPr>
        <w:sdtEndPr/>
        <w:sdtContent>
          <w:r w:rsidRPr="00592D13">
            <w:rPr>
              <w:rFonts w:ascii="Times New Roman" w:hAnsi="Times New Roman" w:cs="Times New Roman"/>
              <w:sz w:val="24"/>
            </w:rPr>
            <w:fldChar w:fldCharType="begin"/>
          </w:r>
          <w:r w:rsidRPr="00592D13">
            <w:rPr>
              <w:rFonts w:ascii="Times New Roman" w:hAnsi="Times New Roman" w:cs="Times New Roman"/>
              <w:sz w:val="24"/>
            </w:rPr>
            <w:instrText xml:space="preserve"> CITATION Osp01 \l 10250 </w:instrText>
          </w:r>
          <w:r w:rsidRPr="00592D13">
            <w:rPr>
              <w:rFonts w:ascii="Times New Roman" w:hAnsi="Times New Roman" w:cs="Times New Roman"/>
              <w:sz w:val="24"/>
            </w:rPr>
            <w:fldChar w:fldCharType="separate"/>
          </w:r>
          <w:r w:rsidRPr="00592D13">
            <w:rPr>
              <w:rFonts w:ascii="Times New Roman" w:hAnsi="Times New Roman" w:cs="Times New Roman"/>
              <w:sz w:val="24"/>
            </w:rPr>
            <w:t xml:space="preserve"> (Ospina, 2001)</w:t>
          </w:r>
          <w:r w:rsidRPr="00592D13">
            <w:rPr>
              <w:rFonts w:ascii="Times New Roman" w:hAnsi="Times New Roman" w:cs="Times New Roman"/>
              <w:sz w:val="24"/>
            </w:rPr>
            <w:fldChar w:fldCharType="end"/>
          </w:r>
        </w:sdtContent>
      </w:sdt>
      <w:r w:rsidRPr="00592D13">
        <w:rPr>
          <w:rFonts w:ascii="Times New Roman" w:hAnsi="Times New Roman" w:cs="Times New Roman"/>
          <w:sz w:val="24"/>
        </w:rPr>
        <w:t xml:space="preserve">. </w:t>
      </w:r>
    </w:p>
    <w:p w14:paraId="0E6D6CEE" w14:textId="77777777" w:rsidR="00520A54" w:rsidRPr="00592D13" w:rsidRDefault="00520A54" w:rsidP="00DC0C0B">
      <w:pPr>
        <w:spacing w:after="120" w:line="360" w:lineRule="auto"/>
        <w:ind w:firstLine="708"/>
        <w:jc w:val="both"/>
        <w:rPr>
          <w:rFonts w:ascii="Times New Roman" w:hAnsi="Times New Roman" w:cs="Times New Roman"/>
          <w:sz w:val="24"/>
        </w:rPr>
      </w:pPr>
    </w:p>
    <w:p w14:paraId="076E3C20" w14:textId="2C952C0D" w:rsidR="00092281" w:rsidRPr="00592D13" w:rsidRDefault="00092281" w:rsidP="00B846FD">
      <w:pPr>
        <w:pStyle w:val="Prrafodelista"/>
        <w:numPr>
          <w:ilvl w:val="0"/>
          <w:numId w:val="33"/>
        </w:numPr>
        <w:spacing w:after="120" w:line="360" w:lineRule="auto"/>
        <w:jc w:val="both"/>
        <w:rPr>
          <w:rFonts w:ascii="Times New Roman" w:hAnsi="Times New Roman" w:cs="Times New Roman"/>
          <w:b/>
          <w:sz w:val="24"/>
          <w:szCs w:val="24"/>
          <w:lang w:eastAsia="es-PE"/>
        </w:rPr>
      </w:pPr>
      <w:bookmarkStart w:id="2" w:name="_Toc389131715"/>
      <w:r w:rsidRPr="00592D13">
        <w:rPr>
          <w:rFonts w:ascii="Times New Roman" w:hAnsi="Times New Roman" w:cs="Times New Roman"/>
          <w:b/>
          <w:sz w:val="24"/>
          <w:szCs w:val="24"/>
          <w:lang w:eastAsia="es-PE"/>
        </w:rPr>
        <w:lastRenderedPageBreak/>
        <w:t>Revisión de literatura</w:t>
      </w:r>
      <w:bookmarkEnd w:id="2"/>
    </w:p>
    <w:p w14:paraId="07EAB5EB" w14:textId="77777777" w:rsidR="007C49DA" w:rsidRPr="00592D13" w:rsidRDefault="004B0A03" w:rsidP="00DC0C0B">
      <w:pPr>
        <w:spacing w:after="120" w:line="360" w:lineRule="auto"/>
        <w:ind w:firstLine="708"/>
        <w:jc w:val="both"/>
        <w:rPr>
          <w:rFonts w:ascii="Times New Roman" w:hAnsi="Times New Roman" w:cs="Times New Roman"/>
          <w:sz w:val="24"/>
          <w:szCs w:val="24"/>
        </w:rPr>
      </w:pPr>
      <w:r w:rsidRPr="00592D13">
        <w:rPr>
          <w:rFonts w:ascii="Times New Roman" w:hAnsi="Times New Roman" w:cs="Times New Roman"/>
          <w:sz w:val="24"/>
          <w:szCs w:val="24"/>
        </w:rPr>
        <w:t>Esta parte</w:t>
      </w:r>
      <w:r w:rsidR="007C49DA" w:rsidRPr="00592D13">
        <w:rPr>
          <w:rFonts w:ascii="Times New Roman" w:hAnsi="Times New Roman" w:cs="Times New Roman"/>
          <w:sz w:val="24"/>
          <w:szCs w:val="24"/>
        </w:rPr>
        <w:t xml:space="preserve"> se plantea hacer una exploración documental</w:t>
      </w:r>
      <w:r w:rsidR="009C2BD8" w:rsidRPr="00592D13">
        <w:rPr>
          <w:rStyle w:val="Refdenotaalpie"/>
          <w:rFonts w:cs="Times New Roman"/>
          <w:sz w:val="24"/>
          <w:szCs w:val="24"/>
        </w:rPr>
        <w:footnoteReference w:id="1"/>
      </w:r>
      <w:r w:rsidR="007C49DA" w:rsidRPr="00592D13">
        <w:rPr>
          <w:rFonts w:ascii="Times New Roman" w:hAnsi="Times New Roman" w:cs="Times New Roman"/>
          <w:sz w:val="24"/>
          <w:szCs w:val="24"/>
        </w:rPr>
        <w:t xml:space="preserve"> de aquellos conceptos que pueden darle un marco teórico que sirva para el examen que se pretende  realizar. </w:t>
      </w:r>
    </w:p>
    <w:p w14:paraId="338F8FCE" w14:textId="7C114198" w:rsidR="007C49DA" w:rsidRPr="00592D13" w:rsidRDefault="007C49DA" w:rsidP="00DC0C0B">
      <w:pPr>
        <w:spacing w:after="120" w:line="360" w:lineRule="auto"/>
        <w:ind w:firstLine="708"/>
        <w:jc w:val="both"/>
        <w:rPr>
          <w:rFonts w:ascii="Times New Roman" w:hAnsi="Times New Roman" w:cs="Times New Roman"/>
          <w:sz w:val="24"/>
          <w:szCs w:val="24"/>
        </w:rPr>
      </w:pPr>
      <w:r w:rsidRPr="00592D13">
        <w:rPr>
          <w:rFonts w:ascii="Times New Roman" w:hAnsi="Times New Roman" w:cs="Times New Roman"/>
          <w:sz w:val="24"/>
          <w:szCs w:val="24"/>
        </w:rPr>
        <w:t xml:space="preserve">De esta manera se han definido, hasta el momento, cinco temas de interés:  </w:t>
      </w:r>
    </w:p>
    <w:p w14:paraId="258CA7C8" w14:textId="2047087A" w:rsidR="007C49DA" w:rsidRPr="00592D13" w:rsidRDefault="007C49DA" w:rsidP="00B846FD">
      <w:pPr>
        <w:pStyle w:val="Prrafodelista"/>
        <w:numPr>
          <w:ilvl w:val="0"/>
          <w:numId w:val="34"/>
        </w:numPr>
        <w:spacing w:after="120" w:line="360" w:lineRule="auto"/>
        <w:ind w:left="714" w:hanging="357"/>
        <w:jc w:val="both"/>
        <w:rPr>
          <w:rFonts w:ascii="Times New Roman" w:hAnsi="Times New Roman" w:cs="Times New Roman"/>
          <w:sz w:val="24"/>
          <w:szCs w:val="24"/>
        </w:rPr>
      </w:pPr>
      <w:r w:rsidRPr="00592D13">
        <w:rPr>
          <w:rFonts w:ascii="Times New Roman" w:hAnsi="Times New Roman" w:cs="Times New Roman"/>
          <w:sz w:val="24"/>
          <w:szCs w:val="24"/>
        </w:rPr>
        <w:t>Medir y analizar el desempeño de los gobiernos regionales, particularmente en el uso de sus recursos</w:t>
      </w:r>
      <w:r w:rsidR="00C266AB" w:rsidRPr="00592D13">
        <w:rPr>
          <w:rFonts w:ascii="Times New Roman" w:hAnsi="Times New Roman" w:cs="Times New Roman"/>
          <w:sz w:val="24"/>
          <w:szCs w:val="24"/>
        </w:rPr>
        <w:t xml:space="preserve"> van</w:t>
      </w:r>
      <w:r w:rsidRPr="00592D13">
        <w:rPr>
          <w:rFonts w:ascii="Times New Roman" w:hAnsi="Times New Roman" w:cs="Times New Roman"/>
          <w:sz w:val="24"/>
          <w:szCs w:val="24"/>
        </w:rPr>
        <w:t xml:space="preserve"> en concordancia con los lineamientos de la Nueva Gestión Pública, cuya esencia radica en lograr la eficiencia que caracteriza a las empresas privadas en el accionar del aparato público. Por ende, el propósito de este último debería consistir en asignar óptimamente los recursos escasos para maximizar el bienestar de la población. </w:t>
      </w:r>
    </w:p>
    <w:p w14:paraId="200D643F" w14:textId="3340D5D8" w:rsidR="007C49DA" w:rsidRPr="00592D13" w:rsidRDefault="007C49DA" w:rsidP="00B846FD">
      <w:pPr>
        <w:pStyle w:val="Prrafodelista"/>
        <w:numPr>
          <w:ilvl w:val="0"/>
          <w:numId w:val="34"/>
        </w:numPr>
        <w:spacing w:after="120" w:line="360" w:lineRule="auto"/>
        <w:ind w:left="714" w:hanging="357"/>
        <w:jc w:val="both"/>
        <w:rPr>
          <w:rFonts w:ascii="Times New Roman" w:hAnsi="Times New Roman" w:cs="Times New Roman"/>
          <w:sz w:val="24"/>
          <w:szCs w:val="24"/>
        </w:rPr>
      </w:pPr>
      <w:r w:rsidRPr="00592D13">
        <w:rPr>
          <w:rFonts w:ascii="Times New Roman" w:hAnsi="Times New Roman" w:cs="Times New Roman"/>
          <w:sz w:val="24"/>
          <w:szCs w:val="24"/>
        </w:rPr>
        <w:t xml:space="preserve">Al </w:t>
      </w:r>
      <w:r w:rsidR="00C266AB" w:rsidRPr="00592D13">
        <w:rPr>
          <w:rFonts w:ascii="Times New Roman" w:hAnsi="Times New Roman" w:cs="Times New Roman"/>
          <w:sz w:val="24"/>
          <w:szCs w:val="24"/>
        </w:rPr>
        <w:t>revisar el punto anterior se vio</w:t>
      </w:r>
      <w:r w:rsidRPr="00592D13">
        <w:rPr>
          <w:rFonts w:ascii="Times New Roman" w:hAnsi="Times New Roman" w:cs="Times New Roman"/>
          <w:sz w:val="24"/>
          <w:szCs w:val="24"/>
        </w:rPr>
        <w:t xml:space="preserve"> la importancia de incorporar a este marco la revisión de la participación de la sociedad en la asignación eficiente de los fondos regionales.  Tema que se ha denominado Presión Social y su revisión es aun preliminar</w:t>
      </w:r>
      <w:r w:rsidR="00C266AB" w:rsidRPr="00592D13">
        <w:rPr>
          <w:rFonts w:ascii="Times New Roman" w:hAnsi="Times New Roman" w:cs="Times New Roman"/>
          <w:sz w:val="24"/>
          <w:szCs w:val="24"/>
        </w:rPr>
        <w:t>.</w:t>
      </w:r>
    </w:p>
    <w:p w14:paraId="3CCB8E64" w14:textId="77777777" w:rsidR="007C49DA" w:rsidRPr="00592D13" w:rsidRDefault="007C49DA" w:rsidP="00B846FD">
      <w:pPr>
        <w:pStyle w:val="Prrafodelista"/>
        <w:numPr>
          <w:ilvl w:val="0"/>
          <w:numId w:val="34"/>
        </w:numPr>
        <w:spacing w:after="120" w:line="360" w:lineRule="auto"/>
        <w:ind w:left="714" w:hanging="357"/>
        <w:jc w:val="both"/>
        <w:rPr>
          <w:rFonts w:ascii="Times New Roman" w:hAnsi="Times New Roman" w:cs="Times New Roman"/>
          <w:sz w:val="24"/>
          <w:szCs w:val="24"/>
        </w:rPr>
      </w:pPr>
      <w:r w:rsidRPr="00592D13">
        <w:rPr>
          <w:rFonts w:ascii="Times New Roman" w:hAnsi="Times New Roman" w:cs="Times New Roman"/>
          <w:sz w:val="24"/>
          <w:szCs w:val="24"/>
        </w:rPr>
        <w:t>Derivado de la literatura sobre la presión social se percibió la importancia de la Rendición de Cuentas como concepto que permitiría hacer visible esta relación entre el estado y la sociedad en la cogestión de programas públicos en las regiones.</w:t>
      </w:r>
    </w:p>
    <w:p w14:paraId="6822736F" w14:textId="35018B44" w:rsidR="007C49DA" w:rsidRPr="00592D13" w:rsidRDefault="00C266AB" w:rsidP="00B846FD">
      <w:pPr>
        <w:pStyle w:val="Prrafodelista"/>
        <w:numPr>
          <w:ilvl w:val="0"/>
          <w:numId w:val="34"/>
        </w:numPr>
        <w:spacing w:after="120" w:line="360" w:lineRule="auto"/>
        <w:ind w:left="714" w:hanging="357"/>
        <w:jc w:val="both"/>
        <w:rPr>
          <w:rFonts w:ascii="Times New Roman" w:hAnsi="Times New Roman" w:cs="Times New Roman"/>
          <w:sz w:val="24"/>
          <w:szCs w:val="24"/>
        </w:rPr>
      </w:pPr>
      <w:r w:rsidRPr="00592D13">
        <w:rPr>
          <w:rFonts w:ascii="Times New Roman" w:hAnsi="Times New Roman" w:cs="Times New Roman"/>
          <w:sz w:val="24"/>
          <w:szCs w:val="24"/>
        </w:rPr>
        <w:t>Definir el d</w:t>
      </w:r>
      <w:r w:rsidR="007C49DA" w:rsidRPr="00592D13">
        <w:rPr>
          <w:rFonts w:ascii="Times New Roman" w:hAnsi="Times New Roman" w:cs="Times New Roman"/>
          <w:sz w:val="24"/>
          <w:szCs w:val="24"/>
        </w:rPr>
        <w:t xml:space="preserve">esempeño resulta fundamental para el trabajo ya que el mismo es la base sobre la cual se </w:t>
      </w:r>
      <w:r w:rsidR="00CF1F40" w:rsidRPr="00592D13">
        <w:rPr>
          <w:rFonts w:ascii="Times New Roman" w:hAnsi="Times New Roman" w:cs="Times New Roman"/>
          <w:sz w:val="24"/>
          <w:szCs w:val="24"/>
        </w:rPr>
        <w:t>analizará</w:t>
      </w:r>
      <w:r w:rsidR="007C49DA" w:rsidRPr="00592D13">
        <w:rPr>
          <w:rFonts w:ascii="Times New Roman" w:hAnsi="Times New Roman" w:cs="Times New Roman"/>
          <w:sz w:val="24"/>
          <w:szCs w:val="24"/>
        </w:rPr>
        <w:t xml:space="preserve"> la eficiencia.</w:t>
      </w:r>
    </w:p>
    <w:p w14:paraId="0CB352C0" w14:textId="12316E14" w:rsidR="007C49DA" w:rsidRDefault="00C266AB" w:rsidP="00B846FD">
      <w:pPr>
        <w:pStyle w:val="Prrafodelista"/>
        <w:numPr>
          <w:ilvl w:val="0"/>
          <w:numId w:val="34"/>
        </w:numPr>
        <w:spacing w:after="120" w:line="360" w:lineRule="auto"/>
        <w:ind w:left="714" w:hanging="357"/>
        <w:jc w:val="both"/>
        <w:rPr>
          <w:rFonts w:ascii="Times New Roman" w:hAnsi="Times New Roman" w:cs="Times New Roman"/>
          <w:sz w:val="24"/>
          <w:szCs w:val="24"/>
        </w:rPr>
      </w:pPr>
      <w:r w:rsidRPr="00592D13">
        <w:rPr>
          <w:rFonts w:ascii="Times New Roman" w:hAnsi="Times New Roman" w:cs="Times New Roman"/>
          <w:sz w:val="24"/>
          <w:szCs w:val="24"/>
        </w:rPr>
        <w:t xml:space="preserve">Finalmente se incluye la </w:t>
      </w:r>
      <w:r w:rsidR="007C49DA" w:rsidRPr="00592D13">
        <w:rPr>
          <w:rFonts w:ascii="Times New Roman" w:hAnsi="Times New Roman" w:cs="Times New Roman"/>
          <w:sz w:val="24"/>
          <w:szCs w:val="24"/>
        </w:rPr>
        <w:t>definición del concepto de eficiencia, en particular, su forma de medición como variable representativa del desempeño del sector público (gobiernos regionales)</w:t>
      </w:r>
    </w:p>
    <w:p w14:paraId="2EB6541C" w14:textId="4784E3F2" w:rsidR="007C49DA" w:rsidRPr="008F1A24" w:rsidRDefault="00426D42" w:rsidP="00B846FD">
      <w:pPr>
        <w:pStyle w:val="Prrafodelista"/>
        <w:numPr>
          <w:ilvl w:val="1"/>
          <w:numId w:val="33"/>
        </w:numPr>
        <w:spacing w:after="120" w:line="360" w:lineRule="auto"/>
        <w:ind w:left="714" w:hanging="357"/>
        <w:jc w:val="both"/>
        <w:rPr>
          <w:rFonts w:ascii="Times New Roman" w:hAnsi="Times New Roman" w:cs="Times New Roman"/>
          <w:i/>
          <w:sz w:val="24"/>
        </w:rPr>
      </w:pPr>
      <w:bookmarkStart w:id="3" w:name="_Toc389131716"/>
      <w:r w:rsidRPr="008F1A24">
        <w:rPr>
          <w:rFonts w:ascii="Times New Roman" w:hAnsi="Times New Roman" w:cs="Times New Roman"/>
          <w:i/>
          <w:sz w:val="24"/>
        </w:rPr>
        <w:t>La nueva gestión pública (NGP)</w:t>
      </w:r>
      <w:bookmarkEnd w:id="3"/>
    </w:p>
    <w:p w14:paraId="6BA306BC" w14:textId="77777777" w:rsidR="00BA0542" w:rsidRPr="00592D13" w:rsidRDefault="00BA0542" w:rsidP="00DC0C0B">
      <w:pPr>
        <w:spacing w:after="120" w:line="360" w:lineRule="auto"/>
        <w:ind w:firstLine="708"/>
        <w:jc w:val="both"/>
        <w:rPr>
          <w:rFonts w:ascii="Times New Roman" w:hAnsi="Times New Roman" w:cs="Times New Roman"/>
          <w:sz w:val="24"/>
          <w:lang w:eastAsia="es-ES"/>
        </w:rPr>
      </w:pPr>
      <w:r w:rsidRPr="00592D13">
        <w:rPr>
          <w:rFonts w:ascii="Times New Roman" w:hAnsi="Times New Roman" w:cs="Times New Roman"/>
          <w:sz w:val="24"/>
          <w:lang w:eastAsia="es-ES"/>
        </w:rPr>
        <w:t xml:space="preserve">Ospina </w:t>
      </w:r>
      <w:sdt>
        <w:sdtPr>
          <w:rPr>
            <w:rFonts w:ascii="Times New Roman" w:hAnsi="Times New Roman" w:cs="Times New Roman"/>
            <w:sz w:val="24"/>
            <w:lang w:eastAsia="es-ES"/>
          </w:rPr>
          <w:id w:val="-868223227"/>
          <w:citation/>
        </w:sdtPr>
        <w:sdtEndPr/>
        <w:sdtContent>
          <w:r w:rsidRPr="00592D13">
            <w:rPr>
              <w:rFonts w:ascii="Times New Roman" w:hAnsi="Times New Roman" w:cs="Times New Roman"/>
              <w:sz w:val="24"/>
              <w:lang w:eastAsia="es-ES"/>
            </w:rPr>
            <w:fldChar w:fldCharType="begin"/>
          </w:r>
          <w:r w:rsidRPr="00592D13">
            <w:rPr>
              <w:rFonts w:ascii="Times New Roman" w:hAnsi="Times New Roman" w:cs="Times New Roman"/>
              <w:sz w:val="24"/>
              <w:lang w:eastAsia="es-ES"/>
            </w:rPr>
            <w:instrText xml:space="preserve">CITATION Osp01 \n  \t  \l 3082 </w:instrText>
          </w:r>
          <w:r w:rsidRPr="00592D13">
            <w:rPr>
              <w:rFonts w:ascii="Times New Roman" w:hAnsi="Times New Roman" w:cs="Times New Roman"/>
              <w:sz w:val="24"/>
              <w:lang w:eastAsia="es-ES"/>
            </w:rPr>
            <w:fldChar w:fldCharType="separate"/>
          </w:r>
          <w:r w:rsidRPr="00592D13">
            <w:rPr>
              <w:rFonts w:ascii="Times New Roman" w:hAnsi="Times New Roman" w:cs="Times New Roman"/>
              <w:noProof/>
              <w:sz w:val="24"/>
              <w:lang w:eastAsia="es-ES"/>
            </w:rPr>
            <w:t>(2001)</w:t>
          </w:r>
          <w:r w:rsidRPr="00592D13">
            <w:rPr>
              <w:rFonts w:ascii="Times New Roman" w:hAnsi="Times New Roman" w:cs="Times New Roman"/>
              <w:sz w:val="24"/>
              <w:lang w:eastAsia="es-ES"/>
            </w:rPr>
            <w:fldChar w:fldCharType="end"/>
          </w:r>
        </w:sdtContent>
      </w:sdt>
      <w:r w:rsidRPr="00592D13">
        <w:rPr>
          <w:rFonts w:ascii="Times New Roman" w:hAnsi="Times New Roman" w:cs="Times New Roman"/>
          <w:sz w:val="24"/>
          <w:lang w:eastAsia="es-ES"/>
        </w:rPr>
        <w:t xml:space="preserve"> señala que el neo-gerencialismo o Nueva Gestión Pública (NGP) es la transformación de una gestión pública burocrática a una gerencial. Este movimiento se originó en el Reino Unido, Australia y Nueva Zelanda para posteriormente desarrollarse en los Estados Unidos con matices diferentes.</w:t>
      </w:r>
    </w:p>
    <w:p w14:paraId="6846576D" w14:textId="77777777" w:rsidR="00BA0542" w:rsidRPr="00592D13" w:rsidRDefault="00BA0542"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color w:val="000000"/>
          <w:sz w:val="24"/>
        </w:rPr>
        <w:t xml:space="preserve">De acuerdo a </w:t>
      </w:r>
      <w:r w:rsidRPr="00592D13">
        <w:rPr>
          <w:rFonts w:ascii="Times New Roman" w:hAnsi="Times New Roman" w:cs="Times New Roman"/>
          <w:color w:val="000000"/>
          <w:sz w:val="24"/>
          <w:lang w:val="x-none"/>
        </w:rPr>
        <w:t>Schröder</w:t>
      </w:r>
      <w:r w:rsidRPr="00592D13">
        <w:rPr>
          <w:rFonts w:ascii="Times New Roman" w:hAnsi="Times New Roman" w:cs="Times New Roman"/>
          <w:sz w:val="24"/>
          <w:lang w:eastAsia="es-ES"/>
        </w:rPr>
        <w:t xml:space="preserve"> </w:t>
      </w:r>
      <w:sdt>
        <w:sdtPr>
          <w:rPr>
            <w:rFonts w:ascii="Times New Roman" w:hAnsi="Times New Roman" w:cs="Times New Roman"/>
            <w:sz w:val="24"/>
            <w:lang w:val="en-US" w:eastAsia="es-ES"/>
          </w:rPr>
          <w:id w:val="1213917414"/>
          <w:citation/>
        </w:sdtPr>
        <w:sdtEndPr/>
        <w:sdtContent>
          <w:r w:rsidRPr="00592D13">
            <w:rPr>
              <w:rFonts w:ascii="Times New Roman" w:hAnsi="Times New Roman" w:cs="Times New Roman"/>
              <w:sz w:val="24"/>
              <w:lang w:val="en-US" w:eastAsia="es-ES"/>
            </w:rPr>
            <w:fldChar w:fldCharType="begin"/>
          </w:r>
          <w:r w:rsidRPr="00592D13">
            <w:rPr>
              <w:rFonts w:ascii="Times New Roman" w:hAnsi="Times New Roman" w:cs="Times New Roman"/>
              <w:sz w:val="24"/>
              <w:lang w:eastAsia="es-ES"/>
            </w:rPr>
            <w:instrText xml:space="preserve">CITATION Sch \n  \t  \l 3082 </w:instrText>
          </w:r>
          <w:r w:rsidRPr="00592D13">
            <w:rPr>
              <w:rFonts w:ascii="Times New Roman" w:hAnsi="Times New Roman" w:cs="Times New Roman"/>
              <w:sz w:val="24"/>
              <w:lang w:val="en-US" w:eastAsia="es-ES"/>
            </w:rPr>
            <w:fldChar w:fldCharType="separate"/>
          </w:r>
          <w:r w:rsidRPr="00592D13">
            <w:rPr>
              <w:rFonts w:ascii="Times New Roman" w:hAnsi="Times New Roman" w:cs="Times New Roman"/>
              <w:noProof/>
              <w:sz w:val="24"/>
              <w:lang w:eastAsia="es-ES"/>
            </w:rPr>
            <w:t>(2001)</w:t>
          </w:r>
          <w:r w:rsidRPr="00592D13">
            <w:rPr>
              <w:rFonts w:ascii="Times New Roman" w:hAnsi="Times New Roman" w:cs="Times New Roman"/>
              <w:sz w:val="24"/>
              <w:lang w:val="en-US" w:eastAsia="es-ES"/>
            </w:rPr>
            <w:fldChar w:fldCharType="end"/>
          </w:r>
        </w:sdtContent>
      </w:sdt>
      <w:r w:rsidRPr="00592D13">
        <w:rPr>
          <w:rFonts w:ascii="Times New Roman" w:hAnsi="Times New Roman" w:cs="Times New Roman"/>
          <w:sz w:val="24"/>
          <w:lang w:eastAsia="es-ES"/>
        </w:rPr>
        <w:t>, la Nueva Gestión Pública es “el sistema de control de la administración pública  más innovador a nivel mundial y se está implementando en casi todos los países industrializados”</w:t>
      </w:r>
      <w:sdt>
        <w:sdtPr>
          <w:rPr>
            <w:rFonts w:ascii="Times New Roman" w:hAnsi="Times New Roman" w:cs="Times New Roman"/>
            <w:sz w:val="24"/>
            <w:lang w:eastAsia="es-ES"/>
          </w:rPr>
          <w:id w:val="1874341426"/>
          <w:citation/>
        </w:sdtPr>
        <w:sdtEndPr/>
        <w:sdtContent>
          <w:r w:rsidRPr="00592D13">
            <w:rPr>
              <w:rFonts w:ascii="Times New Roman" w:hAnsi="Times New Roman" w:cs="Times New Roman"/>
              <w:sz w:val="24"/>
              <w:lang w:eastAsia="es-ES"/>
            </w:rPr>
            <w:fldChar w:fldCharType="begin"/>
          </w:r>
          <w:r w:rsidRPr="00592D13">
            <w:rPr>
              <w:rFonts w:ascii="Times New Roman" w:hAnsi="Times New Roman" w:cs="Times New Roman"/>
              <w:sz w:val="24"/>
              <w:lang w:eastAsia="es-ES"/>
            </w:rPr>
            <w:instrText xml:space="preserve">CITATION Sch \p 5 \n  \y  \t  \l 3082 </w:instrText>
          </w:r>
          <w:r w:rsidRPr="00592D13">
            <w:rPr>
              <w:rFonts w:ascii="Times New Roman" w:hAnsi="Times New Roman" w:cs="Times New Roman"/>
              <w:sz w:val="24"/>
              <w:lang w:eastAsia="es-ES"/>
            </w:rPr>
            <w:fldChar w:fldCharType="separate"/>
          </w:r>
          <w:r w:rsidRPr="00592D13">
            <w:rPr>
              <w:rFonts w:ascii="Times New Roman" w:hAnsi="Times New Roman" w:cs="Times New Roman"/>
              <w:noProof/>
              <w:sz w:val="24"/>
              <w:lang w:eastAsia="es-ES"/>
            </w:rPr>
            <w:t xml:space="preserve"> (pág. 5)</w:t>
          </w:r>
          <w:r w:rsidRPr="00592D13">
            <w:rPr>
              <w:rFonts w:ascii="Times New Roman" w:hAnsi="Times New Roman" w:cs="Times New Roman"/>
              <w:sz w:val="24"/>
              <w:lang w:eastAsia="es-ES"/>
            </w:rPr>
            <w:fldChar w:fldCharType="end"/>
          </w:r>
        </w:sdtContent>
      </w:sdt>
      <w:r w:rsidRPr="00592D13">
        <w:rPr>
          <w:rFonts w:ascii="Times New Roman" w:hAnsi="Times New Roman" w:cs="Times New Roman"/>
          <w:sz w:val="24"/>
          <w:lang w:eastAsia="es-ES"/>
        </w:rPr>
        <w:t>.</w:t>
      </w:r>
    </w:p>
    <w:p w14:paraId="6D94D79F" w14:textId="355E91E6" w:rsidR="00BA0542" w:rsidRPr="00592D13" w:rsidRDefault="00BA0542"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rPr>
        <w:t>La idea base de lo que se denomina NGP es la aplicación de una serie de conceptos y prácticas, característicos de la gestión privada, a la gestió</w:t>
      </w:r>
      <w:r w:rsidR="00C266AB" w:rsidRPr="00592D13">
        <w:rPr>
          <w:rFonts w:ascii="Times New Roman" w:hAnsi="Times New Roman" w:cs="Times New Roman"/>
          <w:sz w:val="24"/>
        </w:rPr>
        <w:t>n pública. Estos se relacionan con</w:t>
      </w:r>
      <w:r w:rsidRPr="00592D13">
        <w:rPr>
          <w:rFonts w:ascii="Times New Roman" w:hAnsi="Times New Roman" w:cs="Times New Roman"/>
          <w:sz w:val="24"/>
        </w:rPr>
        <w:t xml:space="preserve"> la </w:t>
      </w:r>
      <w:r w:rsidRPr="00592D13">
        <w:rPr>
          <w:rFonts w:ascii="Times New Roman" w:hAnsi="Times New Roman" w:cs="Times New Roman"/>
          <w:sz w:val="24"/>
        </w:rPr>
        <w:lastRenderedPageBreak/>
        <w:t>priorización del ciudadano y</w:t>
      </w:r>
      <w:r w:rsidR="00C266AB" w:rsidRPr="00592D13">
        <w:rPr>
          <w:rFonts w:ascii="Times New Roman" w:hAnsi="Times New Roman" w:cs="Times New Roman"/>
          <w:sz w:val="24"/>
        </w:rPr>
        <w:t xml:space="preserve"> la</w:t>
      </w:r>
      <w:r w:rsidRPr="00592D13">
        <w:rPr>
          <w:rFonts w:ascii="Times New Roman" w:hAnsi="Times New Roman" w:cs="Times New Roman"/>
          <w:sz w:val="24"/>
        </w:rPr>
        <w:t xml:space="preserve"> obtención de resultados, la eficiencia y asignación óptima de recursos y los mecanismos de medición de impactos de las intervenciones públicas.</w:t>
      </w:r>
    </w:p>
    <w:p w14:paraId="0220E59A" w14:textId="77777777" w:rsidR="00BA0542" w:rsidRPr="00592D13" w:rsidRDefault="00BA0542" w:rsidP="00DC0C0B">
      <w:pPr>
        <w:spacing w:after="120" w:line="360" w:lineRule="auto"/>
        <w:ind w:firstLine="708"/>
        <w:jc w:val="both"/>
        <w:rPr>
          <w:rFonts w:ascii="Times New Roman" w:hAnsi="Times New Roman" w:cs="Times New Roman"/>
          <w:sz w:val="24"/>
          <w:lang w:eastAsia="es-ES"/>
        </w:rPr>
      </w:pPr>
      <w:r w:rsidRPr="00592D13">
        <w:rPr>
          <w:rFonts w:ascii="Times New Roman" w:hAnsi="Times New Roman" w:cs="Times New Roman"/>
          <w:sz w:val="24"/>
          <w:lang w:eastAsia="es-ES"/>
        </w:rPr>
        <w:t xml:space="preserve">La meta de la NGP es que la administración pública se vuelva más empresarial al prestar servicios eficientes y efectivos, pero sin llegar a convertirse en una empresa, puesto que su orientación no es la generación de utilidades </w:t>
      </w:r>
      <w:sdt>
        <w:sdtPr>
          <w:rPr>
            <w:rFonts w:ascii="Times New Roman" w:hAnsi="Times New Roman" w:cs="Times New Roman"/>
            <w:sz w:val="24"/>
            <w:lang w:val="en-US" w:eastAsia="es-ES"/>
          </w:rPr>
          <w:id w:val="344678868"/>
          <w:citation/>
        </w:sdtPr>
        <w:sdtEndPr/>
        <w:sdtContent>
          <w:r w:rsidRPr="00592D13">
            <w:rPr>
              <w:rFonts w:ascii="Times New Roman" w:hAnsi="Times New Roman" w:cs="Times New Roman"/>
              <w:sz w:val="24"/>
              <w:lang w:val="en-US" w:eastAsia="es-ES"/>
            </w:rPr>
            <w:fldChar w:fldCharType="begin"/>
          </w:r>
          <w:r w:rsidRPr="00592D13">
            <w:rPr>
              <w:rFonts w:ascii="Times New Roman" w:hAnsi="Times New Roman" w:cs="Times New Roman"/>
              <w:sz w:val="24"/>
              <w:lang w:eastAsia="es-ES"/>
            </w:rPr>
            <w:instrText xml:space="preserve">CITATION Sch \t  \l 3082 </w:instrText>
          </w:r>
          <w:r w:rsidRPr="00592D13">
            <w:rPr>
              <w:rFonts w:ascii="Times New Roman" w:hAnsi="Times New Roman" w:cs="Times New Roman"/>
              <w:sz w:val="24"/>
              <w:lang w:val="en-US" w:eastAsia="es-ES"/>
            </w:rPr>
            <w:fldChar w:fldCharType="separate"/>
          </w:r>
          <w:r w:rsidRPr="00592D13">
            <w:rPr>
              <w:rFonts w:ascii="Times New Roman" w:hAnsi="Times New Roman" w:cs="Times New Roman"/>
              <w:noProof/>
              <w:sz w:val="24"/>
              <w:lang w:eastAsia="es-ES"/>
            </w:rPr>
            <w:t>(Schröder, 2001)</w:t>
          </w:r>
          <w:r w:rsidRPr="00592D13">
            <w:rPr>
              <w:rFonts w:ascii="Times New Roman" w:hAnsi="Times New Roman" w:cs="Times New Roman"/>
              <w:sz w:val="24"/>
              <w:lang w:val="en-US" w:eastAsia="es-ES"/>
            </w:rPr>
            <w:fldChar w:fldCharType="end"/>
          </w:r>
        </w:sdtContent>
      </w:sdt>
      <w:r w:rsidRPr="00592D13">
        <w:rPr>
          <w:rFonts w:ascii="Times New Roman" w:hAnsi="Times New Roman" w:cs="Times New Roman"/>
          <w:sz w:val="24"/>
          <w:lang w:eastAsia="es-ES"/>
        </w:rPr>
        <w:t>.</w:t>
      </w:r>
    </w:p>
    <w:p w14:paraId="4314FBB8" w14:textId="77777777" w:rsidR="00BA0542" w:rsidRPr="00592D13" w:rsidRDefault="00BA0542"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rPr>
        <w:t xml:space="preserve">Asimismo, Zuleta </w:t>
      </w:r>
      <w:sdt>
        <w:sdtPr>
          <w:rPr>
            <w:rFonts w:ascii="Times New Roman" w:hAnsi="Times New Roman" w:cs="Times New Roman"/>
            <w:sz w:val="24"/>
          </w:rPr>
          <w:id w:val="1563286449"/>
          <w:citation/>
        </w:sdtPr>
        <w:sdtEndPr/>
        <w:sdtContent>
          <w:r w:rsidRPr="00592D13">
            <w:rPr>
              <w:rFonts w:ascii="Times New Roman" w:hAnsi="Times New Roman" w:cs="Times New Roman"/>
              <w:sz w:val="24"/>
            </w:rPr>
            <w:fldChar w:fldCharType="begin"/>
          </w:r>
          <w:r w:rsidRPr="00592D13">
            <w:rPr>
              <w:rFonts w:ascii="Times New Roman" w:hAnsi="Times New Roman" w:cs="Times New Roman"/>
              <w:sz w:val="24"/>
            </w:rPr>
            <w:instrText xml:space="preserve">CITATION Ale \n  \t  \l 10250 </w:instrText>
          </w:r>
          <w:r w:rsidRPr="00592D13">
            <w:rPr>
              <w:rFonts w:ascii="Times New Roman" w:hAnsi="Times New Roman" w:cs="Times New Roman"/>
              <w:sz w:val="24"/>
            </w:rPr>
            <w:fldChar w:fldCharType="separate"/>
          </w:r>
          <w:r w:rsidRPr="00592D13">
            <w:rPr>
              <w:rFonts w:ascii="Times New Roman" w:hAnsi="Times New Roman" w:cs="Times New Roman"/>
              <w:noProof/>
              <w:sz w:val="24"/>
            </w:rPr>
            <w:t>(2003)</w:t>
          </w:r>
          <w:r w:rsidRPr="00592D13">
            <w:rPr>
              <w:rFonts w:ascii="Times New Roman" w:hAnsi="Times New Roman" w:cs="Times New Roman"/>
              <w:sz w:val="24"/>
            </w:rPr>
            <w:fldChar w:fldCharType="end"/>
          </w:r>
        </w:sdtContent>
      </w:sdt>
      <w:r w:rsidRPr="00592D13">
        <w:rPr>
          <w:rFonts w:ascii="Times New Roman" w:hAnsi="Times New Roman" w:cs="Times New Roman"/>
          <w:sz w:val="24"/>
        </w:rPr>
        <w:t xml:space="preserve"> señala que la NGP significa incorporar cambios en la toma de decisiones y asignación de responsabilidades. El mencionado autor cita a Shepherd (1999) cuando establece que la NGP delega la toma de decisiones disminuyendo la carga jerárquica y enfatiza una orientación hacia los resultados y los clientes.</w:t>
      </w:r>
    </w:p>
    <w:p w14:paraId="17099339" w14:textId="77777777" w:rsidR="00BA0542" w:rsidRPr="00592D13" w:rsidRDefault="00BA0542"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lang w:eastAsia="es-ES"/>
        </w:rPr>
        <w:t xml:space="preserve">En cuanto a la responsabilidad sobre los recursos, </w:t>
      </w:r>
      <w:r w:rsidRPr="00592D13">
        <w:rPr>
          <w:rFonts w:ascii="Times New Roman" w:hAnsi="Times New Roman" w:cs="Times New Roman"/>
          <w:color w:val="000000"/>
          <w:sz w:val="24"/>
          <w:lang w:val="x-none"/>
        </w:rPr>
        <w:t>Schröder</w:t>
      </w:r>
      <w:r w:rsidRPr="00592D13">
        <w:rPr>
          <w:rFonts w:ascii="Times New Roman" w:hAnsi="Times New Roman" w:cs="Times New Roman"/>
          <w:sz w:val="24"/>
          <w:lang w:eastAsia="es-ES"/>
        </w:rPr>
        <w:t xml:space="preserve"> </w:t>
      </w:r>
      <w:sdt>
        <w:sdtPr>
          <w:rPr>
            <w:rFonts w:ascii="Times New Roman" w:hAnsi="Times New Roman" w:cs="Times New Roman"/>
            <w:sz w:val="24"/>
            <w:lang w:val="en-US" w:eastAsia="es-ES"/>
          </w:rPr>
          <w:id w:val="218940203"/>
          <w:citation/>
        </w:sdtPr>
        <w:sdtEndPr/>
        <w:sdtContent>
          <w:r w:rsidRPr="00592D13">
            <w:rPr>
              <w:rFonts w:ascii="Times New Roman" w:hAnsi="Times New Roman" w:cs="Times New Roman"/>
              <w:sz w:val="24"/>
              <w:lang w:val="en-US" w:eastAsia="es-ES"/>
            </w:rPr>
            <w:fldChar w:fldCharType="begin"/>
          </w:r>
          <w:r w:rsidRPr="00592D13">
            <w:rPr>
              <w:rFonts w:ascii="Times New Roman" w:hAnsi="Times New Roman" w:cs="Times New Roman"/>
              <w:sz w:val="24"/>
              <w:lang w:eastAsia="es-ES"/>
            </w:rPr>
            <w:instrText xml:space="preserve">CITATION Sch \n  \t  \l 3082 </w:instrText>
          </w:r>
          <w:r w:rsidRPr="00592D13">
            <w:rPr>
              <w:rFonts w:ascii="Times New Roman" w:hAnsi="Times New Roman" w:cs="Times New Roman"/>
              <w:sz w:val="24"/>
              <w:lang w:val="en-US" w:eastAsia="es-ES"/>
            </w:rPr>
            <w:fldChar w:fldCharType="separate"/>
          </w:r>
          <w:r w:rsidRPr="00592D13">
            <w:rPr>
              <w:rFonts w:ascii="Times New Roman" w:hAnsi="Times New Roman" w:cs="Times New Roman"/>
              <w:noProof/>
              <w:sz w:val="24"/>
              <w:lang w:eastAsia="es-ES"/>
            </w:rPr>
            <w:t>(2001)</w:t>
          </w:r>
          <w:r w:rsidRPr="00592D13">
            <w:rPr>
              <w:rFonts w:ascii="Times New Roman" w:hAnsi="Times New Roman" w:cs="Times New Roman"/>
              <w:sz w:val="24"/>
              <w:lang w:val="en-US" w:eastAsia="es-ES"/>
            </w:rPr>
            <w:fldChar w:fldCharType="end"/>
          </w:r>
        </w:sdtContent>
      </w:sdt>
      <w:r w:rsidRPr="00592D13">
        <w:rPr>
          <w:rFonts w:ascii="Times New Roman" w:hAnsi="Times New Roman" w:cs="Times New Roman"/>
          <w:sz w:val="24"/>
          <w:lang w:eastAsia="es-ES"/>
        </w:rPr>
        <w:t xml:space="preserve"> sostiene que esta debe ser transferida a las áreas especializadas, con el fin de generar un sentido de responsabilidad hacia el cliente; es decir, hacia el ciudadano. Para ello, se debe definir los servicios que serán provistos por estas últimas. </w:t>
      </w:r>
    </w:p>
    <w:p w14:paraId="65619FDC" w14:textId="77777777" w:rsidR="00BA0542" w:rsidRPr="00592D13" w:rsidRDefault="00BA0542" w:rsidP="00DC0C0B">
      <w:pPr>
        <w:spacing w:after="120" w:line="360" w:lineRule="auto"/>
        <w:ind w:firstLine="708"/>
        <w:jc w:val="both"/>
        <w:rPr>
          <w:rFonts w:ascii="Times New Roman" w:hAnsi="Times New Roman" w:cs="Times New Roman"/>
          <w:sz w:val="24"/>
        </w:rPr>
      </w:pPr>
      <w:r w:rsidRPr="00592D13">
        <w:rPr>
          <w:rFonts w:ascii="Times New Roman" w:hAnsi="Times New Roman" w:cs="Times New Roman"/>
          <w:sz w:val="24"/>
          <w:lang w:eastAsia="es-ES"/>
        </w:rPr>
        <w:t xml:space="preserve">Por otro lado, “la dirección de la administración pública se realiza principalmente a través de los insumos (input), es decir, a través de la adjudicación central de recursos” </w:t>
      </w:r>
      <w:sdt>
        <w:sdtPr>
          <w:rPr>
            <w:rFonts w:ascii="Times New Roman" w:hAnsi="Times New Roman" w:cs="Times New Roman"/>
            <w:sz w:val="24"/>
            <w:lang w:eastAsia="es-ES"/>
          </w:rPr>
          <w:id w:val="399491079"/>
          <w:citation/>
        </w:sdtPr>
        <w:sdtEndPr/>
        <w:sdtContent>
          <w:r w:rsidRPr="00592D13">
            <w:rPr>
              <w:rFonts w:ascii="Times New Roman" w:hAnsi="Times New Roman" w:cs="Times New Roman"/>
              <w:sz w:val="24"/>
              <w:lang w:eastAsia="es-ES"/>
            </w:rPr>
            <w:fldChar w:fldCharType="begin"/>
          </w:r>
          <w:r w:rsidRPr="00592D13">
            <w:rPr>
              <w:rFonts w:ascii="Times New Roman" w:hAnsi="Times New Roman" w:cs="Times New Roman"/>
              <w:sz w:val="24"/>
              <w:lang w:eastAsia="es-ES"/>
            </w:rPr>
            <w:instrText xml:space="preserve">CITATION Sch \p 18 \l 3082 </w:instrText>
          </w:r>
          <w:r w:rsidRPr="00592D13">
            <w:rPr>
              <w:rFonts w:ascii="Times New Roman" w:hAnsi="Times New Roman" w:cs="Times New Roman"/>
              <w:sz w:val="24"/>
              <w:lang w:eastAsia="es-ES"/>
            </w:rPr>
            <w:fldChar w:fldCharType="separate"/>
          </w:r>
          <w:r w:rsidRPr="00592D13">
            <w:rPr>
              <w:rFonts w:ascii="Times New Roman" w:hAnsi="Times New Roman" w:cs="Times New Roman"/>
              <w:noProof/>
              <w:sz w:val="24"/>
              <w:lang w:eastAsia="es-ES"/>
            </w:rPr>
            <w:t>(Schröder, 2001, pág. 18)</w:t>
          </w:r>
          <w:r w:rsidRPr="00592D13">
            <w:rPr>
              <w:rFonts w:ascii="Times New Roman" w:hAnsi="Times New Roman" w:cs="Times New Roman"/>
              <w:sz w:val="24"/>
              <w:lang w:eastAsia="es-ES"/>
            </w:rPr>
            <w:fldChar w:fldCharType="end"/>
          </w:r>
        </w:sdtContent>
      </w:sdt>
      <w:r w:rsidRPr="00592D13">
        <w:rPr>
          <w:rFonts w:ascii="Times New Roman" w:hAnsi="Times New Roman" w:cs="Times New Roman"/>
          <w:sz w:val="24"/>
          <w:lang w:eastAsia="es-ES"/>
        </w:rPr>
        <w:t xml:space="preserve">. Generalmente, los presupuestos indican cuánto dinero podrá ser gastado, pero no señalan los servicios que deberán ser generados ni los resultados esperados. </w:t>
      </w:r>
      <w:r w:rsidRPr="00592D13">
        <w:rPr>
          <w:rFonts w:ascii="Times New Roman" w:hAnsi="Times New Roman" w:cs="Times New Roman"/>
          <w:sz w:val="24"/>
        </w:rPr>
        <w:t xml:space="preserve">Según Ospina </w:t>
      </w:r>
      <w:sdt>
        <w:sdtPr>
          <w:rPr>
            <w:rFonts w:ascii="Times New Roman" w:hAnsi="Times New Roman" w:cs="Times New Roman"/>
            <w:sz w:val="24"/>
          </w:rPr>
          <w:id w:val="39171128"/>
          <w:citation/>
        </w:sdtPr>
        <w:sdtEndPr/>
        <w:sdtContent>
          <w:r w:rsidRPr="00592D13">
            <w:rPr>
              <w:rFonts w:ascii="Times New Roman" w:hAnsi="Times New Roman" w:cs="Times New Roman"/>
              <w:sz w:val="24"/>
            </w:rPr>
            <w:fldChar w:fldCharType="begin"/>
          </w:r>
          <w:r w:rsidRPr="00592D13">
            <w:rPr>
              <w:rFonts w:ascii="Times New Roman" w:hAnsi="Times New Roman" w:cs="Times New Roman"/>
              <w:sz w:val="24"/>
            </w:rPr>
            <w:instrText xml:space="preserve">CITATION Osp01 \n  \t  \l 3082 </w:instrText>
          </w:r>
          <w:r w:rsidRPr="00592D13">
            <w:rPr>
              <w:rFonts w:ascii="Times New Roman" w:hAnsi="Times New Roman" w:cs="Times New Roman"/>
              <w:sz w:val="24"/>
            </w:rPr>
            <w:fldChar w:fldCharType="separate"/>
          </w:r>
          <w:r w:rsidRPr="00592D13">
            <w:rPr>
              <w:rFonts w:ascii="Times New Roman" w:hAnsi="Times New Roman" w:cs="Times New Roman"/>
              <w:noProof/>
              <w:sz w:val="24"/>
            </w:rPr>
            <w:t>(2001)</w:t>
          </w:r>
          <w:r w:rsidRPr="00592D13">
            <w:rPr>
              <w:rFonts w:ascii="Times New Roman" w:hAnsi="Times New Roman" w:cs="Times New Roman"/>
              <w:sz w:val="24"/>
            </w:rPr>
            <w:fldChar w:fldCharType="end"/>
          </w:r>
        </w:sdtContent>
      </w:sdt>
      <w:r w:rsidRPr="00592D13">
        <w:rPr>
          <w:rFonts w:ascii="Times New Roman" w:hAnsi="Times New Roman" w:cs="Times New Roman"/>
          <w:sz w:val="24"/>
        </w:rPr>
        <w:t>,</w:t>
      </w:r>
    </w:p>
    <w:p w14:paraId="6D3EB6ED" w14:textId="77777777" w:rsidR="00BA0542" w:rsidRPr="00592D13" w:rsidRDefault="00BA0542" w:rsidP="00B846FD">
      <w:pPr>
        <w:spacing w:after="120" w:line="360" w:lineRule="auto"/>
        <w:ind w:left="708"/>
        <w:jc w:val="both"/>
        <w:rPr>
          <w:rFonts w:ascii="Times New Roman" w:hAnsi="Times New Roman" w:cs="Times New Roman"/>
          <w:sz w:val="24"/>
          <w:lang w:eastAsia="es-ES"/>
        </w:rPr>
      </w:pPr>
      <w:r w:rsidRPr="00592D13">
        <w:rPr>
          <w:rFonts w:ascii="Times New Roman" w:hAnsi="Times New Roman" w:cs="Times New Roman"/>
          <w:sz w:val="24"/>
        </w:rPr>
        <w:t>Una evaluación orientada a resultados supone el establecimiento de claras metas y objetivos, preferiblemente enmarcados dentro de un plan estratégico global que se deriva de la misión, y la determinación de indicadores para medir el cumplimiento de estas metas y objetivos (p.8).</w:t>
      </w:r>
    </w:p>
    <w:p w14:paraId="19FC938B" w14:textId="6B6BCCFB" w:rsidR="00BA0542" w:rsidRDefault="00C266AB" w:rsidP="00DC0C0B">
      <w:pPr>
        <w:spacing w:after="120" w:line="360" w:lineRule="auto"/>
        <w:ind w:firstLine="708"/>
        <w:jc w:val="both"/>
        <w:rPr>
          <w:rFonts w:ascii="Times New Roman" w:hAnsi="Times New Roman" w:cs="Times New Roman"/>
          <w:sz w:val="24"/>
          <w:bdr w:val="none" w:sz="0" w:space="0" w:color="auto" w:frame="1"/>
        </w:rPr>
      </w:pPr>
      <w:r w:rsidRPr="00592D13">
        <w:rPr>
          <w:rFonts w:ascii="Times New Roman" w:hAnsi="Times New Roman" w:cs="Times New Roman"/>
          <w:sz w:val="24"/>
          <w:bdr w:val="none" w:sz="0" w:space="0" w:color="auto" w:frame="1"/>
        </w:rPr>
        <w:t xml:space="preserve">En América Latina hubo </w:t>
      </w:r>
      <w:r w:rsidR="00BA0542" w:rsidRPr="00592D13">
        <w:rPr>
          <w:rFonts w:ascii="Times New Roman" w:hAnsi="Times New Roman" w:cs="Times New Roman"/>
          <w:sz w:val="24"/>
          <w:bdr w:val="none" w:sz="0" w:space="0" w:color="auto" w:frame="1"/>
        </w:rPr>
        <w:t xml:space="preserve">dos olas de reformas en el proceso de transición hacia la NGP. Según Moyado </w:t>
      </w:r>
      <w:sdt>
        <w:sdtPr>
          <w:rPr>
            <w:rFonts w:ascii="Times New Roman" w:hAnsi="Times New Roman" w:cs="Times New Roman"/>
            <w:sz w:val="24"/>
            <w:bdr w:val="none" w:sz="0" w:space="0" w:color="auto" w:frame="1"/>
          </w:rPr>
          <w:id w:val="1621035414"/>
          <w:citation/>
        </w:sdtPr>
        <w:sdtEndPr/>
        <w:sdtContent>
          <w:r w:rsidR="00BA0542" w:rsidRPr="00592D13">
            <w:rPr>
              <w:rFonts w:ascii="Times New Roman" w:hAnsi="Times New Roman" w:cs="Times New Roman"/>
              <w:sz w:val="24"/>
              <w:bdr w:val="none" w:sz="0" w:space="0" w:color="auto" w:frame="1"/>
            </w:rPr>
            <w:fldChar w:fldCharType="begin"/>
          </w:r>
          <w:r w:rsidR="00BA0542" w:rsidRPr="00592D13">
            <w:rPr>
              <w:rFonts w:ascii="Times New Roman" w:hAnsi="Times New Roman" w:cs="Times New Roman"/>
              <w:sz w:val="24"/>
              <w:bdr w:val="none" w:sz="0" w:space="0" w:color="auto" w:frame="1"/>
            </w:rPr>
            <w:instrText xml:space="preserve">CITATION Moy11 \n  \t  \l 3082 </w:instrText>
          </w:r>
          <w:r w:rsidR="00BA0542" w:rsidRPr="00592D13">
            <w:rPr>
              <w:rFonts w:ascii="Times New Roman" w:hAnsi="Times New Roman" w:cs="Times New Roman"/>
              <w:sz w:val="24"/>
              <w:bdr w:val="none" w:sz="0" w:space="0" w:color="auto" w:frame="1"/>
            </w:rPr>
            <w:fldChar w:fldCharType="separate"/>
          </w:r>
          <w:r w:rsidR="00BA0542" w:rsidRPr="00592D13">
            <w:rPr>
              <w:rFonts w:ascii="Times New Roman" w:hAnsi="Times New Roman" w:cs="Times New Roman"/>
              <w:noProof/>
              <w:sz w:val="24"/>
              <w:bdr w:val="none" w:sz="0" w:space="0" w:color="auto" w:frame="1"/>
            </w:rPr>
            <w:t>(2011)</w:t>
          </w:r>
          <w:r w:rsidR="00BA0542" w:rsidRPr="00592D13">
            <w:rPr>
              <w:rFonts w:ascii="Times New Roman" w:hAnsi="Times New Roman" w:cs="Times New Roman"/>
              <w:sz w:val="24"/>
              <w:bdr w:val="none" w:sz="0" w:space="0" w:color="auto" w:frame="1"/>
            </w:rPr>
            <w:fldChar w:fldCharType="end"/>
          </w:r>
        </w:sdtContent>
      </w:sdt>
      <w:r w:rsidR="00BA0542" w:rsidRPr="00592D13">
        <w:rPr>
          <w:rFonts w:ascii="Times New Roman" w:hAnsi="Times New Roman" w:cs="Times New Roman"/>
          <w:sz w:val="24"/>
          <w:bdr w:val="none" w:sz="0" w:space="0" w:color="auto" w:frame="1"/>
        </w:rPr>
        <w:t xml:space="preserve">, durante la década de los 80, países como Brasil, Argentina, Chile, México, Colombia y Venezuela impulsaron programas de ajuste estructural que básicamente consistían en reformas económicas para la restructuración de las finanzas públicas y la reducción del déficit fiscal. A la vez, estas reformas promovieron la privatización de empresas públicas y las bases para asentar la apertura comercial. </w:t>
      </w:r>
    </w:p>
    <w:p w14:paraId="7D4C179C" w14:textId="05F724F1" w:rsidR="00426D42" w:rsidRPr="008F1A24" w:rsidRDefault="00426D42" w:rsidP="00B846FD">
      <w:pPr>
        <w:pStyle w:val="Prrafodelista"/>
        <w:numPr>
          <w:ilvl w:val="1"/>
          <w:numId w:val="33"/>
        </w:numPr>
        <w:spacing w:after="120" w:line="360" w:lineRule="auto"/>
        <w:ind w:left="714" w:hanging="357"/>
        <w:jc w:val="both"/>
        <w:rPr>
          <w:rFonts w:ascii="Times New Roman" w:hAnsi="Times New Roman" w:cs="Times New Roman"/>
          <w:i/>
          <w:sz w:val="24"/>
        </w:rPr>
      </w:pPr>
      <w:bookmarkStart w:id="4" w:name="_Toc389131717"/>
      <w:r w:rsidRPr="008F1A24">
        <w:rPr>
          <w:rFonts w:ascii="Times New Roman" w:hAnsi="Times New Roman" w:cs="Times New Roman"/>
          <w:i/>
          <w:sz w:val="24"/>
        </w:rPr>
        <w:t>Presión social: influencia en el sector público</w:t>
      </w:r>
      <w:bookmarkEnd w:id="4"/>
    </w:p>
    <w:p w14:paraId="11D4AF5A" w14:textId="77777777" w:rsidR="0005622A" w:rsidRPr="008F1A24" w:rsidRDefault="0005622A" w:rsidP="00DC0C0B">
      <w:pPr>
        <w:spacing w:after="120" w:line="360" w:lineRule="auto"/>
        <w:ind w:firstLine="708"/>
        <w:jc w:val="both"/>
        <w:rPr>
          <w:rFonts w:ascii="Times New Roman" w:hAnsi="Times New Roman" w:cs="Times New Roman"/>
          <w:sz w:val="24"/>
          <w:shd w:val="clear" w:color="auto" w:fill="FFFFFF"/>
        </w:rPr>
      </w:pPr>
      <w:r w:rsidRPr="008F1A24">
        <w:rPr>
          <w:rFonts w:ascii="Times New Roman" w:hAnsi="Times New Roman" w:cs="Times New Roman"/>
          <w:sz w:val="24"/>
          <w:shd w:val="clear" w:color="auto" w:fill="FFFFFF"/>
        </w:rPr>
        <w:t xml:space="preserve">La presión social se puede definir como la influencia real de un grupo  para que un individuo se adecue a los criterios comunes, lo que lleva a que la persona evite el rechazo de </w:t>
      </w:r>
      <w:r w:rsidRPr="008F1A24">
        <w:rPr>
          <w:rFonts w:ascii="Times New Roman" w:hAnsi="Times New Roman" w:cs="Times New Roman"/>
          <w:sz w:val="24"/>
          <w:shd w:val="clear" w:color="auto" w:fill="FFFFFF"/>
        </w:rPr>
        <w:lastRenderedPageBreak/>
        <w:t xml:space="preserve">los sujetos que ejercen dicha presión </w:t>
      </w:r>
      <w:sdt>
        <w:sdtPr>
          <w:rPr>
            <w:rFonts w:ascii="Times New Roman" w:hAnsi="Times New Roman" w:cs="Times New Roman"/>
            <w:sz w:val="24"/>
            <w:shd w:val="clear" w:color="auto" w:fill="FFFFFF"/>
          </w:rPr>
          <w:id w:val="-348252269"/>
          <w:citation/>
        </w:sdtPr>
        <w:sdtEndPr/>
        <w:sdtContent>
          <w:r w:rsidRPr="008F1A24">
            <w:rPr>
              <w:rFonts w:ascii="Times New Roman" w:hAnsi="Times New Roman" w:cs="Times New Roman"/>
              <w:sz w:val="24"/>
              <w:shd w:val="clear" w:color="auto" w:fill="FFFFFF"/>
            </w:rPr>
            <w:fldChar w:fldCharType="begin"/>
          </w:r>
          <w:r w:rsidRPr="008F1A24">
            <w:rPr>
              <w:rFonts w:ascii="Times New Roman" w:hAnsi="Times New Roman" w:cs="Times New Roman"/>
              <w:sz w:val="24"/>
              <w:shd w:val="clear" w:color="auto" w:fill="FFFFFF"/>
            </w:rPr>
            <w:instrText xml:space="preserve"> CITATION ElS13 \l 10250 </w:instrText>
          </w:r>
          <w:r w:rsidRPr="008F1A24">
            <w:rPr>
              <w:rFonts w:ascii="Times New Roman" w:hAnsi="Times New Roman" w:cs="Times New Roman"/>
              <w:sz w:val="24"/>
              <w:shd w:val="clear" w:color="auto" w:fill="FFFFFF"/>
            </w:rPr>
            <w:fldChar w:fldCharType="separate"/>
          </w:r>
          <w:r w:rsidRPr="008F1A24">
            <w:rPr>
              <w:rFonts w:ascii="Times New Roman" w:hAnsi="Times New Roman" w:cs="Times New Roman"/>
              <w:noProof/>
              <w:sz w:val="24"/>
              <w:shd w:val="clear" w:color="auto" w:fill="FFFFFF"/>
            </w:rPr>
            <w:t>(El Sahili, 2013)</w:t>
          </w:r>
          <w:r w:rsidRPr="008F1A24">
            <w:rPr>
              <w:rFonts w:ascii="Times New Roman" w:hAnsi="Times New Roman" w:cs="Times New Roman"/>
              <w:sz w:val="24"/>
              <w:shd w:val="clear" w:color="auto" w:fill="FFFFFF"/>
            </w:rPr>
            <w:fldChar w:fldCharType="end"/>
          </w:r>
        </w:sdtContent>
      </w:sdt>
      <w:r w:rsidRPr="008F1A24">
        <w:rPr>
          <w:rFonts w:ascii="Times New Roman" w:hAnsi="Times New Roman" w:cs="Times New Roman"/>
          <w:sz w:val="24"/>
          <w:shd w:val="clear" w:color="auto" w:fill="FFFFFF"/>
        </w:rPr>
        <w:t>. Entonces, en cuanto a la gestión de pública la presión social se refiere a las formas, mecanismos e instrumentos con los que cuenta la sociedad civil para influir en las capacidades de control y desempeño de las entidades públicas.</w:t>
      </w:r>
    </w:p>
    <w:p w14:paraId="2757D468" w14:textId="77777777" w:rsidR="0005622A" w:rsidRPr="008F1A24" w:rsidRDefault="0005622A" w:rsidP="00DC0C0B">
      <w:pPr>
        <w:spacing w:after="120" w:line="360" w:lineRule="auto"/>
        <w:ind w:firstLine="708"/>
        <w:jc w:val="both"/>
        <w:rPr>
          <w:rFonts w:ascii="Times New Roman" w:hAnsi="Times New Roman" w:cs="Times New Roman"/>
          <w:sz w:val="24"/>
          <w:shd w:val="clear" w:color="auto" w:fill="FFFFFF"/>
        </w:rPr>
      </w:pPr>
      <w:r w:rsidRPr="008F1A24">
        <w:rPr>
          <w:rFonts w:ascii="Times New Roman" w:hAnsi="Times New Roman" w:cs="Times New Roman"/>
          <w:sz w:val="24"/>
          <w:shd w:val="clear" w:color="auto" w:fill="FFFFFF"/>
        </w:rPr>
        <w:t xml:space="preserve">Según </w:t>
      </w:r>
      <w:r w:rsidRPr="008F1A24">
        <w:rPr>
          <w:rFonts w:ascii="Times New Roman" w:hAnsi="Times New Roman" w:cs="Times New Roman"/>
          <w:sz w:val="24"/>
        </w:rPr>
        <w:t xml:space="preserve">Roberts </w:t>
      </w:r>
      <w:sdt>
        <w:sdtPr>
          <w:rPr>
            <w:rFonts w:ascii="Times New Roman" w:hAnsi="Times New Roman" w:cs="Times New Roman"/>
            <w:sz w:val="24"/>
          </w:rPr>
          <w:id w:val="-1286034465"/>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Bry01 \n  \t  \l 3082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(2001)</w:t>
          </w:r>
          <w:r w:rsidRPr="008F1A24">
            <w:rPr>
              <w:rFonts w:ascii="Times New Roman" w:hAnsi="Times New Roman" w:cs="Times New Roman"/>
              <w:sz w:val="24"/>
            </w:rPr>
            <w:fldChar w:fldCharType="end"/>
          </w:r>
        </w:sdtContent>
      </w:sdt>
      <w:r w:rsidRPr="008F1A24">
        <w:rPr>
          <w:rFonts w:ascii="Times New Roman" w:hAnsi="Times New Roman" w:cs="Times New Roman"/>
          <w:sz w:val="24"/>
          <w:shd w:val="clear" w:color="auto" w:fill="FFFFFF"/>
        </w:rPr>
        <w:t xml:space="preserve">, la creciente democratización en los países ha originado la multiplicación de confrontaciones y negociaciones de los procesos y resultados de las políticas sociales, entre diversos actores, como son los diferentes niveles de gobierno, diversos grupos sociales, organismos no gubernamentales, asociaciones privadas, ciudadanos comunes, fundaciones internacionales, religiosas, entre otras. </w:t>
      </w:r>
    </w:p>
    <w:p w14:paraId="11EB6947" w14:textId="370861A8" w:rsidR="00BA0542" w:rsidRDefault="0005622A" w:rsidP="00DC0C0B">
      <w:pPr>
        <w:spacing w:after="120" w:line="360" w:lineRule="auto"/>
        <w:ind w:firstLine="708"/>
        <w:jc w:val="both"/>
        <w:rPr>
          <w:rFonts w:ascii="Times New Roman" w:hAnsi="Times New Roman" w:cs="Times New Roman"/>
          <w:sz w:val="24"/>
          <w:shd w:val="clear" w:color="auto" w:fill="FFFFFF"/>
        </w:rPr>
      </w:pPr>
      <w:r w:rsidRPr="008F1A24">
        <w:rPr>
          <w:rFonts w:ascii="Times New Roman" w:hAnsi="Times New Roman" w:cs="Times New Roman"/>
          <w:sz w:val="24"/>
          <w:shd w:val="clear" w:color="auto" w:fill="FFFFFF"/>
        </w:rPr>
        <w:t xml:space="preserve">La presión social se refleja en la participación política o ciudadana. Hay dos tipos de participación política la convencional y la no convencional. La convencional no se puede cuenta con cuatro grandes dimensiones que se concretan en: votar, tomar parte en campañas, tomar parte en actividades comunitarias y buscar ayuda oficial para resolver problemas comunitarios. Las no convencionales tienden a rebasar el sistema político existente y lo más llamativo de este tipo de participación es la diversidad de actividades que recogen actuaciones legales como manifestaciones, boicots, peticiones, marcha de antorchas, y hasta aquellas que podrían ser calificadas violentas y que suponen un enfrentamiento con la legalidad establecida, como la lucha guerrillera, la toma de fábricas, de embajadas, paros cívicos, bloqueo de vías públicas y desobediencia civil </w:t>
      </w:r>
      <w:sdt>
        <w:sdtPr>
          <w:rPr>
            <w:rFonts w:ascii="Times New Roman" w:hAnsi="Times New Roman" w:cs="Times New Roman"/>
            <w:sz w:val="24"/>
            <w:shd w:val="clear" w:color="auto" w:fill="FFFFFF"/>
          </w:rPr>
          <w:id w:val="-1246331498"/>
          <w:citation/>
        </w:sdtPr>
        <w:sdtEndPr/>
        <w:sdtContent>
          <w:r w:rsidRPr="008F1A24">
            <w:rPr>
              <w:rFonts w:ascii="Times New Roman" w:hAnsi="Times New Roman" w:cs="Times New Roman"/>
              <w:sz w:val="24"/>
              <w:shd w:val="clear" w:color="auto" w:fill="FFFFFF"/>
            </w:rPr>
            <w:fldChar w:fldCharType="begin"/>
          </w:r>
          <w:r w:rsidRPr="008F1A24">
            <w:rPr>
              <w:rFonts w:ascii="Times New Roman" w:hAnsi="Times New Roman" w:cs="Times New Roman"/>
              <w:sz w:val="24"/>
              <w:shd w:val="clear" w:color="auto" w:fill="FFFFFF"/>
            </w:rPr>
            <w:instrText xml:space="preserve">CITATION Fer99 \p 3 \t  \l 10250 </w:instrText>
          </w:r>
          <w:r w:rsidRPr="008F1A24">
            <w:rPr>
              <w:rFonts w:ascii="Times New Roman" w:hAnsi="Times New Roman" w:cs="Times New Roman"/>
              <w:sz w:val="24"/>
              <w:shd w:val="clear" w:color="auto" w:fill="FFFFFF"/>
            </w:rPr>
            <w:fldChar w:fldCharType="separate"/>
          </w:r>
          <w:r w:rsidRPr="008F1A24">
            <w:rPr>
              <w:rFonts w:ascii="Times New Roman" w:hAnsi="Times New Roman" w:cs="Times New Roman"/>
              <w:noProof/>
              <w:sz w:val="24"/>
              <w:shd w:val="clear" w:color="auto" w:fill="FFFFFF"/>
            </w:rPr>
            <w:t>(Fernández de Mantilla, 1999, pág. 3)</w:t>
          </w:r>
          <w:r w:rsidRPr="008F1A24">
            <w:rPr>
              <w:rFonts w:ascii="Times New Roman" w:hAnsi="Times New Roman" w:cs="Times New Roman"/>
              <w:sz w:val="24"/>
              <w:shd w:val="clear" w:color="auto" w:fill="FFFFFF"/>
            </w:rPr>
            <w:fldChar w:fldCharType="end"/>
          </w:r>
        </w:sdtContent>
      </w:sdt>
    </w:p>
    <w:p w14:paraId="0F327A2D" w14:textId="3EFB6DAF" w:rsidR="00426D42" w:rsidRPr="008F1A24" w:rsidRDefault="00426D42" w:rsidP="00B846FD">
      <w:pPr>
        <w:pStyle w:val="Prrafodelista"/>
        <w:numPr>
          <w:ilvl w:val="1"/>
          <w:numId w:val="33"/>
        </w:numPr>
        <w:spacing w:after="120" w:line="360" w:lineRule="auto"/>
        <w:ind w:left="714" w:hanging="357"/>
        <w:jc w:val="both"/>
        <w:rPr>
          <w:rFonts w:ascii="Times New Roman" w:hAnsi="Times New Roman" w:cs="Times New Roman"/>
          <w:i/>
          <w:sz w:val="24"/>
        </w:rPr>
      </w:pPr>
      <w:bookmarkStart w:id="5" w:name="_Toc389131718"/>
      <w:r w:rsidRPr="008F1A24">
        <w:rPr>
          <w:rFonts w:ascii="Times New Roman" w:hAnsi="Times New Roman" w:cs="Times New Roman"/>
          <w:i/>
          <w:sz w:val="24"/>
        </w:rPr>
        <w:t>Rendición de cuentas herramienta de presión social</w:t>
      </w:r>
      <w:bookmarkEnd w:id="5"/>
    </w:p>
    <w:p w14:paraId="0AFE7B1D" w14:textId="77777777" w:rsidR="00B015A4" w:rsidRPr="008F1A24" w:rsidRDefault="00B015A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La rendición de cuentas implica cuatro momentos: primero, la responsabilidad de actuar respecto a los compromisos adquiridos; segundo, la responsabilidad de informar sobre dichas acciones y de justificarlas; tercero, la posibilidad real de sanción en el caso que las acciones emprendidas no corresponden a las obligaciones; y cuarto, la responsabilidad de institucionalizar medidas de prevención que aseguren que tal caso de abuso no se pueda volver a repetir.</w:t>
      </w:r>
      <w:sdt>
        <w:sdtPr>
          <w:rPr>
            <w:rFonts w:ascii="Times New Roman" w:hAnsi="Times New Roman" w:cs="Times New Roman"/>
            <w:sz w:val="24"/>
          </w:rPr>
          <w:id w:val="-613903133"/>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Isu06 \p 29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(Thede, 2006, pág. 29)</w:t>
          </w:r>
          <w:r w:rsidRPr="008F1A24">
            <w:rPr>
              <w:rFonts w:ascii="Times New Roman" w:hAnsi="Times New Roman" w:cs="Times New Roman"/>
              <w:sz w:val="24"/>
            </w:rPr>
            <w:fldChar w:fldCharType="end"/>
          </w:r>
        </w:sdtContent>
      </w:sdt>
    </w:p>
    <w:p w14:paraId="5FC5CB45" w14:textId="77777777" w:rsidR="00B015A4" w:rsidRPr="008F1A24" w:rsidRDefault="00B015A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La rendición de cuentas en la concepción aceptada o adoptada en los últimos veinte años particularmente en Latinoamérica se relaciona con los conceptos analizados en éste trabajo, la relación con el desempeño que parece obvia, ha incorporado nuevos mecanismos, instrumentos y actores (ya no es más el estado controlándose a sí mismo), los recientes desarrollos cada vez, se centran en los resultados obtenidos, verificando y analizado la eficiencia, eficacia y cumplimiento de las acciones del sector público.</w:t>
      </w:r>
    </w:p>
    <w:p w14:paraId="4213F7B3" w14:textId="77777777" w:rsidR="00B015A4" w:rsidRPr="008F1A24" w:rsidRDefault="00B015A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lang w:val="es-ES" w:eastAsia="es-ES"/>
        </w:rPr>
        <w:lastRenderedPageBreak/>
        <w:t xml:space="preserve">La rendición de cuentas se convierte en un desafío al constituirse como medio efectivo de vigilancia y sanción entre la sociedad y el gobierno, a través del cual los funcionarios públicos deben responder, explicar y justificar sus actos sujetos a un orden jurídico, ético y al cumplimiento de objetivos. Es aquí donde la participación directa de la sociedad civil es fundamental para la evaluación de los resultados. </w:t>
      </w:r>
    </w:p>
    <w:p w14:paraId="13125B82" w14:textId="77777777" w:rsidR="00B015A4" w:rsidRPr="008F1A24" w:rsidRDefault="00B015A4" w:rsidP="00DC0C0B">
      <w:pPr>
        <w:spacing w:after="120" w:line="360" w:lineRule="auto"/>
        <w:ind w:firstLine="708"/>
        <w:jc w:val="both"/>
        <w:rPr>
          <w:rFonts w:ascii="Times New Roman" w:hAnsi="Times New Roman" w:cs="Times New Roman"/>
          <w:sz w:val="24"/>
          <w:shd w:val="clear" w:color="auto" w:fill="F9FAFA"/>
          <w:lang w:val="es-ES"/>
        </w:rPr>
      </w:pPr>
      <w:r w:rsidRPr="008F1A24">
        <w:rPr>
          <w:rFonts w:ascii="Times New Roman" w:hAnsi="Times New Roman" w:cs="Times New Roman"/>
          <w:iCs/>
          <w:color w:val="000000"/>
          <w:sz w:val="24"/>
          <w:lang w:val="es-ES"/>
        </w:rPr>
        <w:t xml:space="preserve">Rendición de cuentas </w:t>
      </w:r>
      <w:r w:rsidRPr="008F1A24">
        <w:rPr>
          <w:rFonts w:ascii="Times New Roman" w:hAnsi="Times New Roman" w:cs="Times New Roman"/>
          <w:color w:val="000000"/>
          <w:sz w:val="24"/>
          <w:lang w:val="es-ES"/>
        </w:rPr>
        <w:t xml:space="preserve">es una traducción inexacta del término anglosajón </w:t>
      </w:r>
      <w:r w:rsidRPr="008F1A24">
        <w:rPr>
          <w:rFonts w:ascii="Times New Roman" w:hAnsi="Times New Roman" w:cs="Times New Roman"/>
          <w:iCs/>
          <w:color w:val="000000"/>
          <w:sz w:val="24"/>
          <w:lang w:val="es-ES"/>
        </w:rPr>
        <w:t>accountability</w:t>
      </w:r>
      <w:r w:rsidRPr="008F1A24">
        <w:rPr>
          <w:rFonts w:ascii="Times New Roman" w:hAnsi="Times New Roman" w:cs="Times New Roman"/>
          <w:color w:val="000000"/>
          <w:sz w:val="24"/>
          <w:lang w:val="es-ES"/>
        </w:rPr>
        <w:t xml:space="preserve">, que en su acepción original significa </w:t>
      </w:r>
      <w:r w:rsidRPr="008F1A24">
        <w:rPr>
          <w:rFonts w:ascii="Times New Roman" w:hAnsi="Times New Roman" w:cs="Times New Roman"/>
          <w:iCs/>
          <w:color w:val="000000"/>
          <w:sz w:val="24"/>
          <w:lang w:val="es-ES"/>
        </w:rPr>
        <w:t>ser sujeto a la obligación de reportar, explicar o justificar algo; ser responsable ante alguien de algo</w:t>
      </w:r>
      <w:r w:rsidRPr="008F1A24">
        <w:rPr>
          <w:rFonts w:ascii="Times New Roman" w:hAnsi="Times New Roman" w:cs="Times New Roman"/>
          <w:color w:val="000000"/>
          <w:sz w:val="24"/>
          <w:lang w:val="es-ES"/>
        </w:rPr>
        <w:t xml:space="preserve">; pero en la lengua española se carece de un término adecuado que exprese con nitidez la acepción del mismo y, ante la ausencia de otras opciones, se usa cada vez más el término </w:t>
      </w:r>
      <w:r w:rsidRPr="008F1A24">
        <w:rPr>
          <w:rFonts w:ascii="Times New Roman" w:hAnsi="Times New Roman" w:cs="Times New Roman"/>
          <w:iCs/>
          <w:color w:val="000000"/>
          <w:sz w:val="24"/>
          <w:lang w:val="es-ES"/>
        </w:rPr>
        <w:t xml:space="preserve">rendición de cuentas </w:t>
      </w:r>
      <w:sdt>
        <w:sdtPr>
          <w:rPr>
            <w:rFonts w:ascii="Times New Roman" w:hAnsi="Times New Roman" w:cs="Times New Roman"/>
            <w:sz w:val="24"/>
            <w:lang w:val="es-ES"/>
          </w:rPr>
          <w:id w:val="56637244"/>
          <w:citation/>
        </w:sdtPr>
        <w:sdtEndPr/>
        <w:sdtContent>
          <w:r w:rsidRPr="008F1A24">
            <w:rPr>
              <w:rFonts w:ascii="Times New Roman" w:hAnsi="Times New Roman" w:cs="Times New Roman"/>
              <w:color w:val="000000"/>
              <w:sz w:val="24"/>
              <w:lang w:val="es-ES"/>
            </w:rPr>
            <w:fldChar w:fldCharType="begin"/>
          </w:r>
          <w:r w:rsidRPr="008F1A24">
            <w:rPr>
              <w:rFonts w:ascii="Times New Roman" w:hAnsi="Times New Roman" w:cs="Times New Roman"/>
              <w:color w:val="000000"/>
              <w:sz w:val="24"/>
              <w:lang w:val="es-ES"/>
            </w:rPr>
            <w:instrText xml:space="preserve"> CITATION Uga02 \p 9 \l 3082  </w:instrText>
          </w:r>
          <w:r w:rsidRPr="008F1A24">
            <w:rPr>
              <w:rFonts w:ascii="Times New Roman" w:hAnsi="Times New Roman" w:cs="Times New Roman"/>
              <w:color w:val="000000"/>
              <w:sz w:val="24"/>
              <w:lang w:val="es-ES"/>
            </w:rPr>
            <w:fldChar w:fldCharType="separate"/>
          </w:r>
          <w:r w:rsidRPr="008F1A24">
            <w:rPr>
              <w:rFonts w:ascii="Times New Roman" w:hAnsi="Times New Roman" w:cs="Times New Roman"/>
              <w:noProof/>
              <w:color w:val="000000"/>
              <w:sz w:val="24"/>
              <w:lang w:val="es-ES"/>
            </w:rPr>
            <w:t>(Ugalde, 2002, pág. 9)</w:t>
          </w:r>
          <w:r w:rsidRPr="008F1A24">
            <w:rPr>
              <w:rFonts w:ascii="Times New Roman" w:hAnsi="Times New Roman" w:cs="Times New Roman"/>
              <w:color w:val="000000"/>
              <w:sz w:val="24"/>
              <w:lang w:val="es-ES"/>
            </w:rPr>
            <w:fldChar w:fldCharType="end"/>
          </w:r>
        </w:sdtContent>
      </w:sdt>
      <w:r w:rsidRPr="008F1A24">
        <w:rPr>
          <w:rFonts w:ascii="Times New Roman" w:hAnsi="Times New Roman" w:cs="Times New Roman"/>
          <w:color w:val="000000"/>
          <w:sz w:val="24"/>
          <w:lang w:val="es-ES"/>
        </w:rPr>
        <w:t>.</w:t>
      </w:r>
    </w:p>
    <w:p w14:paraId="424D36A9" w14:textId="41B398A1" w:rsidR="00B015A4" w:rsidRPr="008F1A24" w:rsidRDefault="00B015A4" w:rsidP="00DC0C0B">
      <w:pPr>
        <w:spacing w:after="120" w:line="360" w:lineRule="auto"/>
        <w:ind w:firstLine="708"/>
        <w:jc w:val="both"/>
        <w:rPr>
          <w:rFonts w:ascii="Times New Roman" w:hAnsi="Times New Roman" w:cs="Times New Roman"/>
          <w:sz w:val="24"/>
          <w:shd w:val="clear" w:color="auto" w:fill="FFFFFF"/>
        </w:rPr>
      </w:pPr>
      <w:r w:rsidRPr="008F1A24">
        <w:rPr>
          <w:rFonts w:ascii="Times New Roman" w:hAnsi="Times New Roman" w:cs="Times New Roman"/>
          <w:sz w:val="24"/>
          <w:shd w:val="clear" w:color="auto" w:fill="FFFFFF"/>
        </w:rPr>
        <w:t xml:space="preserve">Accountability social engloba un conjunto diverso de iniciativas motorizadas por </w:t>
      </w:r>
      <w:r w:rsidR="00CF1F40" w:rsidRPr="008F1A24">
        <w:rPr>
          <w:rFonts w:ascii="Times New Roman" w:hAnsi="Times New Roman" w:cs="Times New Roman"/>
          <w:sz w:val="24"/>
          <w:shd w:val="clear" w:color="auto" w:fill="FFFFFF"/>
        </w:rPr>
        <w:t>ONG</w:t>
      </w:r>
      <w:r w:rsidRPr="008F1A24">
        <w:rPr>
          <w:rFonts w:ascii="Times New Roman" w:hAnsi="Times New Roman" w:cs="Times New Roman"/>
          <w:sz w:val="24"/>
          <w:shd w:val="clear" w:color="auto" w:fill="FFFFFF"/>
        </w:rPr>
        <w:t xml:space="preserve">, movimientos sociales, asociaciones cívicas, o medios independientes orientados por una común preocupación por mejorar la transparencia y la accountability del accionar gubernamental. Dicho conjunto de actores e iniciativas incluyen distintas acciones orientadas a supervisar el comportamiento de funcionarios o agencias públicas, denunciar y exponer casos de violación de la ley o de corrupción por parte de las autoridades, y ejercer presión sobre las agencias de control correspondientes para que activen los mecanismos de investigación y sanción que correspondan </w:t>
      </w:r>
      <w:sdt>
        <w:sdtPr>
          <w:rPr>
            <w:rFonts w:ascii="Times New Roman" w:hAnsi="Times New Roman" w:cs="Times New Roman"/>
            <w:sz w:val="24"/>
            <w:shd w:val="clear" w:color="auto" w:fill="FFFFFF"/>
          </w:rPr>
          <w:id w:val="-682668786"/>
          <w:citation/>
        </w:sdtPr>
        <w:sdtEndPr/>
        <w:sdtContent>
          <w:r w:rsidRPr="008F1A24">
            <w:rPr>
              <w:rFonts w:ascii="Times New Roman" w:hAnsi="Times New Roman" w:cs="Times New Roman"/>
              <w:sz w:val="24"/>
              <w:shd w:val="clear" w:color="auto" w:fill="FFFFFF"/>
            </w:rPr>
            <w:fldChar w:fldCharType="begin"/>
          </w:r>
          <w:r w:rsidRPr="008F1A24">
            <w:rPr>
              <w:rFonts w:ascii="Times New Roman" w:hAnsi="Times New Roman" w:cs="Times New Roman"/>
              <w:sz w:val="24"/>
              <w:shd w:val="clear" w:color="auto" w:fill="FFFFFF"/>
            </w:rPr>
            <w:instrText xml:space="preserve">CITATION MarcadorDePosición4 \t  \l 10250 </w:instrText>
          </w:r>
          <w:r w:rsidRPr="008F1A24">
            <w:rPr>
              <w:rFonts w:ascii="Times New Roman" w:hAnsi="Times New Roman" w:cs="Times New Roman"/>
              <w:sz w:val="24"/>
              <w:shd w:val="clear" w:color="auto" w:fill="FFFFFF"/>
            </w:rPr>
            <w:fldChar w:fldCharType="separate"/>
          </w:r>
          <w:r w:rsidRPr="008F1A24">
            <w:rPr>
              <w:rFonts w:ascii="Times New Roman" w:hAnsi="Times New Roman" w:cs="Times New Roman"/>
              <w:noProof/>
              <w:sz w:val="24"/>
              <w:shd w:val="clear" w:color="auto" w:fill="FFFFFF"/>
            </w:rPr>
            <w:t>(Peruzzotti, s.f.)</w:t>
          </w:r>
          <w:r w:rsidRPr="008F1A24">
            <w:rPr>
              <w:rFonts w:ascii="Times New Roman" w:hAnsi="Times New Roman" w:cs="Times New Roman"/>
              <w:sz w:val="24"/>
              <w:shd w:val="clear" w:color="auto" w:fill="FFFFFF"/>
            </w:rPr>
            <w:fldChar w:fldCharType="end"/>
          </w:r>
        </w:sdtContent>
      </w:sdt>
      <w:r w:rsidRPr="008F1A24">
        <w:rPr>
          <w:rFonts w:ascii="Times New Roman" w:hAnsi="Times New Roman" w:cs="Times New Roman"/>
          <w:sz w:val="24"/>
          <w:shd w:val="clear" w:color="auto" w:fill="FFFFFF"/>
        </w:rPr>
        <w:t xml:space="preserve">  </w:t>
      </w:r>
    </w:p>
    <w:p w14:paraId="7A79017A" w14:textId="22D0959D" w:rsidR="00426D42" w:rsidRPr="008F1A24" w:rsidRDefault="00B015A4" w:rsidP="00DC0C0B">
      <w:pPr>
        <w:spacing w:after="120" w:line="360" w:lineRule="auto"/>
        <w:ind w:firstLine="708"/>
        <w:jc w:val="both"/>
        <w:rPr>
          <w:rFonts w:ascii="Times New Roman" w:hAnsi="Times New Roman" w:cs="Times New Roman"/>
          <w:sz w:val="24"/>
          <w:shd w:val="clear" w:color="auto" w:fill="FFFFFF"/>
        </w:rPr>
      </w:pPr>
      <w:r w:rsidRPr="008F1A24">
        <w:rPr>
          <w:rFonts w:ascii="Times New Roman" w:hAnsi="Times New Roman" w:cs="Times New Roman"/>
          <w:sz w:val="24"/>
          <w:shd w:val="clear" w:color="auto" w:fill="FFFFFF"/>
        </w:rPr>
        <w:t xml:space="preserve">Las iniciativas de accountability social cumplen una función de activación de mecanismos de rendición de cuentas. La política de accountability social no se limita a una tarea de alarma o señalamiento sino que también impone sanciones simbólicas que determinan el destino electoral o laboral de los representantes o funcionarios bajo sospecha. La derrota electoral, la renuncia al cargo, sanciones judiciales o el ostracismo público son algunas de las consecuencias que pueden acarrear las denuncias cívicas o periodísticas </w:t>
      </w:r>
      <w:sdt>
        <w:sdtPr>
          <w:rPr>
            <w:rFonts w:ascii="Times New Roman" w:hAnsi="Times New Roman" w:cs="Times New Roman"/>
            <w:sz w:val="24"/>
            <w:shd w:val="clear" w:color="auto" w:fill="FFFFFF"/>
          </w:rPr>
          <w:id w:val="982356001"/>
          <w:citation/>
        </w:sdtPr>
        <w:sdtEndPr/>
        <w:sdtContent>
          <w:r w:rsidRPr="008F1A24">
            <w:rPr>
              <w:rFonts w:ascii="Times New Roman" w:hAnsi="Times New Roman" w:cs="Times New Roman"/>
              <w:sz w:val="24"/>
              <w:shd w:val="clear" w:color="auto" w:fill="FFFFFF"/>
            </w:rPr>
            <w:fldChar w:fldCharType="begin"/>
          </w:r>
          <w:r w:rsidRPr="008F1A24">
            <w:rPr>
              <w:rFonts w:ascii="Times New Roman" w:hAnsi="Times New Roman" w:cs="Times New Roman"/>
              <w:sz w:val="24"/>
              <w:shd w:val="clear" w:color="auto" w:fill="FFFFFF"/>
            </w:rPr>
            <w:instrText xml:space="preserve">CITATION MarcadorDePosición4 \l 10250 </w:instrText>
          </w:r>
          <w:r w:rsidRPr="008F1A24">
            <w:rPr>
              <w:rFonts w:ascii="Times New Roman" w:hAnsi="Times New Roman" w:cs="Times New Roman"/>
              <w:sz w:val="24"/>
              <w:shd w:val="clear" w:color="auto" w:fill="FFFFFF"/>
            </w:rPr>
            <w:fldChar w:fldCharType="separate"/>
          </w:r>
          <w:r w:rsidRPr="008F1A24">
            <w:rPr>
              <w:rFonts w:ascii="Times New Roman" w:hAnsi="Times New Roman" w:cs="Times New Roman"/>
              <w:noProof/>
              <w:sz w:val="24"/>
              <w:shd w:val="clear" w:color="auto" w:fill="FFFFFF"/>
            </w:rPr>
            <w:t>(Peruzzotti, La política de accountability social en América Latina, s.f.)</w:t>
          </w:r>
          <w:r w:rsidRPr="008F1A24">
            <w:rPr>
              <w:rFonts w:ascii="Times New Roman" w:hAnsi="Times New Roman" w:cs="Times New Roman"/>
              <w:sz w:val="24"/>
              <w:shd w:val="clear" w:color="auto" w:fill="FFFFFF"/>
            </w:rPr>
            <w:fldChar w:fldCharType="end"/>
          </w:r>
        </w:sdtContent>
      </w:sdt>
      <w:r w:rsidR="00BE407E" w:rsidRPr="008F1A24">
        <w:rPr>
          <w:rFonts w:ascii="Times New Roman" w:hAnsi="Times New Roman" w:cs="Times New Roman"/>
          <w:sz w:val="24"/>
          <w:shd w:val="clear" w:color="auto" w:fill="FFFFFF"/>
        </w:rPr>
        <w:t>.</w:t>
      </w:r>
    </w:p>
    <w:p w14:paraId="0F3A9D0F" w14:textId="1884074E" w:rsidR="00426D42" w:rsidRPr="008F1A24" w:rsidRDefault="00426D42" w:rsidP="00B846FD">
      <w:pPr>
        <w:pStyle w:val="Prrafodelista"/>
        <w:numPr>
          <w:ilvl w:val="1"/>
          <w:numId w:val="33"/>
        </w:numPr>
        <w:spacing w:after="120" w:line="360" w:lineRule="auto"/>
        <w:ind w:left="714" w:hanging="357"/>
        <w:jc w:val="both"/>
        <w:rPr>
          <w:rFonts w:ascii="Times New Roman" w:hAnsi="Times New Roman" w:cs="Times New Roman"/>
          <w:i/>
          <w:sz w:val="24"/>
          <w:lang w:eastAsia="es-PE"/>
        </w:rPr>
      </w:pPr>
      <w:bookmarkStart w:id="6" w:name="_Toc389131719"/>
      <w:r w:rsidRPr="008F1A24">
        <w:rPr>
          <w:rFonts w:ascii="Times New Roman" w:hAnsi="Times New Roman" w:cs="Times New Roman"/>
          <w:i/>
          <w:sz w:val="24"/>
          <w:lang w:eastAsia="es-PE"/>
        </w:rPr>
        <w:t>El desempeño en la administración pública</w:t>
      </w:r>
      <w:bookmarkEnd w:id="6"/>
    </w:p>
    <w:p w14:paraId="06FF732F" w14:textId="12A60AD4" w:rsidR="0098051E" w:rsidRPr="008F1A24" w:rsidRDefault="00C266AB"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Se entiende por desempeño</w:t>
      </w:r>
      <w:r w:rsidR="0098051E" w:rsidRPr="008F1A24">
        <w:rPr>
          <w:rFonts w:ascii="Times New Roman" w:hAnsi="Times New Roman" w:cs="Times New Roman"/>
          <w:sz w:val="24"/>
        </w:rPr>
        <w:t xml:space="preserve"> “el cumplimiento por parte de una persona de aquello a lo que está obligado” </w:t>
      </w:r>
      <w:sdt>
        <w:sdtPr>
          <w:rPr>
            <w:rFonts w:ascii="Times New Roman" w:hAnsi="Times New Roman" w:cs="Times New Roman"/>
            <w:sz w:val="24"/>
          </w:rPr>
          <w:id w:val="472187868"/>
          <w:citation/>
        </w:sdtPr>
        <w:sdtEndPr/>
        <w:sdtContent>
          <w:r w:rsidR="0098051E" w:rsidRPr="008F1A24">
            <w:rPr>
              <w:rFonts w:ascii="Times New Roman" w:hAnsi="Times New Roman" w:cs="Times New Roman"/>
              <w:sz w:val="24"/>
            </w:rPr>
            <w:fldChar w:fldCharType="begin"/>
          </w:r>
          <w:r w:rsidR="0098051E" w:rsidRPr="008F1A24">
            <w:rPr>
              <w:rFonts w:ascii="Times New Roman" w:hAnsi="Times New Roman" w:cs="Times New Roman"/>
              <w:sz w:val="24"/>
            </w:rPr>
            <w:instrText xml:space="preserve">CITATION Áng08 \p 15 \l 2058 </w:instrText>
          </w:r>
          <w:r w:rsidR="0098051E" w:rsidRPr="008F1A24">
            <w:rPr>
              <w:rFonts w:ascii="Times New Roman" w:hAnsi="Times New Roman" w:cs="Times New Roman"/>
              <w:sz w:val="24"/>
            </w:rPr>
            <w:fldChar w:fldCharType="separate"/>
          </w:r>
          <w:r w:rsidR="0098051E" w:rsidRPr="008F1A24">
            <w:rPr>
              <w:rFonts w:ascii="Times New Roman" w:hAnsi="Times New Roman" w:cs="Times New Roman"/>
              <w:noProof/>
              <w:sz w:val="24"/>
            </w:rPr>
            <w:t>(Ángel, Dubin, Salvador, &amp; Simón, 2008, pág. 15)</w:t>
          </w:r>
          <w:r w:rsidR="0098051E" w:rsidRPr="008F1A24">
            <w:rPr>
              <w:rFonts w:ascii="Times New Roman" w:hAnsi="Times New Roman" w:cs="Times New Roman"/>
              <w:sz w:val="24"/>
            </w:rPr>
            <w:fldChar w:fldCharType="end"/>
          </w:r>
        </w:sdtContent>
      </w:sdt>
      <w:r w:rsidR="0098051E" w:rsidRPr="008F1A24">
        <w:rPr>
          <w:rFonts w:ascii="Times New Roman" w:hAnsi="Times New Roman" w:cs="Times New Roman"/>
          <w:sz w:val="24"/>
        </w:rPr>
        <w:t xml:space="preserve">. De esta forma, el desempeño tiene que ver con el cómo se hacen las cosas para alcanzar los resultados, lo cual está condicionado a los comportamientos del individuo. </w:t>
      </w:r>
    </w:p>
    <w:p w14:paraId="10F29417" w14:textId="480A099C"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Para Haman</w:t>
      </w:r>
      <w:r w:rsidR="00593742" w:rsidRPr="008F1A24">
        <w:rPr>
          <w:rFonts w:ascii="Times New Roman" w:hAnsi="Times New Roman" w:cs="Times New Roman"/>
          <w:sz w:val="24"/>
        </w:rPr>
        <w:t>,</w:t>
      </w:r>
      <w:r w:rsidRPr="008F1A24">
        <w:rPr>
          <w:rFonts w:ascii="Times New Roman" w:hAnsi="Times New Roman" w:cs="Times New Roman"/>
          <w:sz w:val="24"/>
        </w:rPr>
        <w:t xml:space="preserve"> </w:t>
      </w:r>
      <w:r w:rsidR="00593742" w:rsidRPr="008F1A24">
        <w:rPr>
          <w:rFonts w:ascii="Times New Roman" w:hAnsi="Times New Roman" w:cs="Times New Roman"/>
          <w:sz w:val="24"/>
        </w:rPr>
        <w:t>Schumann, Bellora y Guenther</w:t>
      </w:r>
      <w:r w:rsidRPr="008F1A24">
        <w:rPr>
          <w:rFonts w:ascii="Times New Roman" w:hAnsi="Times New Roman" w:cs="Times New Roman"/>
          <w:sz w:val="24"/>
        </w:rPr>
        <w:t xml:space="preserve"> </w:t>
      </w:r>
      <w:sdt>
        <w:sdtPr>
          <w:rPr>
            <w:rFonts w:ascii="Times New Roman" w:hAnsi="Times New Roman" w:cs="Times New Roman"/>
            <w:sz w:val="24"/>
          </w:rPr>
          <w:id w:val="-1279174399"/>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Ham13 \n  \t  \l 10250 </w:instrText>
          </w:r>
          <w:r w:rsidRPr="008F1A24">
            <w:rPr>
              <w:rFonts w:ascii="Times New Roman" w:hAnsi="Times New Roman" w:cs="Times New Roman"/>
              <w:sz w:val="24"/>
            </w:rPr>
            <w:fldChar w:fldCharType="separate"/>
          </w:r>
          <w:r w:rsidRPr="008F1A24">
            <w:rPr>
              <w:rFonts w:ascii="Times New Roman" w:hAnsi="Times New Roman" w:cs="Times New Roman"/>
              <w:sz w:val="24"/>
            </w:rPr>
            <w:t>(2013)</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el constructo desempeño organizacional se refiere a un fenómeno que consiste en que hay organizaciones más exitosas </w:t>
      </w:r>
      <w:r w:rsidRPr="008F1A24">
        <w:rPr>
          <w:rFonts w:ascii="Times New Roman" w:hAnsi="Times New Roman" w:cs="Times New Roman"/>
          <w:sz w:val="24"/>
        </w:rPr>
        <w:lastRenderedPageBreak/>
        <w:t>que otras. El dominio conceptual del constructo solo puede especificarse por relacionarlo al constructo de efectividad organizacional. La efectividad está definida por el grado en el cual las organizaciones logran sus objetivos.</w:t>
      </w:r>
    </w:p>
    <w:p w14:paraId="4527EACE"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Por lo tanto, una mayor focalización en el desempeño, corresponde en darle énfasis a los resultados de los diversos organismos, programas y acciones del Estado, para los cuales es necesario fortalecer los procedimientos de toda la gestión del sector público. </w:t>
      </w:r>
      <w:sdt>
        <w:sdtPr>
          <w:rPr>
            <w:rFonts w:ascii="Times New Roman" w:hAnsi="Times New Roman" w:cs="Times New Roman"/>
            <w:sz w:val="24"/>
          </w:rPr>
          <w:id w:val="1446965182"/>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Smi07 \l 2058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(Smitmans, 2007)</w:t>
          </w:r>
          <w:r w:rsidRPr="008F1A24">
            <w:rPr>
              <w:rFonts w:ascii="Times New Roman" w:hAnsi="Times New Roman" w:cs="Times New Roman"/>
              <w:sz w:val="24"/>
            </w:rPr>
            <w:fldChar w:fldCharType="end"/>
          </w:r>
        </w:sdtContent>
      </w:sdt>
    </w:p>
    <w:p w14:paraId="2767C05F"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De acuerdo a Losada </w:t>
      </w:r>
      <w:sdt>
        <w:sdtPr>
          <w:rPr>
            <w:rFonts w:ascii="Times New Roman" w:hAnsi="Times New Roman" w:cs="Times New Roman"/>
            <w:sz w:val="24"/>
          </w:rPr>
          <w:id w:val="-647747409"/>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Car99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(1999)</w:t>
          </w:r>
          <w:r w:rsidRPr="008F1A24">
            <w:rPr>
              <w:rFonts w:ascii="Times New Roman" w:hAnsi="Times New Roman" w:cs="Times New Roman"/>
              <w:sz w:val="24"/>
            </w:rPr>
            <w:fldChar w:fldCharType="end"/>
          </w:r>
        </w:sdtContent>
      </w:sdt>
    </w:p>
    <w:p w14:paraId="524BC6B1" w14:textId="77777777" w:rsidR="0098051E" w:rsidRPr="008F1A24" w:rsidRDefault="0098051E" w:rsidP="00B846FD">
      <w:pPr>
        <w:spacing w:after="120" w:line="360" w:lineRule="auto"/>
        <w:ind w:left="708"/>
        <w:jc w:val="both"/>
        <w:rPr>
          <w:rFonts w:ascii="Times New Roman" w:hAnsi="Times New Roman" w:cs="Times New Roman"/>
          <w:sz w:val="24"/>
        </w:rPr>
      </w:pPr>
      <w:r w:rsidRPr="008F1A24">
        <w:rPr>
          <w:rFonts w:ascii="Times New Roman" w:hAnsi="Times New Roman" w:cs="Times New Roman"/>
          <w:sz w:val="24"/>
        </w:rPr>
        <w:t>La gestión es un concepto que puede aplicarse en el gobierno con mayor amplitud que el control, precisamente porque las políticas requieren una cooperación intensa y prolongada entre muchas organizaciones. Por eso mismo es difícil, ya que requiere una acción común en presencia de intereses organizados diferentes y quizás opuestos. (…). La coordinación entre organizaciones que son formalmente autónomas pero funcionalmente interdependientes es una de las claves para conseguir la eficacia en la gestión pública</w:t>
      </w:r>
      <w:sdt>
        <w:sdtPr>
          <w:rPr>
            <w:rFonts w:ascii="Times New Roman" w:hAnsi="Times New Roman" w:cs="Times New Roman"/>
            <w:sz w:val="24"/>
          </w:rPr>
          <w:id w:val="-971209947"/>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Car99 \p 54 \n  \y  \t  \l 2058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 xml:space="preserve"> (pág. 54)</w:t>
          </w:r>
          <w:r w:rsidRPr="008F1A24">
            <w:rPr>
              <w:rFonts w:ascii="Times New Roman" w:hAnsi="Times New Roman" w:cs="Times New Roman"/>
              <w:sz w:val="24"/>
            </w:rPr>
            <w:fldChar w:fldCharType="end"/>
          </w:r>
        </w:sdtContent>
      </w:sdt>
      <w:r w:rsidRPr="008F1A24">
        <w:rPr>
          <w:rFonts w:ascii="Times New Roman" w:hAnsi="Times New Roman" w:cs="Times New Roman"/>
          <w:sz w:val="24"/>
        </w:rPr>
        <w:t>.</w:t>
      </w:r>
    </w:p>
    <w:p w14:paraId="40124766"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Uno de los problemas comunes que enfrentan los gobiernos, es la ausencia de un método eficaz para evaluar los resultados de su gestión y, en consecuencia, determinar el éxito o fracaso de sus intervenciones</w:t>
      </w:r>
      <w:sdt>
        <w:sdtPr>
          <w:rPr>
            <w:rFonts w:ascii="Times New Roman" w:hAnsi="Times New Roman" w:cs="Times New Roman"/>
            <w:sz w:val="24"/>
          </w:rPr>
          <w:id w:val="-2109423249"/>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Ern \t  \l 2058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 xml:space="preserve"> (Cohen, Tapia, Navarrete, Gil, &amp; Fanta)</w:t>
          </w:r>
          <w:r w:rsidRPr="008F1A24">
            <w:rPr>
              <w:rFonts w:ascii="Times New Roman" w:hAnsi="Times New Roman" w:cs="Times New Roman"/>
              <w:sz w:val="24"/>
            </w:rPr>
            <w:fldChar w:fldCharType="end"/>
          </w:r>
        </w:sdtContent>
      </w:sdt>
      <w:r w:rsidRPr="008F1A24">
        <w:rPr>
          <w:rFonts w:ascii="Times New Roman" w:hAnsi="Times New Roman" w:cs="Times New Roman"/>
          <w:sz w:val="24"/>
        </w:rPr>
        <w:t>.</w:t>
      </w:r>
    </w:p>
    <w:p w14:paraId="1849D864"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La evaluación de la gestión pública es la “medición sistemática y continua en el tiempo de los resultados obtenidos por las instituciones públicas y la comparación de dichos resultados con aquellos deseados o planeados, con miras a mejorar los estándares de desempeño de la institución”</w:t>
      </w:r>
      <w:sdt>
        <w:sdtPr>
          <w:rPr>
            <w:rFonts w:ascii="Times New Roman" w:hAnsi="Times New Roman" w:cs="Times New Roman"/>
            <w:sz w:val="24"/>
          </w:rPr>
          <w:id w:val="768821776"/>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OEC98 \p 3 \l 2058 </w:instrText>
          </w:r>
          <w:r w:rsidRPr="008F1A24">
            <w:rPr>
              <w:rFonts w:ascii="Times New Roman" w:hAnsi="Times New Roman" w:cs="Times New Roman"/>
              <w:sz w:val="24"/>
            </w:rPr>
            <w:fldChar w:fldCharType="separate"/>
          </w:r>
          <w:r w:rsidRPr="008F1A24">
            <w:rPr>
              <w:rFonts w:ascii="Times New Roman" w:hAnsi="Times New Roman" w:cs="Times New Roman"/>
              <w:sz w:val="24"/>
            </w:rPr>
            <w:t xml:space="preserve"> (OECD, 1998, pág. 3)</w:t>
          </w:r>
          <w:r w:rsidRPr="008F1A24">
            <w:rPr>
              <w:rFonts w:ascii="Times New Roman" w:hAnsi="Times New Roman" w:cs="Times New Roman"/>
              <w:sz w:val="24"/>
            </w:rPr>
            <w:fldChar w:fldCharType="end"/>
          </w:r>
        </w:sdtContent>
      </w:sdt>
    </w:p>
    <w:p w14:paraId="63FF40FA"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La creciente influencia de referentes teóricos y corrientes de pensamiento que abogan por la incorporación de técnicas y prácticas del sector privado en la gestión pública han generado la introducción de la evaluación del desempeño en el sector público.</w:t>
      </w:r>
      <w:sdt>
        <w:sdtPr>
          <w:rPr>
            <w:rFonts w:ascii="Times New Roman" w:hAnsi="Times New Roman" w:cs="Times New Roman"/>
            <w:sz w:val="24"/>
          </w:rPr>
          <w:id w:val="-2000333442"/>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Áng08 \l 2058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 xml:space="preserve"> (Ángel, Dubin, Salvador, &amp; Simón, 2008)</w:t>
          </w:r>
          <w:r w:rsidRPr="008F1A24">
            <w:rPr>
              <w:rFonts w:ascii="Times New Roman" w:hAnsi="Times New Roman" w:cs="Times New Roman"/>
              <w:sz w:val="24"/>
            </w:rPr>
            <w:fldChar w:fldCharType="end"/>
          </w:r>
        </w:sdtContent>
      </w:sdt>
      <w:r w:rsidRPr="008F1A24">
        <w:rPr>
          <w:rFonts w:ascii="Times New Roman" w:hAnsi="Times New Roman" w:cs="Times New Roman"/>
          <w:sz w:val="24"/>
        </w:rPr>
        <w:t>. Esto responde a una necesidad de mejorar la eficiencia y calidad de los servicios que presta el Estado y de aumentar su transparencia frente a la sociedad.</w:t>
      </w:r>
    </w:p>
    <w:p w14:paraId="526CB00E"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Según Cohen y Franco</w:t>
      </w:r>
      <w:sdt>
        <w:sdtPr>
          <w:rPr>
            <w:rFonts w:ascii="Times New Roman" w:hAnsi="Times New Roman" w:cs="Times New Roman"/>
            <w:sz w:val="24"/>
          </w:rPr>
          <w:id w:val="66544841"/>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Coh92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 xml:space="preserve"> (1992)</w:t>
          </w:r>
          <w:r w:rsidRPr="008F1A24">
            <w:rPr>
              <w:rFonts w:ascii="Times New Roman" w:hAnsi="Times New Roman" w:cs="Times New Roman"/>
              <w:sz w:val="24"/>
            </w:rPr>
            <w:fldChar w:fldCharType="end"/>
          </w:r>
        </w:sdtContent>
      </w:sdt>
      <w:r w:rsidRPr="008F1A24">
        <w:rPr>
          <w:rFonts w:ascii="Times New Roman" w:hAnsi="Times New Roman" w:cs="Times New Roman"/>
          <w:sz w:val="24"/>
        </w:rPr>
        <w:t>,</w:t>
      </w:r>
    </w:p>
    <w:p w14:paraId="2EAADEE1" w14:textId="77777777" w:rsidR="0098051E" w:rsidRPr="008F1A24" w:rsidRDefault="0098051E" w:rsidP="00B846FD">
      <w:pPr>
        <w:spacing w:after="120" w:line="360" w:lineRule="auto"/>
        <w:ind w:left="708"/>
        <w:jc w:val="both"/>
        <w:rPr>
          <w:rFonts w:ascii="Times New Roman" w:hAnsi="Times New Roman" w:cs="Times New Roman"/>
          <w:sz w:val="24"/>
        </w:rPr>
      </w:pPr>
      <w:r w:rsidRPr="008F1A24">
        <w:rPr>
          <w:rFonts w:ascii="Times New Roman" w:hAnsi="Times New Roman" w:cs="Times New Roman"/>
          <w:sz w:val="24"/>
        </w:rPr>
        <w:t xml:space="preserve">La evaluación no debe ser concebida como una actividad aislada y autosuficiente. Ella forma parte del proceso de planificación de la política social, generando una retroalimentación que permite elegir entre diversos proyectos, de acuerdo con su eficacia y eficiencia. Asimismo, analiza los logros obtenidos por esos proyectos, </w:t>
      </w:r>
      <w:r w:rsidRPr="008F1A24">
        <w:rPr>
          <w:rFonts w:ascii="Times New Roman" w:hAnsi="Times New Roman" w:cs="Times New Roman"/>
          <w:sz w:val="24"/>
        </w:rPr>
        <w:lastRenderedPageBreak/>
        <w:t xml:space="preserve">creando la posibilidad de rectificar las acciones y reorientarlas hacia el fin postulado. </w:t>
      </w:r>
      <w:sdt>
        <w:sdtPr>
          <w:rPr>
            <w:rFonts w:ascii="Times New Roman" w:hAnsi="Times New Roman" w:cs="Times New Roman"/>
            <w:sz w:val="24"/>
          </w:rPr>
          <w:id w:val="-1622909527"/>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Coh92 \p 73 \n  \y  \t  \l 2058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(pág. 73)</w:t>
          </w:r>
          <w:r w:rsidRPr="008F1A24">
            <w:rPr>
              <w:rFonts w:ascii="Times New Roman" w:hAnsi="Times New Roman" w:cs="Times New Roman"/>
              <w:sz w:val="24"/>
            </w:rPr>
            <w:fldChar w:fldCharType="end"/>
          </w:r>
        </w:sdtContent>
      </w:sdt>
    </w:p>
    <w:p w14:paraId="7F39DDC8" w14:textId="3B6EC55C" w:rsidR="009A2244"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La evaluación del desempeño se realiza una vez culminada la acción o la intervención. Se busca evaluar cuán bien o cuán aceptable ha sido el desempeño de determinado organismo público con el objetivo de tomar las acciones necesarias para perfeccionar la gestión. Los criterios de análisis más usados en la actualidad para la evaluación del desempeño de la ejecución del gasto público son los de economía, eficiencia, calidad y eficacia (EECE) </w:t>
      </w:r>
      <w:sdt>
        <w:sdtPr>
          <w:rPr>
            <w:rFonts w:ascii="Times New Roman" w:hAnsi="Times New Roman" w:cs="Times New Roman"/>
            <w:sz w:val="24"/>
          </w:rPr>
          <w:id w:val="1717633266"/>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lang w:val="es-ES"/>
            </w:rPr>
            <w:instrText xml:space="preserve">CITATION Nel02 \t  \l 3082 </w:instrText>
          </w:r>
          <w:r w:rsidRPr="008F1A24">
            <w:rPr>
              <w:rFonts w:ascii="Times New Roman" w:hAnsi="Times New Roman" w:cs="Times New Roman"/>
              <w:sz w:val="24"/>
            </w:rPr>
            <w:fldChar w:fldCharType="separate"/>
          </w:r>
          <w:r w:rsidRPr="008F1A24">
            <w:rPr>
              <w:rFonts w:ascii="Times New Roman" w:hAnsi="Times New Roman" w:cs="Times New Roman"/>
              <w:noProof/>
              <w:sz w:val="24"/>
              <w:lang w:val="es-ES"/>
            </w:rPr>
            <w:t>(Shack, 2002)</w:t>
          </w:r>
          <w:r w:rsidRPr="008F1A24">
            <w:rPr>
              <w:rFonts w:ascii="Times New Roman" w:hAnsi="Times New Roman" w:cs="Times New Roman"/>
              <w:sz w:val="24"/>
            </w:rPr>
            <w:fldChar w:fldCharType="end"/>
          </w:r>
        </w:sdtContent>
      </w:sdt>
    </w:p>
    <w:p w14:paraId="340AE75B" w14:textId="39AF95A9" w:rsidR="00426D42" w:rsidRPr="008F1A24" w:rsidRDefault="00426D42" w:rsidP="00B846FD">
      <w:pPr>
        <w:pStyle w:val="Prrafodelista"/>
        <w:numPr>
          <w:ilvl w:val="1"/>
          <w:numId w:val="33"/>
        </w:numPr>
        <w:spacing w:after="120" w:line="360" w:lineRule="auto"/>
        <w:ind w:left="714" w:hanging="357"/>
        <w:rPr>
          <w:rFonts w:ascii="Times New Roman" w:hAnsi="Times New Roman" w:cs="Times New Roman"/>
          <w:i/>
          <w:sz w:val="24"/>
          <w:lang w:eastAsia="es-PE"/>
        </w:rPr>
      </w:pPr>
      <w:bookmarkStart w:id="7" w:name="_Toc389131720"/>
      <w:r w:rsidRPr="008F1A24">
        <w:rPr>
          <w:rFonts w:ascii="Times New Roman" w:hAnsi="Times New Roman" w:cs="Times New Roman"/>
          <w:i/>
          <w:sz w:val="24"/>
          <w:lang w:eastAsia="es-PE"/>
        </w:rPr>
        <w:t>La eficiencia como instrumento de medición del desempeño</w:t>
      </w:r>
      <w:bookmarkEnd w:id="7"/>
    </w:p>
    <w:p w14:paraId="2300635C"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Durante los años cincuenta se planteó la necesidad de desarrollar mejores métodos y modelos para evaluar la productividad de las unidades de gestión (empresas privadas, sin fines de lucro y empresas públicas). Farrel </w:t>
      </w:r>
      <w:sdt>
        <w:sdtPr>
          <w:rPr>
            <w:rFonts w:ascii="Times New Roman" w:hAnsi="Times New Roman" w:cs="Times New Roman"/>
            <w:sz w:val="24"/>
          </w:rPr>
          <w:id w:val="1242140509"/>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Far57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(1957)</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sostenía que las mediciones eran muy restrictivas, porque no lograban una medida única de la eficiencia. Se lograban índices  separados de la productividad del trabajo, de la productividad del capital. </w:t>
      </w:r>
    </w:p>
    <w:p w14:paraId="60F08940"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Farrel </w:t>
      </w:r>
      <w:sdt>
        <w:sdtPr>
          <w:rPr>
            <w:rFonts w:ascii="Times New Roman" w:hAnsi="Times New Roman" w:cs="Times New Roman"/>
            <w:sz w:val="24"/>
          </w:rPr>
          <w:id w:val="1285927084"/>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Far57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(1957)</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propone entonces un enfoque de análisis de la productividad de forma más global, envolvente. Su medida pretendía ser aplicable a cualquier organización productiva, en sus palabras, “... de un taller a toda una economía”. En el proceso, se amplió el concepto de "productividad" al concepto más general de "eficiencia”. Para Farrel </w:t>
      </w:r>
      <w:sdt>
        <w:sdtPr>
          <w:rPr>
            <w:rFonts w:ascii="Times New Roman" w:hAnsi="Times New Roman" w:cs="Times New Roman"/>
            <w:sz w:val="24"/>
          </w:rPr>
          <w:id w:val="729578715"/>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Far57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(1957)</w:t>
          </w:r>
          <w:r w:rsidRPr="008F1A24">
            <w:rPr>
              <w:rFonts w:ascii="Times New Roman" w:hAnsi="Times New Roman" w:cs="Times New Roman"/>
              <w:sz w:val="24"/>
            </w:rPr>
            <w:fldChar w:fldCharType="end"/>
          </w:r>
        </w:sdtContent>
      </w:sdt>
      <w:r w:rsidRPr="008F1A24">
        <w:rPr>
          <w:rFonts w:ascii="Times New Roman" w:hAnsi="Times New Roman" w:cs="Times New Roman"/>
          <w:sz w:val="24"/>
        </w:rPr>
        <w:t>, el concepto de eficiencia se descompone en eficiencia técnica y en  eficiencia asignativa.  La primera refleja la capacidad de una unidad económica para producir el máximo posible dado un conjunto de inputs. La habilidad para producir sobre una  frontera, o límites, de posibilidades de producción dada la tecnología. Esta capacidad puede ser medida en términos de relaciones físicas entre el output observable y el máximo output obtenible (posible) para un conjunto de observables inputs. Por otro lado, la eficiencia asignativa, denominada también precio-eficiencia, muestra la capacidad de una unidad económica para escoger un conjunto óptimo de inputs, dados los correspondientes precios y la referencia tecnológica.</w:t>
      </w:r>
    </w:p>
    <w:p w14:paraId="06CE4B5F" w14:textId="42DFF091"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Para Bradford </w:t>
      </w:r>
      <w:sdt>
        <w:sdtPr>
          <w:rPr>
            <w:rFonts w:ascii="Times New Roman" w:hAnsi="Times New Roman" w:cs="Times New Roman"/>
            <w:sz w:val="24"/>
          </w:rPr>
          <w:id w:val="1235592497"/>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Bra69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(1969)</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y Fisher </w:t>
      </w:r>
      <w:sdt>
        <w:sdtPr>
          <w:rPr>
            <w:rFonts w:ascii="Times New Roman" w:hAnsi="Times New Roman" w:cs="Times New Roman"/>
            <w:sz w:val="24"/>
            <w:lang w:val="en-US"/>
          </w:rPr>
          <w:id w:val="-1326590809"/>
          <w:citation/>
        </w:sdtPr>
        <w:sdtEndPr/>
        <w:sdtContent>
          <w:r w:rsidRPr="008F1A24">
            <w:rPr>
              <w:rFonts w:ascii="Times New Roman" w:hAnsi="Times New Roman" w:cs="Times New Roman"/>
              <w:sz w:val="24"/>
              <w:lang w:val="en-US"/>
            </w:rPr>
            <w:fldChar w:fldCharType="begin"/>
          </w:r>
          <w:r w:rsidRPr="008F1A24">
            <w:rPr>
              <w:rFonts w:ascii="Times New Roman" w:hAnsi="Times New Roman" w:cs="Times New Roman"/>
              <w:sz w:val="24"/>
              <w:lang w:eastAsia="es-PE"/>
            </w:rPr>
            <w:instrText xml:space="preserve">CITATION Fis96 \n  \t  \l 10250 </w:instrText>
          </w:r>
          <w:r w:rsidRPr="008F1A24">
            <w:rPr>
              <w:rFonts w:ascii="Times New Roman" w:hAnsi="Times New Roman" w:cs="Times New Roman"/>
              <w:sz w:val="24"/>
              <w:lang w:val="en-US"/>
            </w:rPr>
            <w:fldChar w:fldCharType="separate"/>
          </w:r>
          <w:r w:rsidRPr="008F1A24">
            <w:rPr>
              <w:rFonts w:ascii="Times New Roman" w:hAnsi="Times New Roman" w:cs="Times New Roman"/>
              <w:noProof/>
              <w:sz w:val="24"/>
              <w:lang w:eastAsia="es-PE"/>
            </w:rPr>
            <w:t>(1996)</w:t>
          </w:r>
          <w:r w:rsidRPr="008F1A24">
            <w:rPr>
              <w:rFonts w:ascii="Times New Roman" w:hAnsi="Times New Roman" w:cs="Times New Roman"/>
              <w:sz w:val="24"/>
              <w:lang w:val="en-US"/>
            </w:rPr>
            <w:fldChar w:fldCharType="end"/>
          </w:r>
        </w:sdtContent>
      </w:sdt>
      <w:r w:rsidRPr="008F1A24">
        <w:rPr>
          <w:rFonts w:ascii="Times New Roman" w:hAnsi="Times New Roman" w:cs="Times New Roman"/>
          <w:sz w:val="24"/>
        </w:rPr>
        <w:t xml:space="preserve"> la investigación de Farrel </w:t>
      </w:r>
      <w:sdt>
        <w:sdtPr>
          <w:rPr>
            <w:rFonts w:ascii="Times New Roman" w:hAnsi="Times New Roman" w:cs="Times New Roman"/>
            <w:sz w:val="24"/>
          </w:rPr>
          <w:id w:val="1871567467"/>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Far57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(1957)</w:t>
          </w:r>
          <w:r w:rsidRPr="008F1A24">
            <w:rPr>
              <w:rFonts w:ascii="Times New Roman" w:hAnsi="Times New Roman" w:cs="Times New Roman"/>
              <w:sz w:val="24"/>
            </w:rPr>
            <w:fldChar w:fldCharType="end"/>
          </w:r>
        </w:sdtContent>
      </w:sdt>
      <w:r w:rsidR="00C266AB" w:rsidRPr="008F1A24">
        <w:rPr>
          <w:rFonts w:ascii="Times New Roman" w:hAnsi="Times New Roman" w:cs="Times New Roman"/>
          <w:sz w:val="24"/>
        </w:rPr>
        <w:t xml:space="preserve"> se podía utilizar</w:t>
      </w:r>
      <w:r w:rsidRPr="008F1A24">
        <w:rPr>
          <w:rFonts w:ascii="Times New Roman" w:hAnsi="Times New Roman" w:cs="Times New Roman"/>
          <w:sz w:val="24"/>
        </w:rPr>
        <w:t xml:space="preserve"> para medir la eficiencia municipal. Por lo que el estudio sobre esta última se derivaría de la teoría microeconómica de la producción de Pareto </w:t>
      </w:r>
      <w:sdt>
        <w:sdtPr>
          <w:rPr>
            <w:rFonts w:ascii="Times New Roman" w:hAnsi="Times New Roman" w:cs="Times New Roman"/>
            <w:sz w:val="24"/>
          </w:rPr>
          <w:id w:val="-1728993437"/>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Par06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(1906)</w:t>
          </w:r>
          <w:r w:rsidRPr="008F1A24">
            <w:rPr>
              <w:rFonts w:ascii="Times New Roman" w:hAnsi="Times New Roman" w:cs="Times New Roman"/>
              <w:sz w:val="24"/>
            </w:rPr>
            <w:fldChar w:fldCharType="end"/>
          </w:r>
        </w:sdtContent>
      </w:sdt>
      <w:r w:rsidRPr="008F1A24">
        <w:rPr>
          <w:rFonts w:ascii="Times New Roman" w:hAnsi="Times New Roman" w:cs="Times New Roman"/>
          <w:sz w:val="24"/>
        </w:rPr>
        <w:t>. En ella las actividades públicas se interpretan como un proceso de producción que transforma inputs (tales como capital, transferencia de fondos  y fuerza laboral) en outputs/outcomes (tales como asistencia alimentaria, asistencia social, Km construidos de carretera, inversión en infraestructura).</w:t>
      </w:r>
    </w:p>
    <w:p w14:paraId="332E3D4D"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lastRenderedPageBreak/>
        <w:t xml:space="preserve">Diversas metodologías se han utilizado para analizar la eficiencia municipal, las cuales pueden clasificarse en dos grandes categorías: no paramétricas y paramétricas. Afonso y Fernández, </w:t>
      </w:r>
      <w:sdt>
        <w:sdtPr>
          <w:rPr>
            <w:rFonts w:ascii="Times New Roman" w:hAnsi="Times New Roman" w:cs="Times New Roman"/>
            <w:sz w:val="24"/>
            <w:lang w:val="en-US"/>
          </w:rPr>
          <w:id w:val="444652480"/>
          <w:citation/>
        </w:sdtPr>
        <w:sdtEndPr/>
        <w:sdtContent>
          <w:r w:rsidRPr="008F1A24">
            <w:rPr>
              <w:rFonts w:ascii="Times New Roman" w:hAnsi="Times New Roman" w:cs="Times New Roman"/>
              <w:sz w:val="24"/>
              <w:lang w:val="en-US"/>
            </w:rPr>
            <w:fldChar w:fldCharType="begin"/>
          </w:r>
          <w:r w:rsidRPr="008F1A24">
            <w:rPr>
              <w:rFonts w:ascii="Times New Roman" w:hAnsi="Times New Roman" w:cs="Times New Roman"/>
              <w:sz w:val="24"/>
              <w:lang w:eastAsia="es-PE"/>
            </w:rPr>
            <w:instrText xml:space="preserve">CITATION Afo03 \n  \t  \l 10250 </w:instrText>
          </w:r>
          <w:r w:rsidRPr="008F1A24">
            <w:rPr>
              <w:rFonts w:ascii="Times New Roman" w:hAnsi="Times New Roman" w:cs="Times New Roman"/>
              <w:sz w:val="24"/>
              <w:lang w:val="en-US"/>
            </w:rPr>
            <w:fldChar w:fldCharType="separate"/>
          </w:r>
          <w:r w:rsidRPr="008F1A24">
            <w:rPr>
              <w:rFonts w:ascii="Times New Roman" w:hAnsi="Times New Roman" w:cs="Times New Roman"/>
              <w:noProof/>
              <w:sz w:val="24"/>
              <w:lang w:eastAsia="es-PE"/>
            </w:rPr>
            <w:t>(2003)</w:t>
          </w:r>
          <w:r w:rsidRPr="008F1A24">
            <w:rPr>
              <w:rFonts w:ascii="Times New Roman" w:hAnsi="Times New Roman" w:cs="Times New Roman"/>
              <w:sz w:val="24"/>
              <w:lang w:val="en-US"/>
            </w:rPr>
            <w:fldChar w:fldCharType="end"/>
          </w:r>
        </w:sdtContent>
      </w:sdt>
      <w:r w:rsidRPr="008F1A24">
        <w:rPr>
          <w:rFonts w:ascii="Times New Roman" w:hAnsi="Times New Roman" w:cs="Times New Roman"/>
          <w:sz w:val="24"/>
        </w:rPr>
        <w:t xml:space="preserve">; Worthington y Dollery; </w:t>
      </w:r>
      <w:sdt>
        <w:sdtPr>
          <w:rPr>
            <w:rFonts w:ascii="Times New Roman" w:hAnsi="Times New Roman" w:cs="Times New Roman"/>
            <w:sz w:val="24"/>
          </w:rPr>
          <w:id w:val="-1094778122"/>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shd w:val="clear" w:color="auto" w:fill="FFFFFF"/>
            </w:rPr>
            <w:instrText xml:space="preserve">CITATION Wor0b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shd w:val="clear" w:color="auto" w:fill="FFFFFF"/>
            </w:rPr>
            <w:t>(2000b)</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analizan la eficiencia de las unidades productivas a partir de un conjunto de supuestos adoptados sobre la referencia tecnológica, usualmente desconocida, a partir de los datos disponibles. Destacan por su flexibilidad y la posibilidad de adaptarse a un contexto de múltiples inputs y outputs. </w:t>
      </w:r>
    </w:p>
    <w:p w14:paraId="0FF278E2"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Si bien la propuesta inicial fue desarrollada en un contexto determinístico, Land, Lovell y Thore </w:t>
      </w:r>
      <w:sdt>
        <w:sdtPr>
          <w:rPr>
            <w:rFonts w:ascii="Times New Roman" w:hAnsi="Times New Roman" w:cs="Times New Roman"/>
            <w:sz w:val="24"/>
            <w:lang w:val="en-US" w:eastAsia="es-PE"/>
          </w:rPr>
          <w:id w:val="-299464947"/>
          <w:citation/>
        </w:sdtPr>
        <w:sdtEndPr/>
        <w:sdtContent>
          <w:r w:rsidRPr="008F1A24">
            <w:rPr>
              <w:rFonts w:ascii="Times New Roman" w:hAnsi="Times New Roman" w:cs="Times New Roman"/>
              <w:sz w:val="24"/>
              <w:lang w:val="en-US" w:eastAsia="es-PE"/>
            </w:rPr>
            <w:fldChar w:fldCharType="begin"/>
          </w:r>
          <w:r w:rsidRPr="008F1A24">
            <w:rPr>
              <w:rFonts w:ascii="Times New Roman" w:hAnsi="Times New Roman" w:cs="Times New Roman"/>
              <w:sz w:val="24"/>
              <w:lang w:eastAsia="es-PE"/>
            </w:rPr>
            <w:instrText xml:space="preserve">CITATION Lan93 \n  \t  \l 10250 </w:instrText>
          </w:r>
          <w:r w:rsidRPr="008F1A24">
            <w:rPr>
              <w:rFonts w:ascii="Times New Roman" w:hAnsi="Times New Roman" w:cs="Times New Roman"/>
              <w:sz w:val="24"/>
              <w:lang w:val="en-US" w:eastAsia="es-PE"/>
            </w:rPr>
            <w:fldChar w:fldCharType="separate"/>
          </w:r>
          <w:r w:rsidRPr="008F1A24">
            <w:rPr>
              <w:rFonts w:ascii="Times New Roman" w:hAnsi="Times New Roman" w:cs="Times New Roman"/>
              <w:noProof/>
              <w:sz w:val="24"/>
              <w:lang w:eastAsia="es-PE"/>
            </w:rPr>
            <w:t>(1993)</w:t>
          </w:r>
          <w:r w:rsidRPr="008F1A24">
            <w:rPr>
              <w:rFonts w:ascii="Times New Roman" w:hAnsi="Times New Roman" w:cs="Times New Roman"/>
              <w:sz w:val="24"/>
              <w:lang w:val="en-US" w:eastAsia="es-PE"/>
            </w:rPr>
            <w:fldChar w:fldCharType="end"/>
          </w:r>
        </w:sdtContent>
      </w:sdt>
      <w:r w:rsidRPr="008F1A24">
        <w:rPr>
          <w:rFonts w:ascii="Times New Roman" w:hAnsi="Times New Roman" w:cs="Times New Roman"/>
          <w:sz w:val="24"/>
        </w:rPr>
        <w:t xml:space="preserve"> y Olesen y Petersen </w:t>
      </w:r>
      <w:sdt>
        <w:sdtPr>
          <w:rPr>
            <w:rFonts w:ascii="Times New Roman" w:hAnsi="Times New Roman" w:cs="Times New Roman"/>
            <w:sz w:val="24"/>
            <w:lang w:eastAsia="es-PE"/>
          </w:rPr>
          <w:id w:val="1801181951"/>
          <w:citation/>
        </w:sdtPr>
        <w:sdtEndPr/>
        <w:sdtContent>
          <w:r w:rsidRPr="008F1A24">
            <w:rPr>
              <w:rFonts w:ascii="Times New Roman" w:hAnsi="Times New Roman" w:cs="Times New Roman"/>
              <w:sz w:val="24"/>
              <w:lang w:eastAsia="es-PE"/>
            </w:rPr>
            <w:fldChar w:fldCharType="begin"/>
          </w:r>
          <w:r w:rsidRPr="008F1A24">
            <w:rPr>
              <w:rFonts w:ascii="Times New Roman" w:hAnsi="Times New Roman" w:cs="Times New Roman"/>
              <w:sz w:val="24"/>
              <w:lang w:eastAsia="es-PE"/>
            </w:rPr>
            <w:instrText xml:space="preserve">CITATION Ole95 \n  \t  \l 10250 </w:instrText>
          </w:r>
          <w:r w:rsidRPr="008F1A24">
            <w:rPr>
              <w:rFonts w:ascii="Times New Roman" w:hAnsi="Times New Roman" w:cs="Times New Roman"/>
              <w:sz w:val="24"/>
              <w:lang w:eastAsia="es-PE"/>
            </w:rPr>
            <w:fldChar w:fldCharType="separate"/>
          </w:r>
          <w:r w:rsidRPr="008F1A24">
            <w:rPr>
              <w:rFonts w:ascii="Times New Roman" w:hAnsi="Times New Roman" w:cs="Times New Roman"/>
              <w:noProof/>
              <w:sz w:val="24"/>
              <w:lang w:eastAsia="es-PE"/>
            </w:rPr>
            <w:t>(1995)</w:t>
          </w:r>
          <w:r w:rsidRPr="008F1A24">
            <w:rPr>
              <w:rFonts w:ascii="Times New Roman" w:hAnsi="Times New Roman" w:cs="Times New Roman"/>
              <w:sz w:val="24"/>
              <w:lang w:eastAsia="es-PE"/>
            </w:rPr>
            <w:fldChar w:fldCharType="end"/>
          </w:r>
        </w:sdtContent>
      </w:sdt>
      <w:r w:rsidRPr="008F1A24">
        <w:rPr>
          <w:rFonts w:ascii="Times New Roman" w:hAnsi="Times New Roman" w:cs="Times New Roman"/>
          <w:sz w:val="24"/>
        </w:rPr>
        <w:t xml:space="preserve"> posteriormente desarrollaron versiones estocásticas. En este grupo destacan dos metodologías: Free Disposal Hull (FDH) y Data Envelopment Analysis (DEA). La primera de ellas fue introducida por Deprins, Simar y Tulkens </w:t>
      </w:r>
      <w:sdt>
        <w:sdtPr>
          <w:rPr>
            <w:rFonts w:ascii="Times New Roman" w:hAnsi="Times New Roman" w:cs="Times New Roman"/>
            <w:sz w:val="24"/>
            <w:lang w:val="en-US"/>
          </w:rPr>
          <w:id w:val="-1046831142"/>
          <w:citation/>
        </w:sdtPr>
        <w:sdtEndPr/>
        <w:sdtContent>
          <w:r w:rsidRPr="008F1A24">
            <w:rPr>
              <w:rFonts w:ascii="Times New Roman" w:hAnsi="Times New Roman" w:cs="Times New Roman"/>
              <w:sz w:val="24"/>
              <w:lang w:val="en-US"/>
            </w:rPr>
            <w:fldChar w:fldCharType="begin"/>
          </w:r>
          <w:r w:rsidRPr="008F1A24">
            <w:rPr>
              <w:rFonts w:ascii="Times New Roman" w:hAnsi="Times New Roman" w:cs="Times New Roman"/>
              <w:sz w:val="24"/>
              <w:lang w:eastAsia="es-PE"/>
            </w:rPr>
            <w:instrText xml:space="preserve">CITATION Dep84 \n  \t  \l 10250 </w:instrText>
          </w:r>
          <w:r w:rsidRPr="008F1A24">
            <w:rPr>
              <w:rFonts w:ascii="Times New Roman" w:hAnsi="Times New Roman" w:cs="Times New Roman"/>
              <w:sz w:val="24"/>
              <w:lang w:val="en-US"/>
            </w:rPr>
            <w:fldChar w:fldCharType="separate"/>
          </w:r>
          <w:r w:rsidRPr="008F1A24">
            <w:rPr>
              <w:rFonts w:ascii="Times New Roman" w:hAnsi="Times New Roman" w:cs="Times New Roman"/>
              <w:noProof/>
              <w:sz w:val="24"/>
              <w:lang w:eastAsia="es-PE"/>
            </w:rPr>
            <w:t>(1984)</w:t>
          </w:r>
          <w:r w:rsidRPr="008F1A24">
            <w:rPr>
              <w:rFonts w:ascii="Times New Roman" w:hAnsi="Times New Roman" w:cs="Times New Roman"/>
              <w:sz w:val="24"/>
              <w:lang w:val="en-US"/>
            </w:rPr>
            <w:fldChar w:fldCharType="end"/>
          </w:r>
        </w:sdtContent>
      </w:sdt>
      <w:r w:rsidRPr="008F1A24">
        <w:rPr>
          <w:rFonts w:ascii="Times New Roman" w:hAnsi="Times New Roman" w:cs="Times New Roman"/>
          <w:sz w:val="24"/>
        </w:rPr>
        <w:t xml:space="preserve">. Esta asume la no convexidad del conjunto de combinaciones de inputs y outputs, así como la libre disponibilidad de los mismos. La segunda metodología fue introducida por Charnes, Cooper y Rhodes </w:t>
      </w:r>
      <w:sdt>
        <w:sdtPr>
          <w:rPr>
            <w:rFonts w:ascii="Times New Roman" w:hAnsi="Times New Roman" w:cs="Times New Roman"/>
            <w:sz w:val="24"/>
          </w:rPr>
          <w:id w:val="-1863590743"/>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Cha78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(1978)</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y extendida por Banker, Charnes y Cooper </w:t>
      </w:r>
      <w:sdt>
        <w:sdtPr>
          <w:rPr>
            <w:rFonts w:ascii="Times New Roman" w:hAnsi="Times New Roman" w:cs="Times New Roman"/>
            <w:sz w:val="24"/>
            <w:lang w:val="en-US"/>
          </w:rPr>
          <w:id w:val="-1112275727"/>
          <w:citation/>
        </w:sdtPr>
        <w:sdtEndPr/>
        <w:sdtContent>
          <w:r w:rsidRPr="008F1A24">
            <w:rPr>
              <w:rFonts w:ascii="Times New Roman" w:hAnsi="Times New Roman" w:cs="Times New Roman"/>
              <w:sz w:val="24"/>
              <w:lang w:val="en-US"/>
            </w:rPr>
            <w:fldChar w:fldCharType="begin"/>
          </w:r>
          <w:r w:rsidRPr="008F1A24">
            <w:rPr>
              <w:rFonts w:ascii="Times New Roman" w:hAnsi="Times New Roman" w:cs="Times New Roman"/>
              <w:sz w:val="24"/>
              <w:lang w:eastAsia="es-PE"/>
            </w:rPr>
            <w:instrText xml:space="preserve">CITATION Ban84 \n  \t  \l 10250 </w:instrText>
          </w:r>
          <w:r w:rsidRPr="008F1A24">
            <w:rPr>
              <w:rFonts w:ascii="Times New Roman" w:hAnsi="Times New Roman" w:cs="Times New Roman"/>
              <w:sz w:val="24"/>
              <w:lang w:val="en-US"/>
            </w:rPr>
            <w:fldChar w:fldCharType="separate"/>
          </w:r>
          <w:r w:rsidRPr="008F1A24">
            <w:rPr>
              <w:rFonts w:ascii="Times New Roman" w:hAnsi="Times New Roman" w:cs="Times New Roman"/>
              <w:noProof/>
              <w:sz w:val="24"/>
              <w:lang w:eastAsia="es-PE"/>
            </w:rPr>
            <w:t>(1984)</w:t>
          </w:r>
          <w:r w:rsidRPr="008F1A24">
            <w:rPr>
              <w:rFonts w:ascii="Times New Roman" w:hAnsi="Times New Roman" w:cs="Times New Roman"/>
              <w:sz w:val="24"/>
              <w:lang w:val="en-US"/>
            </w:rPr>
            <w:fldChar w:fldCharType="end"/>
          </w:r>
        </w:sdtContent>
      </w:sdt>
      <w:r w:rsidRPr="008F1A24">
        <w:rPr>
          <w:rFonts w:ascii="Times New Roman" w:hAnsi="Times New Roman" w:cs="Times New Roman"/>
          <w:sz w:val="24"/>
        </w:rPr>
        <w:t>. Esta asume rendimientos constantes o variables a escala, fuerte disponibilidad de inputs y outputs y convexidad del conjunto de combinaciones de posibles inputs y outputs.</w:t>
      </w:r>
    </w:p>
    <w:p w14:paraId="64143BA2" w14:textId="77777777" w:rsidR="0098051E" w:rsidRPr="008F1A24" w:rsidRDefault="0098051E"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En su estudio, Charnes, Cooper y Rhodes </w:t>
      </w:r>
      <w:sdt>
        <w:sdtPr>
          <w:rPr>
            <w:rFonts w:ascii="Times New Roman" w:hAnsi="Times New Roman" w:cs="Times New Roman"/>
            <w:sz w:val="24"/>
          </w:rPr>
          <w:id w:val="1882746146"/>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Cha78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(1978)</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describen la DEA como un modelo de "programación matemática aplicada a los datos de observación [que] proporciona una nueva forma de obtener estimaciones empíricas de las relaciones - como las funciones de producción y / o la producción eficiente superficies posibilidad - que son pilares de la economía moderna”.  Copper, Seiford y Zhu </w:t>
      </w:r>
      <w:sdt>
        <w:sdtPr>
          <w:rPr>
            <w:rFonts w:ascii="Times New Roman" w:hAnsi="Times New Roman" w:cs="Times New Roman"/>
            <w:sz w:val="24"/>
          </w:rPr>
          <w:id w:val="-879474882"/>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Cop11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(2011)</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explican que el trabajo de Charnes, Cooper y Rhodes </w:t>
      </w:r>
      <w:sdt>
        <w:sdtPr>
          <w:rPr>
            <w:rFonts w:ascii="Times New Roman" w:hAnsi="Times New Roman" w:cs="Times New Roman"/>
            <w:sz w:val="24"/>
          </w:rPr>
          <w:id w:val="1330719275"/>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Cha78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(1978)</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en el que proponen el modelo de Análisis Envolvente de Datos, DEA, está basado en los trabajos anteriores de Farrel </w:t>
      </w:r>
      <w:sdt>
        <w:sdtPr>
          <w:rPr>
            <w:rFonts w:ascii="Times New Roman" w:hAnsi="Times New Roman" w:cs="Times New Roman"/>
            <w:sz w:val="24"/>
          </w:rPr>
          <w:id w:val="-373000683"/>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Far57 \n  \t  \l 10250 </w:instrText>
          </w:r>
          <w:r w:rsidRPr="008F1A24">
            <w:rPr>
              <w:rFonts w:ascii="Times New Roman" w:hAnsi="Times New Roman" w:cs="Times New Roman"/>
              <w:sz w:val="24"/>
            </w:rPr>
            <w:fldChar w:fldCharType="separate"/>
          </w:r>
          <w:r w:rsidRPr="008F1A24">
            <w:rPr>
              <w:rFonts w:ascii="Times New Roman" w:hAnsi="Times New Roman" w:cs="Times New Roman"/>
              <w:noProof/>
              <w:sz w:val="24"/>
            </w:rPr>
            <w:t>(1957)</w:t>
          </w:r>
          <w:r w:rsidRPr="008F1A24">
            <w:rPr>
              <w:rFonts w:ascii="Times New Roman" w:hAnsi="Times New Roman" w:cs="Times New Roman"/>
              <w:sz w:val="24"/>
            </w:rPr>
            <w:fldChar w:fldCharType="end"/>
          </w:r>
        </w:sdtContent>
      </w:sdt>
      <w:r w:rsidRPr="008F1A24">
        <w:rPr>
          <w:rFonts w:ascii="Times New Roman" w:hAnsi="Times New Roman" w:cs="Times New Roman"/>
          <w:sz w:val="24"/>
        </w:rPr>
        <w:t>. El objetivo era estimar la "mejor práctica" teniendo como referente la frontera de producción.</w:t>
      </w:r>
    </w:p>
    <w:p w14:paraId="061125BB" w14:textId="6CD9DF23" w:rsidR="00092281" w:rsidRPr="008F1A24" w:rsidRDefault="00092281" w:rsidP="00B846FD">
      <w:pPr>
        <w:pStyle w:val="Prrafodelista"/>
        <w:numPr>
          <w:ilvl w:val="0"/>
          <w:numId w:val="33"/>
        </w:numPr>
        <w:spacing w:after="120" w:line="360" w:lineRule="auto"/>
        <w:rPr>
          <w:rFonts w:ascii="Times New Roman" w:hAnsi="Times New Roman" w:cs="Times New Roman"/>
          <w:b/>
          <w:sz w:val="24"/>
          <w:lang w:eastAsia="es-PE"/>
        </w:rPr>
      </w:pPr>
      <w:bookmarkStart w:id="8" w:name="_Toc389131721"/>
      <w:r w:rsidRPr="008F1A24">
        <w:rPr>
          <w:rFonts w:ascii="Times New Roman" w:hAnsi="Times New Roman" w:cs="Times New Roman"/>
          <w:b/>
          <w:sz w:val="24"/>
          <w:lang w:eastAsia="es-PE"/>
        </w:rPr>
        <w:t>Discusión de la propuesta</w:t>
      </w:r>
      <w:bookmarkEnd w:id="8"/>
    </w:p>
    <w:p w14:paraId="2DF8F341" w14:textId="091A6C1C" w:rsidR="003445C4" w:rsidRPr="008F1A24" w:rsidRDefault="003445C4" w:rsidP="00B846FD">
      <w:pPr>
        <w:pStyle w:val="Prrafodelista"/>
        <w:numPr>
          <w:ilvl w:val="1"/>
          <w:numId w:val="33"/>
        </w:numPr>
        <w:spacing w:after="120" w:line="360" w:lineRule="auto"/>
        <w:ind w:left="714" w:hanging="357"/>
        <w:jc w:val="both"/>
        <w:rPr>
          <w:rFonts w:ascii="Times New Roman" w:hAnsi="Times New Roman" w:cs="Times New Roman"/>
          <w:i/>
          <w:sz w:val="24"/>
        </w:rPr>
      </w:pPr>
      <w:bookmarkStart w:id="9" w:name="_Toc388468978"/>
      <w:bookmarkStart w:id="10" w:name="_Toc389131722"/>
      <w:r w:rsidRPr="008F1A24">
        <w:rPr>
          <w:rFonts w:ascii="Times New Roman" w:hAnsi="Times New Roman" w:cs="Times New Roman"/>
          <w:i/>
          <w:sz w:val="24"/>
        </w:rPr>
        <w:t>Definición del problema</w:t>
      </w:r>
      <w:bookmarkEnd w:id="9"/>
      <w:bookmarkEnd w:id="10"/>
    </w:p>
    <w:p w14:paraId="4298DD54" w14:textId="1E265B3D" w:rsidR="003445C4" w:rsidRPr="008F1A24" w:rsidRDefault="003445C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La creación de los actuales gobiernos regionales nacidos d</w:t>
      </w:r>
      <w:r w:rsidR="008F1A24">
        <w:rPr>
          <w:rFonts w:ascii="Times New Roman" w:hAnsi="Times New Roman" w:cs="Times New Roman"/>
          <w:sz w:val="24"/>
        </w:rPr>
        <w:t>el proceso de descentralización</w:t>
      </w:r>
      <w:r w:rsidRPr="008F1A24">
        <w:rPr>
          <w:rFonts w:ascii="Times New Roman" w:hAnsi="Times New Roman" w:cs="Times New Roman"/>
          <w:sz w:val="24"/>
        </w:rPr>
        <w:t xml:space="preserve">, llevado a la práctica en el </w:t>
      </w:r>
      <w:r w:rsidR="008F1A24">
        <w:rPr>
          <w:rFonts w:ascii="Times New Roman" w:hAnsi="Times New Roman" w:cs="Times New Roman"/>
          <w:sz w:val="24"/>
        </w:rPr>
        <w:t>año 2002 y 2003,</w:t>
      </w:r>
      <w:r w:rsidRPr="008F1A24">
        <w:rPr>
          <w:rFonts w:ascii="Times New Roman" w:hAnsi="Times New Roman" w:cs="Times New Roman"/>
          <w:sz w:val="24"/>
        </w:rPr>
        <w:t xml:space="preserve"> sustentado en la lógica que esta permite que  la población tenga más y mejores beneficios de una administración local que de una centralizada, lo cual, sin embargo, no está demostrado </w:t>
      </w:r>
      <w:sdt>
        <w:sdtPr>
          <w:rPr>
            <w:rFonts w:ascii="Times New Roman" w:hAnsi="Times New Roman" w:cs="Times New Roman"/>
            <w:sz w:val="24"/>
          </w:rPr>
          <w:id w:val="-450780733"/>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Tor \t  \l 10250 </w:instrText>
          </w:r>
          <w:r w:rsidRPr="008F1A24">
            <w:rPr>
              <w:rFonts w:ascii="Times New Roman" w:hAnsi="Times New Roman" w:cs="Times New Roman"/>
              <w:sz w:val="24"/>
            </w:rPr>
            <w:fldChar w:fldCharType="separate"/>
          </w:r>
          <w:r w:rsidRPr="008F1A24">
            <w:rPr>
              <w:rFonts w:ascii="Times New Roman" w:hAnsi="Times New Roman" w:cs="Times New Roman"/>
              <w:sz w:val="24"/>
            </w:rPr>
            <w:t>(Torero &amp; Valdivia, 2002)</w:t>
          </w:r>
          <w:r w:rsidRPr="008F1A24">
            <w:rPr>
              <w:rFonts w:ascii="Times New Roman" w:hAnsi="Times New Roman" w:cs="Times New Roman"/>
              <w:sz w:val="24"/>
            </w:rPr>
            <w:fldChar w:fldCharType="end"/>
          </w:r>
        </w:sdtContent>
      </w:sdt>
      <w:r w:rsidRPr="008F1A24">
        <w:rPr>
          <w:rFonts w:ascii="Times New Roman" w:hAnsi="Times New Roman" w:cs="Times New Roman"/>
          <w:sz w:val="24"/>
        </w:rPr>
        <w:t xml:space="preserve">. </w:t>
      </w:r>
    </w:p>
    <w:p w14:paraId="4282A598" w14:textId="77777777" w:rsidR="003445C4" w:rsidRPr="008F1A24" w:rsidRDefault="003445C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Sin embargo, un mecanismo de descentralización no es forzosamente más eficiente que la centralización, ya que se ha observado, sobre todo en los países en vías de desarrollo, que </w:t>
      </w:r>
      <w:r w:rsidRPr="008F1A24">
        <w:rPr>
          <w:rFonts w:ascii="Times New Roman" w:hAnsi="Times New Roman" w:cs="Times New Roman"/>
          <w:sz w:val="24"/>
        </w:rPr>
        <w:lastRenderedPageBreak/>
        <w:t xml:space="preserve">altos niveles de recaudación de los gobiernos locales pueden generar un peor manejo en las adjudicaciones en relación con un problema centralizado </w:t>
      </w:r>
      <w:sdt>
        <w:sdtPr>
          <w:rPr>
            <w:rFonts w:ascii="Times New Roman" w:hAnsi="Times New Roman" w:cs="Times New Roman"/>
            <w:sz w:val="24"/>
          </w:rPr>
          <w:id w:val="-1484930998"/>
          <w:citation/>
        </w:sdtPr>
        <w:sdtEndPr/>
        <w:sdtContent>
          <w:r w:rsidRPr="008F1A24">
            <w:rPr>
              <w:rFonts w:ascii="Times New Roman" w:hAnsi="Times New Roman" w:cs="Times New Roman"/>
              <w:sz w:val="24"/>
            </w:rPr>
            <w:fldChar w:fldCharType="begin"/>
          </w:r>
          <w:r w:rsidRPr="008F1A24">
            <w:rPr>
              <w:rFonts w:ascii="Times New Roman" w:hAnsi="Times New Roman" w:cs="Times New Roman"/>
              <w:sz w:val="24"/>
            </w:rPr>
            <w:instrText xml:space="preserve">CITATION Tor \p 54 \l 10250 </w:instrText>
          </w:r>
          <w:r w:rsidRPr="008F1A24">
            <w:rPr>
              <w:rFonts w:ascii="Times New Roman" w:hAnsi="Times New Roman" w:cs="Times New Roman"/>
              <w:sz w:val="24"/>
            </w:rPr>
            <w:fldChar w:fldCharType="separate"/>
          </w:r>
          <w:r w:rsidRPr="008F1A24">
            <w:rPr>
              <w:rFonts w:ascii="Times New Roman" w:hAnsi="Times New Roman" w:cs="Times New Roman"/>
              <w:sz w:val="24"/>
            </w:rPr>
            <w:t>(Torero &amp; Valdivia, 2002, pág. 54)</w:t>
          </w:r>
          <w:r w:rsidRPr="008F1A24">
            <w:rPr>
              <w:rFonts w:ascii="Times New Roman" w:hAnsi="Times New Roman" w:cs="Times New Roman"/>
              <w:sz w:val="24"/>
            </w:rPr>
            <w:fldChar w:fldCharType="end"/>
          </w:r>
        </w:sdtContent>
      </w:sdt>
      <w:r w:rsidRPr="008F1A24">
        <w:rPr>
          <w:rFonts w:ascii="Times New Roman" w:hAnsi="Times New Roman" w:cs="Times New Roman"/>
          <w:sz w:val="24"/>
        </w:rPr>
        <w:t>.</w:t>
      </w:r>
    </w:p>
    <w:p w14:paraId="34245FAA" w14:textId="4086FB2B" w:rsidR="003445C4" w:rsidRPr="008F1A24" w:rsidRDefault="003445C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En ese sentido, la realidad peruana hay una percepción general (basada en información parcial, no estandarizada y proveniente mayormente de medios de comunicación) negativa respecto a los beneficios del</w:t>
      </w:r>
      <w:r w:rsidR="00C266AB" w:rsidRPr="008F1A24">
        <w:rPr>
          <w:rFonts w:ascii="Times New Roman" w:hAnsi="Times New Roman" w:cs="Times New Roman"/>
          <w:sz w:val="24"/>
        </w:rPr>
        <w:t xml:space="preserve"> gasto público descentralizado.</w:t>
      </w:r>
      <w:r w:rsidR="008F1A24">
        <w:rPr>
          <w:rFonts w:ascii="Times New Roman" w:hAnsi="Times New Roman" w:cs="Times New Roman"/>
          <w:sz w:val="24"/>
        </w:rPr>
        <w:t xml:space="preserve"> </w:t>
      </w:r>
      <w:r w:rsidRPr="008F1A24">
        <w:rPr>
          <w:rFonts w:ascii="Times New Roman" w:hAnsi="Times New Roman" w:cs="Times New Roman"/>
          <w:sz w:val="24"/>
        </w:rPr>
        <w:t xml:space="preserve">Apreciación que se ve acrecentada al no contarse con estudios que analicen los niveles de eficiencia de los gobiernos regionales. </w:t>
      </w:r>
    </w:p>
    <w:p w14:paraId="518F9A39" w14:textId="77777777" w:rsidR="003445C4" w:rsidRPr="008F1A24" w:rsidRDefault="003445C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Por ello, es necesario establecer criterios de eficiencia que puedan constituirse en una herramienta de análisis, con el fin de evaluar cómo los recursos públicos vienen siendo gastados por estos niveles de gobierno.  </w:t>
      </w:r>
    </w:p>
    <w:p w14:paraId="138186EA" w14:textId="77777777" w:rsidR="003445C4" w:rsidRPr="008F1A24" w:rsidRDefault="003445C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En ese sentido, el objetivo del presente trabajo consiste en analizar la eficiencia del gasto de los gobiernos regionales peruanos, interpretando las actividades públicas regionales como un proceso de producción que transforma inputs en outputs. </w:t>
      </w:r>
    </w:p>
    <w:p w14:paraId="7D151202" w14:textId="77777777" w:rsidR="003445C4" w:rsidRDefault="003445C4" w:rsidP="00DC0C0B">
      <w:pPr>
        <w:spacing w:after="120" w:line="360" w:lineRule="auto"/>
        <w:ind w:firstLine="708"/>
        <w:jc w:val="both"/>
        <w:rPr>
          <w:rFonts w:ascii="Times New Roman" w:hAnsi="Times New Roman" w:cs="Times New Roman"/>
          <w:sz w:val="24"/>
        </w:rPr>
      </w:pPr>
      <w:r w:rsidRPr="008F1A24">
        <w:rPr>
          <w:rFonts w:ascii="Times New Roman" w:hAnsi="Times New Roman" w:cs="Times New Roman"/>
          <w:sz w:val="24"/>
        </w:rPr>
        <w:t xml:space="preserve">Para tal fin se propone utilizar el Análisis Envolvente de Datos (DEA por sus siglas en inglés) como modelo de procesamiento y análisis de información relevante de los gobiernos regionales para la medición de su eficiencia. Esta metodología de estimación, es no paramétrica, determinística y estocástica; en este caso se usarán datos provenientes del. </w:t>
      </w:r>
    </w:p>
    <w:p w14:paraId="01F5CEA2" w14:textId="369ED5DD" w:rsidR="008D4E0D" w:rsidRPr="00B846FD" w:rsidRDefault="008D4E0D" w:rsidP="00B846FD">
      <w:pPr>
        <w:pStyle w:val="Prrafodelista"/>
        <w:numPr>
          <w:ilvl w:val="1"/>
          <w:numId w:val="33"/>
        </w:numPr>
        <w:spacing w:after="120" w:line="360" w:lineRule="auto"/>
        <w:jc w:val="both"/>
        <w:rPr>
          <w:rFonts w:ascii="Times New Roman" w:hAnsi="Times New Roman" w:cs="Times New Roman"/>
          <w:i/>
          <w:sz w:val="24"/>
        </w:rPr>
      </w:pPr>
      <w:bookmarkStart w:id="11" w:name="_Toc388468981"/>
      <w:bookmarkStart w:id="12" w:name="_Toc389131723"/>
      <w:r w:rsidRPr="00B846FD">
        <w:rPr>
          <w:rFonts w:ascii="Times New Roman" w:hAnsi="Times New Roman" w:cs="Times New Roman"/>
          <w:i/>
          <w:sz w:val="24"/>
        </w:rPr>
        <w:t>Justificación</w:t>
      </w:r>
      <w:bookmarkEnd w:id="11"/>
      <w:bookmarkEnd w:id="12"/>
    </w:p>
    <w:p w14:paraId="4E04C516" w14:textId="77777777" w:rsidR="008D4E0D" w:rsidRPr="00B846F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De acuerdo a Ospina </w:t>
      </w:r>
      <w:sdt>
        <w:sdtPr>
          <w:rPr>
            <w:rFonts w:ascii="Times New Roman" w:hAnsi="Times New Roman" w:cs="Times New Roman"/>
            <w:sz w:val="24"/>
          </w:rPr>
          <w:id w:val="1676377204"/>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Osp01 \n  \t  \l 3082 </w:instrText>
          </w:r>
          <w:r w:rsidRPr="00B846FD">
            <w:rPr>
              <w:rFonts w:ascii="Times New Roman" w:hAnsi="Times New Roman" w:cs="Times New Roman"/>
              <w:sz w:val="24"/>
            </w:rPr>
            <w:fldChar w:fldCharType="separate"/>
          </w:r>
          <w:r w:rsidRPr="00B846FD">
            <w:rPr>
              <w:rFonts w:ascii="Times New Roman" w:hAnsi="Times New Roman" w:cs="Times New Roman"/>
              <w:sz w:val="24"/>
            </w:rPr>
            <w:t>(2001)</w:t>
          </w:r>
          <w:r w:rsidRPr="00B846FD">
            <w:rPr>
              <w:rFonts w:ascii="Times New Roman" w:hAnsi="Times New Roman" w:cs="Times New Roman"/>
              <w:sz w:val="24"/>
            </w:rPr>
            <w:fldChar w:fldCharType="end"/>
          </w:r>
        </w:sdtContent>
      </w:sdt>
      <w:r w:rsidRPr="00B846FD">
        <w:rPr>
          <w:rFonts w:ascii="Times New Roman" w:hAnsi="Times New Roman" w:cs="Times New Roman"/>
          <w:sz w:val="24"/>
        </w:rPr>
        <w:t>, la evaluación del desempeño de la gestión pública constituye un pre-requisito para “promover una agenda de desarrollo que incluya estabilidad macroeconómica, mayor equidad, una asignación más efectiva de los recursos y un crecimiento económico sostenible”</w:t>
      </w:r>
      <w:sdt>
        <w:sdtPr>
          <w:rPr>
            <w:rFonts w:ascii="Times New Roman" w:hAnsi="Times New Roman" w:cs="Times New Roman"/>
            <w:sz w:val="24"/>
          </w:rPr>
          <w:id w:val="-119838676"/>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Osp01 \p 5 \n  \y  \t  \l 3082 </w:instrText>
          </w:r>
          <w:r w:rsidRPr="00B846FD">
            <w:rPr>
              <w:rFonts w:ascii="Times New Roman" w:hAnsi="Times New Roman" w:cs="Times New Roman"/>
              <w:sz w:val="24"/>
            </w:rPr>
            <w:fldChar w:fldCharType="separate"/>
          </w:r>
          <w:r w:rsidRPr="00B846FD">
            <w:rPr>
              <w:rFonts w:ascii="Times New Roman" w:hAnsi="Times New Roman" w:cs="Times New Roman"/>
              <w:sz w:val="24"/>
            </w:rPr>
            <w:t xml:space="preserve"> (pág. 5)</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Cabe mencionar que la gestación de indicadores de evaluación del desempeño en América Latina está vinculada a los esfuerzos por modernizar el aparato público </w:t>
      </w:r>
      <w:sdt>
        <w:sdtPr>
          <w:rPr>
            <w:rFonts w:ascii="Times New Roman" w:hAnsi="Times New Roman" w:cs="Times New Roman"/>
            <w:sz w:val="24"/>
          </w:rPr>
          <w:id w:val="705145749"/>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Bon05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(Armijo &amp; Bonnefoy, 2005)</w:t>
          </w:r>
          <w:r w:rsidRPr="00B846FD">
            <w:rPr>
              <w:rFonts w:ascii="Times New Roman" w:hAnsi="Times New Roman" w:cs="Times New Roman"/>
              <w:sz w:val="24"/>
            </w:rPr>
            <w:fldChar w:fldCharType="end"/>
          </w:r>
        </w:sdtContent>
      </w:sdt>
      <w:r w:rsidRPr="00B846FD">
        <w:rPr>
          <w:rFonts w:ascii="Times New Roman" w:hAnsi="Times New Roman" w:cs="Times New Roman"/>
          <w:sz w:val="24"/>
        </w:rPr>
        <w:t>.</w:t>
      </w:r>
    </w:p>
    <w:p w14:paraId="1AD42E3C" w14:textId="77777777" w:rsidR="008D4E0D" w:rsidRPr="00B846F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La mejora de la gestión del gasto público, según Ospina </w:t>
      </w:r>
      <w:sdt>
        <w:sdtPr>
          <w:rPr>
            <w:rFonts w:ascii="Times New Roman" w:hAnsi="Times New Roman" w:cs="Times New Roman"/>
            <w:sz w:val="24"/>
          </w:rPr>
          <w:id w:val="1696112154"/>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Osp01 \n  \t  \l 3082 </w:instrText>
          </w:r>
          <w:r w:rsidRPr="00B846FD">
            <w:rPr>
              <w:rFonts w:ascii="Times New Roman" w:hAnsi="Times New Roman" w:cs="Times New Roman"/>
              <w:sz w:val="24"/>
            </w:rPr>
            <w:fldChar w:fldCharType="separate"/>
          </w:r>
          <w:r w:rsidRPr="00B846FD">
            <w:rPr>
              <w:rFonts w:ascii="Times New Roman" w:hAnsi="Times New Roman" w:cs="Times New Roman"/>
              <w:sz w:val="24"/>
            </w:rPr>
            <w:t>(2001)</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implica mejorar su productividad haciéndolo rendir más, lo cual es importante para que la imagen del Estado se vea fortalecida, ya que los recursos liberados pueden llegar a aquellos sectores con los ingresos más bajos. Ello aumenta la equidad y el bienestar de la población. </w:t>
      </w:r>
    </w:p>
    <w:p w14:paraId="32C6FA5C" w14:textId="77777777" w:rsidR="008D4E0D" w:rsidRPr="00B846F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En tal sentido, la investigación a realizar presenta relevancia social, pues al analizar la gestión de los gobiernos regionales y el desempeño del gasto social, estos podrán tener en cuenta los resultados encontrados, con el fin de mejorar sus políticas y la implementación de </w:t>
      </w:r>
      <w:r w:rsidRPr="00B846FD">
        <w:rPr>
          <w:rFonts w:ascii="Times New Roman" w:hAnsi="Times New Roman" w:cs="Times New Roman"/>
          <w:sz w:val="24"/>
        </w:rPr>
        <w:lastRenderedPageBreak/>
        <w:t xml:space="preserve">los programas sociales. De este modo, los beneficiarios directos son los ciudadanos, particularmente aquellos de bajos recursos económicos. </w:t>
      </w:r>
    </w:p>
    <w:p w14:paraId="33ED4F90" w14:textId="77777777" w:rsidR="008D4E0D" w:rsidRPr="00B846F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En el marco de un proceso de descentralización, no solo el gobierno central debe esforzarse por mejorar la eficiencia de su gestión y el rendimiento del gasto social, sino también los gobiernos regionales y locales.  </w:t>
      </w:r>
    </w:p>
    <w:p w14:paraId="7B8072FE" w14:textId="77777777" w:rsidR="008D4E0D" w:rsidRPr="00B846F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Francke y Herrera </w:t>
      </w:r>
      <w:sdt>
        <w:sdtPr>
          <w:rPr>
            <w:rFonts w:ascii="Times New Roman" w:hAnsi="Times New Roman" w:cs="Times New Roman"/>
            <w:sz w:val="24"/>
          </w:rPr>
          <w:id w:val="-482237912"/>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Fra07 \n  \t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(2007)</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aseveran que a pesar de la existencia de autores que hayan tocado temas relacionados a la eficiencia municipal, no existen estudios que la evalúen exhaustivamente. Tales son los casos de Aguilar y Morales </w:t>
      </w:r>
      <w:sdt>
        <w:sdtPr>
          <w:rPr>
            <w:rFonts w:ascii="Times New Roman" w:hAnsi="Times New Roman" w:cs="Times New Roman"/>
            <w:sz w:val="24"/>
          </w:rPr>
          <w:id w:val="-397050495"/>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Agu05 \n  \t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(2005)</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Alvarado, Porras, Rivera y Vigil </w:t>
      </w:r>
      <w:sdt>
        <w:sdtPr>
          <w:rPr>
            <w:rFonts w:ascii="Times New Roman" w:hAnsi="Times New Roman" w:cs="Times New Roman"/>
            <w:sz w:val="24"/>
          </w:rPr>
          <w:id w:val="-2125533641"/>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Alv03 \n  \t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(2003)</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y Alcázar </w:t>
      </w:r>
      <w:sdt>
        <w:sdtPr>
          <w:rPr>
            <w:rFonts w:ascii="Times New Roman" w:hAnsi="Times New Roman" w:cs="Times New Roman"/>
            <w:sz w:val="24"/>
          </w:rPr>
          <w:id w:val="1458379491"/>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Alc03 \n  \t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(2003)</w:t>
          </w:r>
          <w:r w:rsidRPr="00B846FD">
            <w:rPr>
              <w:rFonts w:ascii="Times New Roman" w:hAnsi="Times New Roman" w:cs="Times New Roman"/>
              <w:sz w:val="24"/>
            </w:rPr>
            <w:fldChar w:fldCharType="end"/>
          </w:r>
        </w:sdtContent>
      </w:sdt>
      <w:r w:rsidRPr="00B846FD">
        <w:rPr>
          <w:rFonts w:ascii="Times New Roman" w:hAnsi="Times New Roman" w:cs="Times New Roman"/>
          <w:sz w:val="24"/>
        </w:rPr>
        <w:t>.</w:t>
      </w:r>
    </w:p>
    <w:p w14:paraId="6B8DE660" w14:textId="77777777" w:rsidR="008D4E0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Los primeros llegaron a la conclusión que las transferencias intergubernamentales impulsan un mayor esfuerzo fiscal en las municipalidades peruanas. En contraste, Alvarado et. al </w:t>
      </w:r>
      <w:sdt>
        <w:sdtPr>
          <w:rPr>
            <w:rFonts w:ascii="Times New Roman" w:hAnsi="Times New Roman" w:cs="Times New Roman"/>
            <w:sz w:val="24"/>
          </w:rPr>
          <w:id w:val="2037074229"/>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Alv03 \n  \t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(2003)</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encontraron que estas últimas muestran un comportamiento caracterizado por la pereza fiscal a consecuencia de las transferencias del gobierno central. Por su parte, Alcázar </w:t>
      </w:r>
      <w:sdt>
        <w:sdtPr>
          <w:rPr>
            <w:rFonts w:ascii="Times New Roman" w:hAnsi="Times New Roman" w:cs="Times New Roman"/>
            <w:sz w:val="24"/>
          </w:rPr>
          <w:id w:val="1744990197"/>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Alc03 \n  \t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(2003)</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analizó la eficiencia del sector educativo y de programas sociales como la del Vaso de Leche encontrando que el 70% de sus recursos no llegaban a los beneficiaros objetivos. Ello, lo llevó a concluir que definitivamente se podía mejorar la eficiencia de los programas sociales en el país. </w:t>
      </w:r>
    </w:p>
    <w:p w14:paraId="50B922F2" w14:textId="77777777" w:rsidR="008D4E0D" w:rsidRPr="00B846FD" w:rsidRDefault="008D4E0D" w:rsidP="00B846FD">
      <w:pPr>
        <w:spacing w:after="120" w:line="360" w:lineRule="auto"/>
        <w:jc w:val="both"/>
        <w:rPr>
          <w:rFonts w:ascii="Times New Roman" w:hAnsi="Times New Roman" w:cs="Times New Roman"/>
          <w:sz w:val="24"/>
        </w:rPr>
      </w:pPr>
      <w:r w:rsidRPr="00B846FD">
        <w:rPr>
          <w:rFonts w:ascii="Times New Roman" w:hAnsi="Times New Roman" w:cs="Times New Roman"/>
          <w:sz w:val="24"/>
        </w:rPr>
        <w:t xml:space="preserve">Con respecto a este último punto, Monge, Vásquez y Winkelried </w:t>
      </w:r>
      <w:sdt>
        <w:sdtPr>
          <w:rPr>
            <w:rFonts w:ascii="Times New Roman" w:hAnsi="Times New Roman" w:cs="Times New Roman"/>
            <w:sz w:val="24"/>
          </w:rPr>
          <w:id w:val="675461988"/>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Mon09 \n  \t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(2009)</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sostienen lo siguiente:</w:t>
      </w:r>
    </w:p>
    <w:p w14:paraId="33941AFC" w14:textId="77777777" w:rsidR="008D4E0D" w:rsidRPr="00B846FD" w:rsidRDefault="008D4E0D" w:rsidP="00B846FD">
      <w:pPr>
        <w:spacing w:after="120" w:line="360" w:lineRule="auto"/>
        <w:ind w:left="708"/>
        <w:jc w:val="both"/>
        <w:rPr>
          <w:rFonts w:ascii="Times New Roman" w:hAnsi="Times New Roman" w:cs="Times New Roman"/>
          <w:sz w:val="24"/>
        </w:rPr>
      </w:pPr>
      <w:r w:rsidRPr="00B846FD">
        <w:rPr>
          <w:rFonts w:ascii="Times New Roman" w:hAnsi="Times New Roman" w:cs="Times New Roman"/>
          <w:sz w:val="24"/>
        </w:rPr>
        <w:t xml:space="preserve">En un contexto de recursos económicos limitados, elevados niveles de pobreza y alta desigualdad en la distribución del ingreso, la gestión eficaz y eficiente de programas sociales más que una opción administrativa es un condicionante del impacto y la calidad mismos de las políticas públicas. En tal sentido, la ineludible responsabilidad del Estado es hacer que los programas sociales (…) lleguen a quienes deben llegar y en las cantidades y dimensiones presupuestadas para ello </w:t>
      </w:r>
      <w:sdt>
        <w:sdtPr>
          <w:rPr>
            <w:rFonts w:ascii="Times New Roman" w:hAnsi="Times New Roman" w:cs="Times New Roman"/>
            <w:sz w:val="24"/>
          </w:rPr>
          <w:id w:val="-1617985470"/>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Mon09 \p 15 \n  \y  \t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(pág. 15)</w:t>
          </w:r>
          <w:r w:rsidRPr="00B846FD">
            <w:rPr>
              <w:rFonts w:ascii="Times New Roman" w:hAnsi="Times New Roman" w:cs="Times New Roman"/>
              <w:sz w:val="24"/>
            </w:rPr>
            <w:fldChar w:fldCharType="end"/>
          </w:r>
        </w:sdtContent>
      </w:sdt>
      <w:r w:rsidRPr="00B846FD">
        <w:rPr>
          <w:rFonts w:ascii="Times New Roman" w:hAnsi="Times New Roman" w:cs="Times New Roman"/>
          <w:sz w:val="24"/>
        </w:rPr>
        <w:t>.</w:t>
      </w:r>
    </w:p>
    <w:p w14:paraId="3B3606EC" w14:textId="77777777" w:rsidR="008D4E0D" w:rsidRPr="00B846F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Francke y Herrera </w:t>
      </w:r>
      <w:sdt>
        <w:sdtPr>
          <w:rPr>
            <w:rFonts w:ascii="Times New Roman" w:hAnsi="Times New Roman" w:cs="Times New Roman"/>
            <w:sz w:val="24"/>
          </w:rPr>
          <w:id w:val="-1500569941"/>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Fra07 \n  \t  \l 3082 </w:instrText>
          </w:r>
          <w:r w:rsidRPr="00B846FD">
            <w:rPr>
              <w:rFonts w:ascii="Times New Roman" w:hAnsi="Times New Roman" w:cs="Times New Roman"/>
              <w:sz w:val="24"/>
            </w:rPr>
            <w:fldChar w:fldCharType="separate"/>
          </w:r>
          <w:r w:rsidRPr="00B846FD">
            <w:rPr>
              <w:rFonts w:ascii="Times New Roman" w:hAnsi="Times New Roman" w:cs="Times New Roman"/>
              <w:sz w:val="24"/>
            </w:rPr>
            <w:t>(2007)</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afirman que la escasez de literatura sobre la eficiencia municipal para el caso peruano se debe fundamentalmente a la carencia de información sistemática a nivel municipal. Estos autores resaltan que “para el desarrollo de un análisis de eficiencia a cualquier nivel de gobierno se requieren básicamente dos tipos de fuente de datos: (i) información sobre la ejecución presupuestal e (ii) información sobre desempeño o gestión” </w:t>
      </w:r>
      <w:sdt>
        <w:sdtPr>
          <w:rPr>
            <w:rFonts w:ascii="Times New Roman" w:hAnsi="Times New Roman" w:cs="Times New Roman"/>
            <w:sz w:val="24"/>
          </w:rPr>
          <w:id w:val="-225372538"/>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Fra07 \p 10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(Francke &amp; Herrera, 2007, pág. 10)</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El primero puede encontrarse por entidad a partir del año 1998 y, con una mayor desagregación de las cuentas, a partir del 2003. Por otro lado, en cuanto al segundo tipo de fuente de dato, </w:t>
      </w:r>
    </w:p>
    <w:p w14:paraId="7EC61D44" w14:textId="77777777" w:rsidR="008D4E0D" w:rsidRPr="00B846FD" w:rsidRDefault="008D4E0D" w:rsidP="00B846FD">
      <w:pPr>
        <w:spacing w:after="120" w:line="360" w:lineRule="auto"/>
        <w:ind w:left="708"/>
        <w:jc w:val="both"/>
        <w:rPr>
          <w:rFonts w:ascii="Times New Roman" w:hAnsi="Times New Roman" w:cs="Times New Roman"/>
          <w:sz w:val="24"/>
        </w:rPr>
      </w:pPr>
      <w:r w:rsidRPr="00B846FD">
        <w:rPr>
          <w:rFonts w:ascii="Times New Roman" w:hAnsi="Times New Roman" w:cs="Times New Roman"/>
          <w:sz w:val="24"/>
        </w:rPr>
        <w:lastRenderedPageBreak/>
        <w:t xml:space="preserve">(…) a partir del año 2001, el Instituto Nacional de Estadística e Informática  (INEI) viene realizando anualmente encuestas sobre las gestiones municipales en los diversos campos de su competencia, la cual con algunos cambios ha sido replicada en los años 2004, 2005 y 2006” </w:t>
      </w:r>
      <w:sdt>
        <w:sdtPr>
          <w:rPr>
            <w:rFonts w:ascii="Times New Roman" w:hAnsi="Times New Roman" w:cs="Times New Roman"/>
            <w:sz w:val="24"/>
          </w:rPr>
          <w:id w:val="1355534217"/>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Fra07 \p 10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(Francke &amp; Herrera, 2007, pág. 10)</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w:t>
      </w:r>
    </w:p>
    <w:p w14:paraId="55BA138B" w14:textId="77777777" w:rsidR="008D4E0D" w:rsidRPr="00B846F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En tal sentido, la presente investigación es conveniente, debido a que proporcionará mayor información y valor teórico con respecto a la gestión del gasto social y eficiencia de los gobiernos regionales. </w:t>
      </w:r>
    </w:p>
    <w:p w14:paraId="556BD1D5" w14:textId="77777777" w:rsidR="008D4E0D" w:rsidRDefault="008D4E0D"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El tema a tratar es de suma importancia, ya que para lograr mejorar la eficiencia de la gestión pública es necesaria la implementación de sistemas de evaluación de desempeño o desarrollo de criterios de desempeño, los cuales han formado parte de iniciativas en varios países de América Latina, según estudios efectuados por la CEPAL y el CLAD </w:t>
      </w:r>
      <w:sdt>
        <w:sdtPr>
          <w:rPr>
            <w:rFonts w:ascii="Times New Roman" w:hAnsi="Times New Roman" w:cs="Times New Roman"/>
            <w:sz w:val="24"/>
          </w:rPr>
          <w:id w:val="1113869034"/>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Bon05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(Armijo &amp; Bonnefoy, 2005)</w:t>
          </w:r>
          <w:r w:rsidRPr="00B846FD">
            <w:rPr>
              <w:rFonts w:ascii="Times New Roman" w:hAnsi="Times New Roman" w:cs="Times New Roman"/>
              <w:sz w:val="24"/>
            </w:rPr>
            <w:fldChar w:fldCharType="end"/>
          </w:r>
        </w:sdtContent>
      </w:sdt>
      <w:r w:rsidRPr="00B846FD">
        <w:rPr>
          <w:rFonts w:ascii="Times New Roman" w:hAnsi="Times New Roman" w:cs="Times New Roman"/>
          <w:sz w:val="24"/>
        </w:rPr>
        <w:t xml:space="preserve">. “No obstante los esfuerzos que muchos de estos países han desplegado, se puede concluir que con la excepción de situaciones muy específicas, las experiencias desarrolladas están lejos de haber logrado un grado de madurez institucional importante” </w:t>
      </w:r>
      <w:sdt>
        <w:sdtPr>
          <w:rPr>
            <w:rFonts w:ascii="Times New Roman" w:hAnsi="Times New Roman" w:cs="Times New Roman"/>
            <w:sz w:val="24"/>
          </w:rPr>
          <w:id w:val="-1305848700"/>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CITATION Bon05 \p 77 \l 10250 </w:instrText>
          </w:r>
          <w:r w:rsidRPr="00B846FD">
            <w:rPr>
              <w:rFonts w:ascii="Times New Roman" w:hAnsi="Times New Roman" w:cs="Times New Roman"/>
              <w:sz w:val="24"/>
            </w:rPr>
            <w:fldChar w:fldCharType="separate"/>
          </w:r>
          <w:r w:rsidRPr="00B846FD">
            <w:rPr>
              <w:rFonts w:ascii="Times New Roman" w:hAnsi="Times New Roman" w:cs="Times New Roman"/>
              <w:sz w:val="24"/>
            </w:rPr>
            <w:t>(Armijo &amp; Bonnefoy, 2005, pág. 77)</w:t>
          </w:r>
          <w:r w:rsidRPr="00B846FD">
            <w:rPr>
              <w:rFonts w:ascii="Times New Roman" w:hAnsi="Times New Roman" w:cs="Times New Roman"/>
              <w:sz w:val="24"/>
            </w:rPr>
            <w:fldChar w:fldCharType="end"/>
          </w:r>
        </w:sdtContent>
      </w:sdt>
      <w:r w:rsidRPr="00B846FD">
        <w:rPr>
          <w:rFonts w:ascii="Times New Roman" w:hAnsi="Times New Roman" w:cs="Times New Roman"/>
          <w:sz w:val="24"/>
        </w:rPr>
        <w:t>.</w:t>
      </w:r>
    </w:p>
    <w:p w14:paraId="61144884" w14:textId="18DB41D0" w:rsidR="003445C4" w:rsidRPr="00B846FD" w:rsidRDefault="003445C4" w:rsidP="00B846FD">
      <w:pPr>
        <w:pStyle w:val="Prrafodelista"/>
        <w:numPr>
          <w:ilvl w:val="1"/>
          <w:numId w:val="33"/>
        </w:numPr>
        <w:spacing w:after="120" w:line="360" w:lineRule="auto"/>
        <w:jc w:val="both"/>
        <w:rPr>
          <w:rFonts w:ascii="Times New Roman" w:hAnsi="Times New Roman" w:cs="Times New Roman"/>
          <w:i/>
          <w:sz w:val="24"/>
        </w:rPr>
      </w:pPr>
      <w:bookmarkStart w:id="13" w:name="_Toc388468979"/>
      <w:bookmarkStart w:id="14" w:name="_Toc389131724"/>
      <w:r w:rsidRPr="00B846FD">
        <w:rPr>
          <w:rFonts w:ascii="Times New Roman" w:hAnsi="Times New Roman" w:cs="Times New Roman"/>
          <w:i/>
          <w:sz w:val="24"/>
        </w:rPr>
        <w:t>Objetivos</w:t>
      </w:r>
      <w:bookmarkEnd w:id="13"/>
      <w:bookmarkEnd w:id="14"/>
    </w:p>
    <w:p w14:paraId="622EE8BD" w14:textId="77777777" w:rsidR="003445C4" w:rsidRDefault="003445C4"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 xml:space="preserve">El objetivo central de la investigación consiste en analizar la eficiencia del gasto de los gobiernos regionales peruanos, interpretando las actividades públicas regionales como un proceso de producción que transforma inputs en outputs. </w:t>
      </w:r>
    </w:p>
    <w:p w14:paraId="66C19846" w14:textId="77777777" w:rsidR="003445C4" w:rsidRPr="00B846FD" w:rsidRDefault="003445C4" w:rsidP="00DC0C0B">
      <w:pPr>
        <w:spacing w:after="120" w:line="360" w:lineRule="auto"/>
        <w:ind w:firstLine="708"/>
        <w:jc w:val="both"/>
        <w:rPr>
          <w:rFonts w:ascii="Times New Roman" w:hAnsi="Times New Roman" w:cs="Times New Roman"/>
          <w:sz w:val="24"/>
        </w:rPr>
      </w:pPr>
      <w:r w:rsidRPr="00B846FD">
        <w:rPr>
          <w:rFonts w:ascii="Times New Roman" w:hAnsi="Times New Roman" w:cs="Times New Roman"/>
          <w:sz w:val="24"/>
        </w:rPr>
        <w:t>La investigación podrá:</w:t>
      </w:r>
    </w:p>
    <w:p w14:paraId="2BFB9351" w14:textId="77777777" w:rsidR="003445C4" w:rsidRPr="00B846FD" w:rsidRDefault="003445C4" w:rsidP="00B846FD">
      <w:pPr>
        <w:pStyle w:val="Prrafodelista"/>
        <w:numPr>
          <w:ilvl w:val="0"/>
          <w:numId w:val="35"/>
        </w:numPr>
        <w:spacing w:after="120" w:line="360" w:lineRule="auto"/>
        <w:jc w:val="both"/>
        <w:rPr>
          <w:rFonts w:ascii="Times New Roman" w:hAnsi="Times New Roman" w:cs="Times New Roman"/>
          <w:sz w:val="24"/>
        </w:rPr>
      </w:pPr>
      <w:r w:rsidRPr="00B846FD">
        <w:rPr>
          <w:rFonts w:ascii="Times New Roman" w:hAnsi="Times New Roman" w:cs="Times New Roman"/>
          <w:sz w:val="24"/>
        </w:rPr>
        <w:t>Analizar el desempeño de los gobiernos regionales. Evaluar la capacidad de gestión de estos gobiernos en lo que se refiere a gasto social.</w:t>
      </w:r>
    </w:p>
    <w:p w14:paraId="6D4F54C1" w14:textId="77777777" w:rsidR="003445C4" w:rsidRPr="00B846FD" w:rsidRDefault="003445C4" w:rsidP="00B846FD">
      <w:pPr>
        <w:pStyle w:val="Prrafodelista"/>
        <w:numPr>
          <w:ilvl w:val="0"/>
          <w:numId w:val="35"/>
        </w:numPr>
        <w:spacing w:after="120" w:line="360" w:lineRule="auto"/>
        <w:jc w:val="both"/>
        <w:rPr>
          <w:rFonts w:ascii="Times New Roman" w:hAnsi="Times New Roman" w:cs="Times New Roman"/>
          <w:sz w:val="24"/>
        </w:rPr>
      </w:pPr>
      <w:r w:rsidRPr="00B846FD">
        <w:rPr>
          <w:rFonts w:ascii="Times New Roman" w:hAnsi="Times New Roman" w:cs="Times New Roman"/>
          <w:sz w:val="24"/>
        </w:rPr>
        <w:t>Elaborar un ranking de eficiencia relativa relacionado a los gastos en inversión social y relacionarlo con aspectos económicos.</w:t>
      </w:r>
    </w:p>
    <w:p w14:paraId="17735126" w14:textId="77777777" w:rsidR="003445C4" w:rsidRPr="00B846FD" w:rsidRDefault="003445C4" w:rsidP="00B846FD">
      <w:pPr>
        <w:pStyle w:val="Prrafodelista"/>
        <w:numPr>
          <w:ilvl w:val="0"/>
          <w:numId w:val="35"/>
        </w:numPr>
        <w:spacing w:after="120" w:line="360" w:lineRule="auto"/>
        <w:jc w:val="both"/>
        <w:rPr>
          <w:rFonts w:ascii="Times New Roman" w:hAnsi="Times New Roman" w:cs="Times New Roman"/>
          <w:sz w:val="24"/>
        </w:rPr>
      </w:pPr>
      <w:r w:rsidRPr="00B846FD">
        <w:rPr>
          <w:rFonts w:ascii="Times New Roman" w:hAnsi="Times New Roman" w:cs="Times New Roman"/>
          <w:sz w:val="24"/>
        </w:rPr>
        <w:t>Analizar qué condiciones de los gobiernos regionales impactan en la gestión (eficiencia) de los mismos.</w:t>
      </w:r>
    </w:p>
    <w:p w14:paraId="3DFCDAF9" w14:textId="77777777" w:rsidR="003445C4" w:rsidRDefault="003445C4" w:rsidP="00B846FD">
      <w:pPr>
        <w:pStyle w:val="Prrafodelista"/>
        <w:numPr>
          <w:ilvl w:val="0"/>
          <w:numId w:val="35"/>
        </w:numPr>
        <w:spacing w:after="120" w:line="360" w:lineRule="auto"/>
        <w:ind w:left="714" w:hanging="357"/>
        <w:jc w:val="both"/>
        <w:rPr>
          <w:rFonts w:ascii="Times New Roman" w:hAnsi="Times New Roman" w:cs="Times New Roman"/>
          <w:sz w:val="24"/>
        </w:rPr>
      </w:pPr>
      <w:r w:rsidRPr="00B846FD">
        <w:rPr>
          <w:rFonts w:ascii="Times New Roman" w:hAnsi="Times New Roman" w:cs="Times New Roman"/>
          <w:sz w:val="24"/>
        </w:rPr>
        <w:t>Tener elementos de juicio suficientes para poder implementar nuevos mecanismos que lleven a una mejor aplicación del presupuesto por resultados.</w:t>
      </w:r>
    </w:p>
    <w:p w14:paraId="25AC2463" w14:textId="77777777" w:rsidR="00520A54" w:rsidRDefault="00520A54" w:rsidP="00520A54">
      <w:pPr>
        <w:spacing w:after="120" w:line="360" w:lineRule="auto"/>
        <w:jc w:val="both"/>
        <w:rPr>
          <w:rFonts w:ascii="Times New Roman" w:hAnsi="Times New Roman" w:cs="Times New Roman"/>
          <w:sz w:val="24"/>
        </w:rPr>
      </w:pPr>
    </w:p>
    <w:p w14:paraId="2290EC3B" w14:textId="77777777" w:rsidR="00520A54" w:rsidRDefault="00520A54" w:rsidP="00520A54">
      <w:pPr>
        <w:spacing w:after="120" w:line="360" w:lineRule="auto"/>
        <w:jc w:val="both"/>
        <w:rPr>
          <w:rFonts w:ascii="Times New Roman" w:hAnsi="Times New Roman" w:cs="Times New Roman"/>
          <w:sz w:val="24"/>
        </w:rPr>
      </w:pPr>
    </w:p>
    <w:p w14:paraId="7FBEDD10" w14:textId="77777777" w:rsidR="00520A54" w:rsidRPr="00520A54" w:rsidRDefault="00520A54" w:rsidP="00520A54">
      <w:pPr>
        <w:spacing w:after="120" w:line="360" w:lineRule="auto"/>
        <w:jc w:val="both"/>
        <w:rPr>
          <w:rFonts w:ascii="Times New Roman" w:hAnsi="Times New Roman" w:cs="Times New Roman"/>
          <w:sz w:val="24"/>
        </w:rPr>
      </w:pPr>
    </w:p>
    <w:p w14:paraId="160BF95D" w14:textId="476CB2FF" w:rsidR="00B846FD" w:rsidRPr="00DC0C0B" w:rsidRDefault="00092281" w:rsidP="00DC0C0B">
      <w:pPr>
        <w:pStyle w:val="Prrafodelista"/>
        <w:numPr>
          <w:ilvl w:val="0"/>
          <w:numId w:val="33"/>
        </w:numPr>
        <w:spacing w:after="120" w:line="360" w:lineRule="auto"/>
        <w:ind w:left="357" w:hanging="357"/>
        <w:rPr>
          <w:rFonts w:ascii="Times New Roman" w:hAnsi="Times New Roman" w:cs="Times New Roman"/>
          <w:b/>
          <w:sz w:val="24"/>
          <w:lang w:eastAsia="es-PE"/>
        </w:rPr>
      </w:pPr>
      <w:bookmarkStart w:id="15" w:name="_Toc389131725"/>
      <w:r w:rsidRPr="00DC0C0B">
        <w:rPr>
          <w:rFonts w:ascii="Times New Roman" w:hAnsi="Times New Roman" w:cs="Times New Roman"/>
          <w:b/>
          <w:sz w:val="24"/>
          <w:lang w:eastAsia="es-PE"/>
        </w:rPr>
        <w:lastRenderedPageBreak/>
        <w:t>Metodología</w:t>
      </w:r>
      <w:bookmarkStart w:id="16" w:name="_Toc388469004"/>
      <w:bookmarkStart w:id="17" w:name="_Toc389131726"/>
      <w:bookmarkEnd w:id="15"/>
    </w:p>
    <w:p w14:paraId="6C92BFED" w14:textId="646A30D6" w:rsidR="00C45EF1" w:rsidRPr="00B846FD" w:rsidRDefault="00C45EF1" w:rsidP="00DC0C0B">
      <w:pPr>
        <w:pStyle w:val="Prrafodelista"/>
        <w:numPr>
          <w:ilvl w:val="1"/>
          <w:numId w:val="33"/>
        </w:numPr>
        <w:spacing w:after="120" w:line="360" w:lineRule="auto"/>
        <w:ind w:left="714" w:hanging="357"/>
        <w:rPr>
          <w:rFonts w:ascii="Times New Roman" w:hAnsi="Times New Roman" w:cs="Times New Roman"/>
          <w:i/>
          <w:sz w:val="24"/>
          <w:lang w:eastAsia="es-PE"/>
        </w:rPr>
      </w:pPr>
      <w:r w:rsidRPr="00B846FD">
        <w:rPr>
          <w:rFonts w:ascii="Times New Roman" w:hAnsi="Times New Roman" w:cs="Times New Roman"/>
          <w:i/>
          <w:sz w:val="24"/>
        </w:rPr>
        <w:t>Variables (definición y medición)</w:t>
      </w:r>
      <w:bookmarkEnd w:id="16"/>
      <w:bookmarkEnd w:id="17"/>
    </w:p>
    <w:p w14:paraId="459CB161" w14:textId="7B16ABCC" w:rsidR="002F607B" w:rsidRPr="00B846FD" w:rsidRDefault="002F607B" w:rsidP="00DC0C0B">
      <w:pPr>
        <w:spacing w:after="120" w:line="360" w:lineRule="auto"/>
        <w:ind w:firstLine="708"/>
        <w:jc w:val="both"/>
        <w:rPr>
          <w:rFonts w:ascii="Times New Roman" w:hAnsi="Times New Roman" w:cs="Times New Roman"/>
          <w:sz w:val="24"/>
          <w:szCs w:val="24"/>
        </w:rPr>
      </w:pPr>
      <w:r w:rsidRPr="00B846FD">
        <w:rPr>
          <w:rFonts w:ascii="Times New Roman" w:hAnsi="Times New Roman" w:cs="Times New Roman"/>
          <w:sz w:val="24"/>
          <w:szCs w:val="24"/>
        </w:rPr>
        <w:t>Para efectuar el análisis anteriormente señalado se utilizaran las variables gasto en inversión social como output y gastos administrativos y número de localida</w:t>
      </w:r>
      <w:r w:rsidR="00F54147" w:rsidRPr="00B846FD">
        <w:rPr>
          <w:rFonts w:ascii="Times New Roman" w:hAnsi="Times New Roman" w:cs="Times New Roman"/>
          <w:sz w:val="24"/>
          <w:szCs w:val="24"/>
        </w:rPr>
        <w:t>des como inputs. La selección se</w:t>
      </w:r>
      <w:r w:rsidRPr="00B846FD">
        <w:rPr>
          <w:rFonts w:ascii="Times New Roman" w:hAnsi="Times New Roman" w:cs="Times New Roman"/>
          <w:sz w:val="24"/>
          <w:szCs w:val="24"/>
        </w:rPr>
        <w:t xml:space="preserve"> basa en la investigación de Ciquero y Figueroa </w:t>
      </w:r>
      <w:sdt>
        <w:sdtPr>
          <w:rPr>
            <w:rFonts w:ascii="Times New Roman" w:hAnsi="Times New Roman" w:cs="Times New Roman"/>
            <w:sz w:val="24"/>
            <w:szCs w:val="24"/>
          </w:rPr>
          <w:id w:val="93755144"/>
          <w:citation/>
        </w:sdtPr>
        <w:sdtEndPr/>
        <w:sdtContent>
          <w:r w:rsidRPr="00B846FD">
            <w:rPr>
              <w:rFonts w:ascii="Times New Roman" w:hAnsi="Times New Roman" w:cs="Times New Roman"/>
              <w:sz w:val="24"/>
              <w:szCs w:val="24"/>
            </w:rPr>
            <w:fldChar w:fldCharType="begin"/>
          </w:r>
          <w:r w:rsidRPr="00B846FD">
            <w:rPr>
              <w:rFonts w:ascii="Times New Roman" w:hAnsi="Times New Roman" w:cs="Times New Roman"/>
              <w:sz w:val="24"/>
              <w:szCs w:val="24"/>
            </w:rPr>
            <w:instrText xml:space="preserve">CITATION Ciq07 \n  \t  \l 10250 </w:instrText>
          </w:r>
          <w:r w:rsidRPr="00B846FD">
            <w:rPr>
              <w:rFonts w:ascii="Times New Roman" w:hAnsi="Times New Roman" w:cs="Times New Roman"/>
              <w:sz w:val="24"/>
              <w:szCs w:val="24"/>
            </w:rPr>
            <w:fldChar w:fldCharType="separate"/>
          </w:r>
          <w:r w:rsidRPr="00B846FD">
            <w:rPr>
              <w:rFonts w:ascii="Times New Roman" w:hAnsi="Times New Roman" w:cs="Times New Roman"/>
              <w:noProof/>
              <w:sz w:val="24"/>
              <w:szCs w:val="24"/>
            </w:rPr>
            <w:t>(2007)</w:t>
          </w:r>
          <w:r w:rsidRPr="00B846FD">
            <w:rPr>
              <w:rFonts w:ascii="Times New Roman" w:hAnsi="Times New Roman" w:cs="Times New Roman"/>
              <w:sz w:val="24"/>
              <w:szCs w:val="24"/>
            </w:rPr>
            <w:fldChar w:fldCharType="end"/>
          </w:r>
        </w:sdtContent>
      </w:sdt>
      <w:r w:rsidRPr="00B846FD">
        <w:rPr>
          <w:rFonts w:ascii="Times New Roman" w:hAnsi="Times New Roman" w:cs="Times New Roman"/>
          <w:sz w:val="24"/>
          <w:szCs w:val="24"/>
        </w:rPr>
        <w:t xml:space="preserve"> quienes señalan que estas variables permiten conocer la eficiencia de la gestión de los gobiernos regionales relacionado a la política de gasto en inversión social en programas sociales del Perú.</w:t>
      </w:r>
    </w:p>
    <w:p w14:paraId="4C05049E" w14:textId="77777777" w:rsidR="00B846FD" w:rsidRDefault="00EC43C7" w:rsidP="00DC0C0B">
      <w:pPr>
        <w:spacing w:after="120" w:line="360" w:lineRule="auto"/>
        <w:ind w:firstLine="708"/>
        <w:jc w:val="both"/>
        <w:rPr>
          <w:rFonts w:ascii="Times New Roman" w:hAnsi="Times New Roman" w:cs="Times New Roman"/>
          <w:sz w:val="24"/>
          <w:szCs w:val="24"/>
        </w:rPr>
      </w:pPr>
      <w:r w:rsidRPr="00B846FD">
        <w:rPr>
          <w:rFonts w:ascii="Times New Roman" w:hAnsi="Times New Roman" w:cs="Times New Roman"/>
          <w:sz w:val="24"/>
          <w:szCs w:val="24"/>
        </w:rPr>
        <w:t xml:space="preserve">La tabla 1 </w:t>
      </w:r>
      <w:r w:rsidR="000B1C1F" w:rsidRPr="00B846FD">
        <w:rPr>
          <w:rFonts w:ascii="Times New Roman" w:hAnsi="Times New Roman" w:cs="Times New Roman"/>
          <w:sz w:val="24"/>
          <w:szCs w:val="24"/>
        </w:rPr>
        <w:t xml:space="preserve">describe los inputs y outputs utilizados en el análisis de eficiencia mediante el método DEA basado en el documento de Ciquero y Figueroa </w:t>
      </w:r>
      <w:sdt>
        <w:sdtPr>
          <w:rPr>
            <w:rFonts w:ascii="Times New Roman" w:hAnsi="Times New Roman" w:cs="Times New Roman"/>
            <w:sz w:val="24"/>
            <w:szCs w:val="24"/>
          </w:rPr>
          <w:id w:val="1799645731"/>
          <w:citation/>
        </w:sdtPr>
        <w:sdtEndPr/>
        <w:sdtContent>
          <w:r w:rsidR="000B1C1F" w:rsidRPr="00B846FD">
            <w:rPr>
              <w:rFonts w:ascii="Times New Roman" w:hAnsi="Times New Roman" w:cs="Times New Roman"/>
              <w:sz w:val="24"/>
              <w:szCs w:val="24"/>
            </w:rPr>
            <w:fldChar w:fldCharType="begin"/>
          </w:r>
          <w:r w:rsidR="000B1C1F" w:rsidRPr="00B846FD">
            <w:rPr>
              <w:rFonts w:ascii="Times New Roman" w:hAnsi="Times New Roman" w:cs="Times New Roman"/>
              <w:sz w:val="24"/>
              <w:szCs w:val="24"/>
            </w:rPr>
            <w:instrText xml:space="preserve">CITATION Ciq07 \n  \t  \l 10250 </w:instrText>
          </w:r>
          <w:r w:rsidR="000B1C1F" w:rsidRPr="00B846FD">
            <w:rPr>
              <w:rFonts w:ascii="Times New Roman" w:hAnsi="Times New Roman" w:cs="Times New Roman"/>
              <w:sz w:val="24"/>
              <w:szCs w:val="24"/>
            </w:rPr>
            <w:fldChar w:fldCharType="separate"/>
          </w:r>
          <w:r w:rsidR="000B1C1F" w:rsidRPr="00B846FD">
            <w:rPr>
              <w:rFonts w:ascii="Times New Roman" w:hAnsi="Times New Roman" w:cs="Times New Roman"/>
              <w:noProof/>
              <w:sz w:val="24"/>
              <w:szCs w:val="24"/>
            </w:rPr>
            <w:t>(2007)</w:t>
          </w:r>
          <w:r w:rsidR="000B1C1F" w:rsidRPr="00B846FD">
            <w:rPr>
              <w:rFonts w:ascii="Times New Roman" w:hAnsi="Times New Roman" w:cs="Times New Roman"/>
              <w:sz w:val="24"/>
              <w:szCs w:val="24"/>
            </w:rPr>
            <w:fldChar w:fldCharType="end"/>
          </w:r>
        </w:sdtContent>
      </w:sdt>
      <w:r w:rsidR="000B1C1F" w:rsidRPr="00B846FD">
        <w:rPr>
          <w:rFonts w:ascii="Times New Roman" w:hAnsi="Times New Roman" w:cs="Times New Roman"/>
          <w:sz w:val="24"/>
          <w:szCs w:val="24"/>
        </w:rPr>
        <w:t xml:space="preserve"> y adaptado a los Gobiernos Regionales del Perú.</w:t>
      </w:r>
      <w:bookmarkStart w:id="18" w:name="_Toc388469005"/>
      <w:bookmarkStart w:id="19" w:name="_Toc389131727"/>
    </w:p>
    <w:p w14:paraId="27121C2A" w14:textId="2DD3AD47" w:rsidR="00C45EF1" w:rsidRPr="00B846FD" w:rsidRDefault="00C45EF1" w:rsidP="00B846FD">
      <w:pPr>
        <w:pStyle w:val="Prrafodelista"/>
        <w:numPr>
          <w:ilvl w:val="1"/>
          <w:numId w:val="33"/>
        </w:numPr>
        <w:spacing w:after="120" w:line="360" w:lineRule="auto"/>
        <w:jc w:val="both"/>
        <w:rPr>
          <w:rFonts w:ascii="Times New Roman" w:hAnsi="Times New Roman" w:cs="Times New Roman"/>
          <w:i/>
          <w:sz w:val="24"/>
          <w:szCs w:val="24"/>
        </w:rPr>
      </w:pPr>
      <w:r w:rsidRPr="00B846FD">
        <w:rPr>
          <w:rFonts w:ascii="Times New Roman" w:hAnsi="Times New Roman" w:cs="Times New Roman"/>
          <w:i/>
          <w:sz w:val="24"/>
          <w:szCs w:val="24"/>
        </w:rPr>
        <w:t>Método de procesamiento y análisis</w:t>
      </w:r>
      <w:bookmarkEnd w:id="18"/>
      <w:bookmarkEnd w:id="19"/>
    </w:p>
    <w:p w14:paraId="349B6978" w14:textId="77777777" w:rsidR="002F607B" w:rsidRPr="00B846FD" w:rsidRDefault="002F607B" w:rsidP="00DC0C0B">
      <w:pPr>
        <w:spacing w:after="120" w:line="360" w:lineRule="auto"/>
        <w:ind w:firstLine="708"/>
        <w:jc w:val="both"/>
        <w:rPr>
          <w:rFonts w:ascii="Times New Roman" w:hAnsi="Times New Roman" w:cs="Times New Roman"/>
          <w:sz w:val="24"/>
          <w:szCs w:val="24"/>
        </w:rPr>
      </w:pPr>
      <w:r w:rsidRPr="00B846FD">
        <w:rPr>
          <w:rFonts w:ascii="Times New Roman" w:hAnsi="Times New Roman" w:cs="Times New Roman"/>
          <w:sz w:val="24"/>
          <w:szCs w:val="24"/>
        </w:rPr>
        <w:t xml:space="preserve">La presente investigación empleará el Análisis Envolvente de Datos, DEA, y la orientación output orientated puesto que los gobiernos regionales reciben un presupuesto mediante el cual se trata de lograr los mejores resultados. Es decir, que dado un set de inputs, se pretende conseguir el máximo número de outputs. </w:t>
      </w:r>
    </w:p>
    <w:p w14:paraId="4929DF75" w14:textId="77777777" w:rsidR="002F607B" w:rsidRPr="00B846FD" w:rsidRDefault="002F607B" w:rsidP="00DC0C0B">
      <w:pPr>
        <w:spacing w:after="120" w:line="360" w:lineRule="auto"/>
        <w:ind w:firstLine="708"/>
        <w:jc w:val="both"/>
        <w:rPr>
          <w:rFonts w:ascii="Times New Roman" w:hAnsi="Times New Roman" w:cs="Times New Roman"/>
          <w:sz w:val="24"/>
          <w:szCs w:val="24"/>
        </w:rPr>
      </w:pPr>
      <w:r w:rsidRPr="00B846FD">
        <w:rPr>
          <w:rFonts w:ascii="Times New Roman" w:hAnsi="Times New Roman" w:cs="Times New Roman"/>
          <w:sz w:val="24"/>
          <w:szCs w:val="24"/>
        </w:rPr>
        <w:t>La idea principal es que una DMU (unidad tomadora de decisiones), que será cada Gobierno regional, emplea menos inputs que otra para obtener el mismo output puede considerarse eficiente. Los índices de eficiencia de cada unidad analizada se calculan como el cociente entre una suma ponderada de los outputs y una suma ponderada de los inputs:</w:t>
      </w:r>
    </w:p>
    <w:p w14:paraId="666E748D" w14:textId="77777777" w:rsidR="002F607B" w:rsidRPr="00B846FD" w:rsidRDefault="002F607B" w:rsidP="00DC0C0B">
      <w:pPr>
        <w:spacing w:after="120" w:line="360" w:lineRule="auto"/>
        <w:ind w:firstLine="708"/>
        <w:jc w:val="both"/>
        <w:rPr>
          <w:rFonts w:ascii="Times New Roman" w:hAnsi="Times New Roman" w:cs="Times New Roman"/>
          <w:sz w:val="24"/>
          <w:szCs w:val="24"/>
        </w:rPr>
      </w:pPr>
      <w:r w:rsidRPr="00B846FD">
        <w:rPr>
          <w:rFonts w:ascii="Times New Roman" w:hAnsi="Times New Roman" w:cs="Times New Roman"/>
          <w:sz w:val="24"/>
          <w:szCs w:val="24"/>
        </w:rPr>
        <w:t xml:space="preserve">No hay software estándares que incluyan procedimientos para DEA. Sin embargo, al vincular R, que es un lenguaje y entorno de programación para análisis estadístico y gráfico, con FEAR 1.0, se puede lograr crear rutinas altamente flexibles que permiten la medición de la eficiencia de un grupo de observaciones en relación con una tecnología definida por un segundo, grupo de observaciones de referencia </w:t>
      </w:r>
      <w:sdt>
        <w:sdtPr>
          <w:rPr>
            <w:rFonts w:ascii="Times New Roman" w:hAnsi="Times New Roman" w:cs="Times New Roman"/>
            <w:sz w:val="24"/>
            <w:szCs w:val="24"/>
          </w:rPr>
          <w:id w:val="1127278981"/>
          <w:citation/>
        </w:sdtPr>
        <w:sdtEndPr/>
        <w:sdtContent>
          <w:r w:rsidRPr="00B846FD">
            <w:rPr>
              <w:rFonts w:ascii="Times New Roman" w:hAnsi="Times New Roman" w:cs="Times New Roman"/>
              <w:sz w:val="24"/>
              <w:szCs w:val="24"/>
            </w:rPr>
            <w:fldChar w:fldCharType="begin"/>
          </w:r>
          <w:r w:rsidRPr="00B846FD">
            <w:rPr>
              <w:rFonts w:ascii="Times New Roman" w:hAnsi="Times New Roman" w:cs="Times New Roman"/>
              <w:sz w:val="24"/>
              <w:szCs w:val="24"/>
              <w:lang w:val="es-ES"/>
            </w:rPr>
            <w:instrText xml:space="preserve">CITATION Pau05 \l 3082 </w:instrText>
          </w:r>
          <w:r w:rsidRPr="00B846FD">
            <w:rPr>
              <w:rFonts w:ascii="Times New Roman" w:hAnsi="Times New Roman" w:cs="Times New Roman"/>
              <w:sz w:val="24"/>
              <w:szCs w:val="24"/>
            </w:rPr>
            <w:fldChar w:fldCharType="separate"/>
          </w:r>
          <w:r w:rsidRPr="00B846FD">
            <w:rPr>
              <w:rFonts w:ascii="Times New Roman" w:hAnsi="Times New Roman" w:cs="Times New Roman"/>
              <w:noProof/>
              <w:sz w:val="24"/>
              <w:szCs w:val="24"/>
              <w:lang w:val="es-ES"/>
            </w:rPr>
            <w:t>(Wilson, 2005)</w:t>
          </w:r>
          <w:r w:rsidRPr="00B846FD">
            <w:rPr>
              <w:rFonts w:ascii="Times New Roman" w:hAnsi="Times New Roman" w:cs="Times New Roman"/>
              <w:sz w:val="24"/>
              <w:szCs w:val="24"/>
            </w:rPr>
            <w:fldChar w:fldCharType="end"/>
          </w:r>
        </w:sdtContent>
      </w:sdt>
      <w:r w:rsidRPr="00B846FD">
        <w:rPr>
          <w:rFonts w:ascii="Times New Roman" w:hAnsi="Times New Roman" w:cs="Times New Roman"/>
          <w:sz w:val="24"/>
          <w:szCs w:val="24"/>
        </w:rPr>
        <w:t>. Por lo tanto estos serán los programas utilizados para realizar el DEA.</w:t>
      </w:r>
    </w:p>
    <w:p w14:paraId="09D20EC7" w14:textId="0A914DFC" w:rsidR="00155097" w:rsidRPr="00B846FD" w:rsidRDefault="00155097" w:rsidP="00B846FD">
      <w:pPr>
        <w:pStyle w:val="Prrafodelista"/>
        <w:numPr>
          <w:ilvl w:val="1"/>
          <w:numId w:val="33"/>
        </w:numPr>
        <w:spacing w:after="120" w:line="360" w:lineRule="auto"/>
        <w:ind w:left="714" w:hanging="357"/>
        <w:rPr>
          <w:rFonts w:ascii="Times New Roman" w:hAnsi="Times New Roman" w:cs="Times New Roman"/>
          <w:i/>
          <w:sz w:val="24"/>
          <w:szCs w:val="24"/>
        </w:rPr>
      </w:pPr>
      <w:bookmarkStart w:id="20" w:name="_Toc388469003"/>
      <w:bookmarkStart w:id="21" w:name="_Toc389131728"/>
      <w:r w:rsidRPr="00B846FD">
        <w:rPr>
          <w:rFonts w:ascii="Times New Roman" w:hAnsi="Times New Roman" w:cs="Times New Roman"/>
          <w:i/>
          <w:sz w:val="24"/>
          <w:szCs w:val="24"/>
        </w:rPr>
        <w:t>Recojo de información</w:t>
      </w:r>
      <w:bookmarkEnd w:id="20"/>
      <w:bookmarkEnd w:id="21"/>
    </w:p>
    <w:p w14:paraId="03C63B74" w14:textId="77777777" w:rsidR="007B3D0A" w:rsidRPr="00B846FD" w:rsidRDefault="007B3D0A" w:rsidP="00DC0C0B">
      <w:pPr>
        <w:spacing w:after="120" w:line="360" w:lineRule="auto"/>
        <w:ind w:firstLine="708"/>
        <w:jc w:val="both"/>
        <w:rPr>
          <w:rFonts w:ascii="Times New Roman" w:hAnsi="Times New Roman" w:cs="Times New Roman"/>
          <w:sz w:val="24"/>
          <w:szCs w:val="24"/>
        </w:rPr>
      </w:pPr>
      <w:r w:rsidRPr="00B846FD">
        <w:rPr>
          <w:rFonts w:ascii="Times New Roman" w:hAnsi="Times New Roman" w:cs="Times New Roman"/>
          <w:sz w:val="24"/>
          <w:szCs w:val="24"/>
        </w:rPr>
        <w:t xml:space="preserve">La data utilizada se extrajo del portal virtual de Información económica del Ministerio de Economía y Finanzas (MEF), del apartado Seguimiento de la Ejecución Presupuestal (consulta amigable). </w:t>
      </w:r>
    </w:p>
    <w:p w14:paraId="66E3757B" w14:textId="77777777" w:rsidR="007B3D0A" w:rsidRPr="00B846FD" w:rsidRDefault="007B3D0A" w:rsidP="00DC0C0B">
      <w:pPr>
        <w:spacing w:after="120" w:line="360" w:lineRule="auto"/>
        <w:ind w:firstLine="708"/>
        <w:jc w:val="both"/>
        <w:rPr>
          <w:rFonts w:ascii="Times New Roman" w:hAnsi="Times New Roman" w:cs="Times New Roman"/>
          <w:sz w:val="24"/>
          <w:szCs w:val="24"/>
        </w:rPr>
      </w:pPr>
      <w:r w:rsidRPr="00B846FD">
        <w:rPr>
          <w:rFonts w:ascii="Times New Roman" w:hAnsi="Times New Roman" w:cs="Times New Roman"/>
          <w:sz w:val="24"/>
          <w:szCs w:val="24"/>
        </w:rPr>
        <w:t xml:space="preserve">A pesar de que el MEF toma en cuenta en su base de datos a la Municipalidad Metropolitana de Lima dentro del pliego de gobiernos regionales. Por lo tanto, este estudio </w:t>
      </w:r>
      <w:r w:rsidRPr="00B846FD">
        <w:rPr>
          <w:rFonts w:ascii="Times New Roman" w:hAnsi="Times New Roman" w:cs="Times New Roman"/>
          <w:sz w:val="24"/>
          <w:szCs w:val="24"/>
        </w:rPr>
        <w:lastRenderedPageBreak/>
        <w:t>utiliza 26 observaciones anuales de los gastos administrativos y gastos de inversión desde el año 2004 hasta el año 2013.</w:t>
      </w:r>
    </w:p>
    <w:p w14:paraId="3F1ECD32" w14:textId="77777777" w:rsidR="007B3D0A" w:rsidRPr="00B846FD" w:rsidRDefault="007B3D0A" w:rsidP="00DC0C0B">
      <w:pPr>
        <w:spacing w:after="120" w:line="360" w:lineRule="auto"/>
        <w:ind w:firstLine="708"/>
        <w:jc w:val="both"/>
        <w:rPr>
          <w:rFonts w:ascii="Times New Roman" w:hAnsi="Times New Roman" w:cs="Times New Roman"/>
          <w:sz w:val="24"/>
          <w:szCs w:val="24"/>
        </w:rPr>
      </w:pPr>
      <w:r w:rsidRPr="00B846FD">
        <w:rPr>
          <w:rFonts w:ascii="Times New Roman" w:hAnsi="Times New Roman" w:cs="Times New Roman"/>
          <w:sz w:val="24"/>
          <w:szCs w:val="24"/>
        </w:rPr>
        <w:t>De acuerdo a la clasificación de los gastos del sistema de gestión presupuestal provisto por el MEF, tomaremos en cuenta como gastos administrativos a los gastos de personal y obligaciones sociales y los gastos de bienes y servicios, los cuales son definidos como:</w:t>
      </w:r>
    </w:p>
    <w:p w14:paraId="69FE3D5C" w14:textId="5BBBBD0A" w:rsidR="009A2244" w:rsidRPr="00B846FD" w:rsidRDefault="009A2244" w:rsidP="00B846FD">
      <w:pPr>
        <w:pStyle w:val="Prrafodelista"/>
        <w:numPr>
          <w:ilvl w:val="0"/>
          <w:numId w:val="36"/>
        </w:numPr>
        <w:spacing w:after="120" w:line="360" w:lineRule="auto"/>
        <w:jc w:val="both"/>
        <w:rPr>
          <w:rFonts w:ascii="Times New Roman" w:hAnsi="Times New Roman" w:cs="Times New Roman"/>
          <w:sz w:val="24"/>
        </w:rPr>
      </w:pPr>
      <w:r w:rsidRPr="00B846FD">
        <w:rPr>
          <w:rFonts w:ascii="Times New Roman" w:hAnsi="Times New Roman" w:cs="Times New Roman"/>
          <w:sz w:val="24"/>
        </w:rPr>
        <w:t>Inputs</w:t>
      </w:r>
    </w:p>
    <w:p w14:paraId="343CF9BA" w14:textId="609A4902" w:rsidR="007B3D0A" w:rsidRPr="00B846FD" w:rsidRDefault="007B3D0A" w:rsidP="00B846FD">
      <w:pPr>
        <w:spacing w:after="120" w:line="360" w:lineRule="auto"/>
        <w:ind w:left="708"/>
        <w:jc w:val="both"/>
        <w:rPr>
          <w:rFonts w:ascii="Times New Roman" w:hAnsi="Times New Roman" w:cs="Times New Roman"/>
          <w:sz w:val="24"/>
        </w:rPr>
      </w:pPr>
      <w:r w:rsidRPr="00B846FD">
        <w:rPr>
          <w:rFonts w:ascii="Times New Roman" w:hAnsi="Times New Roman" w:cs="Times New Roman"/>
          <w:i/>
          <w:sz w:val="24"/>
        </w:rPr>
        <w:t>Personal y Obligaciones Sociales</w:t>
      </w:r>
      <w:r w:rsidR="00F81FC4" w:rsidRPr="00B846FD">
        <w:rPr>
          <w:rFonts w:ascii="Times New Roman" w:hAnsi="Times New Roman" w:cs="Times New Roman"/>
          <w:sz w:val="24"/>
        </w:rPr>
        <w:t xml:space="preserve">: </w:t>
      </w:r>
      <w:r w:rsidRPr="00B846FD">
        <w:rPr>
          <w:rFonts w:ascii="Times New Roman" w:hAnsi="Times New Roman" w:cs="Times New Roman"/>
          <w:sz w:val="24"/>
        </w:rPr>
        <w:t xml:space="preserve">Son los “gastos por el pago del personal activo del sector público con vínculo laboral, así como otros beneficios por el ejercicio efectivo del cargo y función de confianza. Asimismo comprende las obligaciones de responsabilidad del empleador. Incluye las asignaciones en especie otorgadas a los servidores públicos” </w:t>
      </w:r>
      <w:sdt>
        <w:sdtPr>
          <w:rPr>
            <w:rFonts w:ascii="Times New Roman" w:hAnsi="Times New Roman" w:cs="Times New Roman"/>
            <w:sz w:val="24"/>
          </w:rPr>
          <w:id w:val="-437445105"/>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 CITATION Min11 \l 10250 </w:instrText>
          </w:r>
          <w:r w:rsidRPr="00B846FD">
            <w:rPr>
              <w:rFonts w:ascii="Times New Roman" w:hAnsi="Times New Roman" w:cs="Times New Roman"/>
              <w:sz w:val="24"/>
            </w:rPr>
            <w:fldChar w:fldCharType="separate"/>
          </w:r>
          <w:r w:rsidRPr="00B846FD">
            <w:rPr>
              <w:rFonts w:ascii="Times New Roman" w:hAnsi="Times New Roman" w:cs="Times New Roman"/>
              <w:noProof/>
              <w:sz w:val="24"/>
            </w:rPr>
            <w:t>(Ministerio de Economía y Finanzas, 2011)</w:t>
          </w:r>
          <w:r w:rsidRPr="00B846FD">
            <w:rPr>
              <w:rFonts w:ascii="Times New Roman" w:hAnsi="Times New Roman" w:cs="Times New Roman"/>
              <w:sz w:val="24"/>
            </w:rPr>
            <w:fldChar w:fldCharType="end"/>
          </w:r>
        </w:sdtContent>
      </w:sdt>
      <w:r w:rsidRPr="00B846FD">
        <w:rPr>
          <w:rFonts w:ascii="Times New Roman" w:hAnsi="Times New Roman" w:cs="Times New Roman"/>
          <w:sz w:val="24"/>
        </w:rPr>
        <w:t>.</w:t>
      </w:r>
    </w:p>
    <w:p w14:paraId="5414F82D" w14:textId="4A345657" w:rsidR="007B3D0A" w:rsidRPr="00B846FD" w:rsidRDefault="007B3D0A" w:rsidP="00B846FD">
      <w:pPr>
        <w:spacing w:after="120" w:line="360" w:lineRule="auto"/>
        <w:ind w:left="708"/>
        <w:jc w:val="both"/>
        <w:rPr>
          <w:rFonts w:ascii="Times New Roman" w:hAnsi="Times New Roman" w:cs="Times New Roman"/>
          <w:sz w:val="24"/>
        </w:rPr>
      </w:pPr>
      <w:r w:rsidRPr="00B846FD">
        <w:rPr>
          <w:rFonts w:ascii="Times New Roman" w:hAnsi="Times New Roman" w:cs="Times New Roman"/>
          <w:i/>
          <w:sz w:val="24"/>
        </w:rPr>
        <w:t>Bienes y Servicios</w:t>
      </w:r>
      <w:r w:rsidR="00F81FC4" w:rsidRPr="00B846FD">
        <w:rPr>
          <w:rFonts w:ascii="Times New Roman" w:hAnsi="Times New Roman" w:cs="Times New Roman"/>
          <w:sz w:val="24"/>
        </w:rPr>
        <w:t xml:space="preserve">: </w:t>
      </w:r>
      <w:r w:rsidRPr="00B846FD">
        <w:rPr>
          <w:rFonts w:ascii="Times New Roman" w:hAnsi="Times New Roman" w:cs="Times New Roman"/>
          <w:sz w:val="24"/>
        </w:rPr>
        <w:t xml:space="preserve">Son los “gastos por concepto de adquisición de bienes para el funcionamiento institucional y cumplimiento de funciones, así como por los pagos por servicios de diversa naturaleza prestados por personas naturales, sin vínculo laboral con el estado, o personas jurídicas” </w:t>
      </w:r>
      <w:sdt>
        <w:sdtPr>
          <w:rPr>
            <w:rFonts w:ascii="Times New Roman" w:hAnsi="Times New Roman" w:cs="Times New Roman"/>
            <w:sz w:val="24"/>
          </w:rPr>
          <w:id w:val="1383989574"/>
          <w:citation/>
        </w:sdtPr>
        <w:sdtEndPr/>
        <w:sdtContent>
          <w:r w:rsidRPr="00B846FD">
            <w:rPr>
              <w:rFonts w:ascii="Times New Roman" w:hAnsi="Times New Roman" w:cs="Times New Roman"/>
              <w:sz w:val="24"/>
            </w:rPr>
            <w:fldChar w:fldCharType="begin"/>
          </w:r>
          <w:r w:rsidRPr="00B846FD">
            <w:rPr>
              <w:rFonts w:ascii="Times New Roman" w:hAnsi="Times New Roman" w:cs="Times New Roman"/>
              <w:sz w:val="24"/>
            </w:rPr>
            <w:instrText xml:space="preserve"> CITATION Min11 \l 10250 </w:instrText>
          </w:r>
          <w:r w:rsidRPr="00B846FD">
            <w:rPr>
              <w:rFonts w:ascii="Times New Roman" w:hAnsi="Times New Roman" w:cs="Times New Roman"/>
              <w:sz w:val="24"/>
            </w:rPr>
            <w:fldChar w:fldCharType="separate"/>
          </w:r>
          <w:r w:rsidRPr="00B846FD">
            <w:rPr>
              <w:rFonts w:ascii="Times New Roman" w:hAnsi="Times New Roman" w:cs="Times New Roman"/>
              <w:noProof/>
              <w:sz w:val="24"/>
            </w:rPr>
            <w:t>(Ministerio de Economía y Finanzas, 2011)</w:t>
          </w:r>
          <w:r w:rsidRPr="00B846FD">
            <w:rPr>
              <w:rFonts w:ascii="Times New Roman" w:hAnsi="Times New Roman" w:cs="Times New Roman"/>
              <w:sz w:val="24"/>
            </w:rPr>
            <w:fldChar w:fldCharType="end"/>
          </w:r>
        </w:sdtContent>
      </w:sdt>
      <w:r w:rsidRPr="00B846FD">
        <w:rPr>
          <w:rFonts w:ascii="Times New Roman" w:hAnsi="Times New Roman" w:cs="Times New Roman"/>
          <w:sz w:val="24"/>
        </w:rPr>
        <w:t>.</w:t>
      </w:r>
    </w:p>
    <w:p w14:paraId="5AD77EC7" w14:textId="4E7C8A15" w:rsidR="00F54147" w:rsidRPr="00B846FD" w:rsidRDefault="00F54147" w:rsidP="00B846FD">
      <w:pPr>
        <w:spacing w:after="120" w:line="360" w:lineRule="auto"/>
        <w:ind w:left="708"/>
        <w:jc w:val="both"/>
        <w:rPr>
          <w:rFonts w:ascii="Times New Roman" w:hAnsi="Times New Roman" w:cs="Times New Roman"/>
          <w:sz w:val="24"/>
        </w:rPr>
      </w:pPr>
      <w:r w:rsidRPr="00B846FD">
        <w:rPr>
          <w:rFonts w:ascii="Times New Roman" w:hAnsi="Times New Roman" w:cs="Times New Roman"/>
          <w:i/>
          <w:sz w:val="24"/>
        </w:rPr>
        <w:t>Localidades</w:t>
      </w:r>
      <w:r w:rsidR="00F81FC4" w:rsidRPr="00B846FD">
        <w:rPr>
          <w:rFonts w:ascii="Times New Roman" w:hAnsi="Times New Roman" w:cs="Times New Roman"/>
          <w:sz w:val="24"/>
        </w:rPr>
        <w:t xml:space="preserve">: </w:t>
      </w:r>
      <w:r w:rsidRPr="00B846FD">
        <w:rPr>
          <w:rFonts w:ascii="Times New Roman" w:hAnsi="Times New Roman" w:cs="Times New Roman"/>
          <w:sz w:val="24"/>
        </w:rPr>
        <w:t xml:space="preserve">En cuanto al número de localidades por gobierno regional, la data fue sacada del Instituto Nacional de Estadística e Informática (INEI). En este caso se está tomando el número total de distritos que </w:t>
      </w:r>
      <w:r w:rsidR="00555F25" w:rsidRPr="00B846FD">
        <w:rPr>
          <w:rFonts w:ascii="Times New Roman" w:hAnsi="Times New Roman" w:cs="Times New Roman"/>
          <w:sz w:val="24"/>
        </w:rPr>
        <w:t>existe</w:t>
      </w:r>
      <w:r w:rsidRPr="00B846FD">
        <w:rPr>
          <w:rFonts w:ascii="Times New Roman" w:hAnsi="Times New Roman" w:cs="Times New Roman"/>
          <w:sz w:val="24"/>
        </w:rPr>
        <w:t xml:space="preserve"> en cada gobierno regional.</w:t>
      </w:r>
    </w:p>
    <w:p w14:paraId="2151FAB6" w14:textId="77777777" w:rsidR="009A2244" w:rsidRPr="00B846FD" w:rsidRDefault="009A2244" w:rsidP="00B846FD">
      <w:pPr>
        <w:pStyle w:val="Prrafodelista"/>
        <w:numPr>
          <w:ilvl w:val="0"/>
          <w:numId w:val="36"/>
        </w:numPr>
        <w:spacing w:after="120" w:line="360" w:lineRule="auto"/>
        <w:jc w:val="both"/>
        <w:rPr>
          <w:rFonts w:ascii="Times New Roman" w:hAnsi="Times New Roman" w:cs="Times New Roman"/>
          <w:sz w:val="24"/>
        </w:rPr>
      </w:pPr>
      <w:r w:rsidRPr="00B846FD">
        <w:rPr>
          <w:rFonts w:ascii="Times New Roman" w:hAnsi="Times New Roman" w:cs="Times New Roman"/>
          <w:sz w:val="24"/>
        </w:rPr>
        <w:t xml:space="preserve">Output </w:t>
      </w:r>
    </w:p>
    <w:p w14:paraId="2FC9AFAA" w14:textId="56D7AB0A" w:rsidR="00F54147" w:rsidRPr="00B846FD" w:rsidRDefault="004379E2" w:rsidP="00DC0C0B">
      <w:pPr>
        <w:spacing w:after="120" w:line="360" w:lineRule="auto"/>
        <w:ind w:left="708"/>
        <w:jc w:val="both"/>
        <w:rPr>
          <w:rFonts w:ascii="Times New Roman" w:hAnsi="Times New Roman" w:cs="Times New Roman"/>
          <w:sz w:val="24"/>
        </w:rPr>
      </w:pPr>
      <w:r w:rsidRPr="00B846FD">
        <w:rPr>
          <w:rFonts w:ascii="Times New Roman" w:hAnsi="Times New Roman" w:cs="Times New Roman"/>
          <w:i/>
          <w:sz w:val="24"/>
        </w:rPr>
        <w:t>Inversión</w:t>
      </w:r>
      <w:r w:rsidR="00F81FC4" w:rsidRPr="00B846FD">
        <w:rPr>
          <w:rFonts w:ascii="Times New Roman" w:hAnsi="Times New Roman" w:cs="Times New Roman"/>
          <w:i/>
          <w:sz w:val="24"/>
        </w:rPr>
        <w:t>:</w:t>
      </w:r>
      <w:r w:rsidR="00F81FC4" w:rsidRPr="00B846FD">
        <w:rPr>
          <w:rFonts w:ascii="Times New Roman" w:hAnsi="Times New Roman" w:cs="Times New Roman"/>
          <w:sz w:val="24"/>
        </w:rPr>
        <w:t xml:space="preserve"> P</w:t>
      </w:r>
      <w:r w:rsidR="007B3D0A" w:rsidRPr="00B846FD">
        <w:rPr>
          <w:rFonts w:ascii="Times New Roman" w:hAnsi="Times New Roman" w:cs="Times New Roman"/>
          <w:sz w:val="24"/>
        </w:rPr>
        <w:t xml:space="preserve">or el lado de los gastos de inversión social se tomó como equivalente a la Ejecución de Proyectos de Inversión a nivel de gobierno </w:t>
      </w:r>
      <w:r w:rsidR="004C6ADB" w:rsidRPr="00B846FD">
        <w:rPr>
          <w:rFonts w:ascii="Times New Roman" w:hAnsi="Times New Roman" w:cs="Times New Roman"/>
          <w:sz w:val="24"/>
        </w:rPr>
        <w:t>regional</w:t>
      </w:r>
      <w:r w:rsidR="002E151C" w:rsidRPr="00B846FD">
        <w:rPr>
          <w:rFonts w:ascii="Times New Roman" w:hAnsi="Times New Roman" w:cs="Times New Roman"/>
          <w:sz w:val="24"/>
        </w:rPr>
        <w:t>, data que también fue recolectada de la base de datos del MEF</w:t>
      </w:r>
      <w:r w:rsidR="004C6ADB" w:rsidRPr="00B846FD">
        <w:rPr>
          <w:rFonts w:ascii="Times New Roman" w:hAnsi="Times New Roman" w:cs="Times New Roman"/>
          <w:sz w:val="24"/>
        </w:rPr>
        <w:t xml:space="preserve">. </w:t>
      </w:r>
      <w:r w:rsidR="00F54147" w:rsidRPr="00B846FD">
        <w:rPr>
          <w:rFonts w:ascii="Times New Roman" w:hAnsi="Times New Roman" w:cs="Times New Roman"/>
          <w:sz w:val="24"/>
        </w:rPr>
        <w:t xml:space="preserve">De acuerdo al MEF, un “Proyecto de Inversión debe (…) ser una intervención limitada en el tiempo que implique la aplicación de recursos públicos con el fin de ampliar, mejorar y modernizar la capacidad productora de bienes o prestadora de servicios, cuyos beneficios son independientes de los de otros proyectos” </w:t>
      </w:r>
      <w:sdt>
        <w:sdtPr>
          <w:rPr>
            <w:rFonts w:ascii="Times New Roman" w:hAnsi="Times New Roman" w:cs="Times New Roman"/>
            <w:sz w:val="24"/>
          </w:rPr>
          <w:id w:val="2048947562"/>
          <w:citation/>
        </w:sdtPr>
        <w:sdtEndPr/>
        <w:sdtContent>
          <w:r w:rsidR="00F54147" w:rsidRPr="00B846FD">
            <w:rPr>
              <w:rFonts w:ascii="Times New Roman" w:hAnsi="Times New Roman" w:cs="Times New Roman"/>
              <w:sz w:val="24"/>
            </w:rPr>
            <w:fldChar w:fldCharType="begin"/>
          </w:r>
          <w:r w:rsidR="00F54147" w:rsidRPr="00B846FD">
            <w:rPr>
              <w:rFonts w:ascii="Times New Roman" w:hAnsi="Times New Roman" w:cs="Times New Roman"/>
              <w:sz w:val="24"/>
            </w:rPr>
            <w:instrText xml:space="preserve">CITATION MarcadorDePosición5 \l 10250 </w:instrText>
          </w:r>
          <w:r w:rsidR="00F54147" w:rsidRPr="00B846FD">
            <w:rPr>
              <w:rFonts w:ascii="Times New Roman" w:hAnsi="Times New Roman" w:cs="Times New Roman"/>
              <w:sz w:val="24"/>
            </w:rPr>
            <w:fldChar w:fldCharType="separate"/>
          </w:r>
          <w:r w:rsidR="00F54147" w:rsidRPr="00B846FD">
            <w:rPr>
              <w:rFonts w:ascii="Times New Roman" w:hAnsi="Times New Roman" w:cs="Times New Roman"/>
              <w:noProof/>
              <w:sz w:val="24"/>
            </w:rPr>
            <w:t>(Ministerio de Economía y Finanzas, s.f.)</w:t>
          </w:r>
          <w:r w:rsidR="00F54147" w:rsidRPr="00B846FD">
            <w:rPr>
              <w:rFonts w:ascii="Times New Roman" w:hAnsi="Times New Roman" w:cs="Times New Roman"/>
              <w:sz w:val="24"/>
            </w:rPr>
            <w:fldChar w:fldCharType="end"/>
          </w:r>
        </w:sdtContent>
      </w:sdt>
      <w:r w:rsidR="00F54147" w:rsidRPr="00B846FD">
        <w:rPr>
          <w:rFonts w:ascii="Times New Roman" w:hAnsi="Times New Roman" w:cs="Times New Roman"/>
          <w:sz w:val="24"/>
        </w:rPr>
        <w:t>.</w:t>
      </w:r>
    </w:p>
    <w:p w14:paraId="0DCE8DCB" w14:textId="4F23CF33" w:rsidR="00406255" w:rsidRPr="00DC0C0B" w:rsidRDefault="00092281" w:rsidP="00DC0C0B">
      <w:pPr>
        <w:pStyle w:val="Prrafodelista"/>
        <w:numPr>
          <w:ilvl w:val="0"/>
          <w:numId w:val="33"/>
        </w:numPr>
        <w:spacing w:after="120" w:line="360" w:lineRule="auto"/>
        <w:ind w:left="357" w:hanging="357"/>
        <w:jc w:val="both"/>
        <w:rPr>
          <w:rFonts w:ascii="Times New Roman" w:hAnsi="Times New Roman" w:cs="Times New Roman"/>
          <w:b/>
          <w:sz w:val="24"/>
          <w:lang w:eastAsia="es-PE"/>
        </w:rPr>
      </w:pPr>
      <w:bookmarkStart w:id="22" w:name="_Toc389131729"/>
      <w:r w:rsidRPr="00DC0C0B">
        <w:rPr>
          <w:rFonts w:ascii="Times New Roman" w:hAnsi="Times New Roman" w:cs="Times New Roman"/>
          <w:b/>
          <w:sz w:val="24"/>
          <w:lang w:eastAsia="es-PE"/>
        </w:rPr>
        <w:t>Hallazgos</w:t>
      </w:r>
      <w:bookmarkEnd w:id="22"/>
      <w:r w:rsidRPr="00DC0C0B">
        <w:rPr>
          <w:rFonts w:ascii="Times New Roman" w:hAnsi="Times New Roman" w:cs="Times New Roman"/>
          <w:b/>
          <w:sz w:val="24"/>
          <w:lang w:eastAsia="es-PE"/>
        </w:rPr>
        <w:t xml:space="preserve"> </w:t>
      </w:r>
    </w:p>
    <w:p w14:paraId="6BF22E19" w14:textId="77777777" w:rsidR="008A322A" w:rsidRPr="00DC0C0B" w:rsidRDefault="008A322A" w:rsidP="00DC0C0B">
      <w:pPr>
        <w:spacing w:after="120" w:line="360" w:lineRule="auto"/>
        <w:ind w:firstLine="708"/>
        <w:jc w:val="both"/>
        <w:rPr>
          <w:rFonts w:ascii="Times New Roman" w:hAnsi="Times New Roman" w:cs="Times New Roman"/>
          <w:sz w:val="32"/>
        </w:rPr>
      </w:pPr>
      <w:r w:rsidRPr="00DC0C0B">
        <w:rPr>
          <w:rFonts w:ascii="Times New Roman" w:hAnsi="Times New Roman" w:cs="Times New Roman"/>
          <w:sz w:val="24"/>
        </w:rPr>
        <w:t>Se utilizó el software R y FEAR 1.0 para poder hacer el análisis envolvente de datos para cada uno de los años del periodo de tiempo a estudiar, obteniendo así un puntaje de eficiencia para cada gobierno regional. El puntaje “</w:t>
      </w:r>
      <m:oMath>
        <m:r>
          <w:rPr>
            <w:rFonts w:ascii="Cambria Math" w:hAnsi="Cambria Math" w:cs="Times New Roman"/>
            <w:sz w:val="24"/>
          </w:rPr>
          <m:t>θ</m:t>
        </m:r>
      </m:oMath>
      <w:r w:rsidRPr="00DC0C0B">
        <w:rPr>
          <w:rFonts w:ascii="Times New Roman" w:eastAsiaTheme="minorEastAsia" w:hAnsi="Times New Roman" w:cs="Times New Roman"/>
          <w:sz w:val="24"/>
        </w:rPr>
        <w:t>”</w:t>
      </w:r>
      <w:r w:rsidRPr="00DC0C0B">
        <w:rPr>
          <w:rFonts w:ascii="Times New Roman" w:hAnsi="Times New Roman" w:cs="Times New Roman"/>
          <w:sz w:val="24"/>
        </w:rPr>
        <w:t xml:space="preserve"> se calcula como la distancia entre un gobierno regional y la frontera de posibilidades de producción, la cual se define como la </w:t>
      </w:r>
      <w:r w:rsidRPr="00DC0C0B">
        <w:rPr>
          <w:rFonts w:ascii="Times New Roman" w:hAnsi="Times New Roman" w:cs="Times New Roman"/>
          <w:sz w:val="24"/>
        </w:rPr>
        <w:lastRenderedPageBreak/>
        <w:t xml:space="preserve">combinación lineal de las mejores observaciones dentro de una  muestra de gobiernos regionales. Dado que el escalar </w:t>
      </w:r>
      <m:oMath>
        <m:r>
          <w:rPr>
            <w:rFonts w:ascii="Cambria Math" w:hAnsi="Cambria Math" w:cs="Times New Roman"/>
            <w:sz w:val="24"/>
          </w:rPr>
          <m:t>θ</m:t>
        </m:r>
      </m:oMath>
      <w:r w:rsidRPr="00DC0C0B">
        <w:rPr>
          <w:rFonts w:ascii="Times New Roman" w:hAnsi="Times New Roman" w:cs="Times New Roman"/>
          <w:sz w:val="24"/>
        </w:rPr>
        <w:t xml:space="preserve"> toma valores menores o iguales a uno, se producen los siguientes dos casos:</w:t>
      </w:r>
    </w:p>
    <w:p w14:paraId="44DF5644" w14:textId="3CCC494C" w:rsidR="008A322A" w:rsidRPr="00DC0C0B" w:rsidRDefault="008A322A" w:rsidP="00DC0C0B">
      <w:pPr>
        <w:spacing w:after="120" w:line="360" w:lineRule="auto"/>
        <w:ind w:left="708"/>
        <w:jc w:val="both"/>
        <w:rPr>
          <w:rFonts w:ascii="Times New Roman" w:hAnsi="Times New Roman" w:cs="Times New Roman"/>
          <w:sz w:val="24"/>
        </w:rPr>
      </w:pPr>
      <m:oMath>
        <m:r>
          <w:rPr>
            <w:rFonts w:ascii="Cambria Math" w:hAnsi="Cambria Math" w:cs="Times New Roman"/>
            <w:sz w:val="24"/>
          </w:rPr>
          <m:t>θ&lt;1</m:t>
        </m:r>
      </m:oMath>
      <w:r w:rsidRPr="00DC0C0B">
        <w:rPr>
          <w:rFonts w:ascii="Times New Roman" w:hAnsi="Times New Roman" w:cs="Times New Roman"/>
          <w:sz w:val="24"/>
        </w:rPr>
        <w:t xml:space="preserve"> </w:t>
      </w:r>
      <w:r w:rsidR="009E2C67" w:rsidRPr="00DC0C0B">
        <w:rPr>
          <w:rFonts w:ascii="Times New Roman" w:hAnsi="Times New Roman" w:cs="Times New Roman"/>
          <w:sz w:val="24"/>
        </w:rPr>
        <w:t>El gobierno regional</w:t>
      </w:r>
      <w:r w:rsidRPr="00DC0C0B">
        <w:rPr>
          <w:rFonts w:ascii="Times New Roman" w:hAnsi="Times New Roman" w:cs="Times New Roman"/>
          <w:sz w:val="24"/>
        </w:rPr>
        <w:t xml:space="preserve"> evaluad</w:t>
      </w:r>
      <w:r w:rsidR="009E2C67" w:rsidRPr="00DC0C0B">
        <w:rPr>
          <w:rFonts w:ascii="Times New Roman" w:hAnsi="Times New Roman" w:cs="Times New Roman"/>
          <w:sz w:val="24"/>
        </w:rPr>
        <w:t>o</w:t>
      </w:r>
      <w:r w:rsidRPr="00DC0C0B">
        <w:rPr>
          <w:rFonts w:ascii="Times New Roman" w:hAnsi="Times New Roman" w:cs="Times New Roman"/>
          <w:sz w:val="24"/>
        </w:rPr>
        <w:t xml:space="preserve"> es ineficiente dado que se encuentra al interior de la frontera de producción.</w:t>
      </w:r>
    </w:p>
    <w:p w14:paraId="46FD38CF" w14:textId="502F0B9E" w:rsidR="008A322A" w:rsidRPr="00DC0C0B" w:rsidRDefault="008A322A" w:rsidP="00DC0C0B">
      <w:pPr>
        <w:spacing w:after="120" w:line="360" w:lineRule="auto"/>
        <w:ind w:left="708"/>
        <w:jc w:val="both"/>
        <w:rPr>
          <w:rFonts w:ascii="Times New Roman" w:hAnsi="Times New Roman" w:cs="Times New Roman"/>
          <w:sz w:val="24"/>
        </w:rPr>
      </w:pPr>
      <m:oMath>
        <m:r>
          <w:rPr>
            <w:rFonts w:ascii="Cambria Math" w:hAnsi="Cambria Math" w:cs="Times New Roman"/>
            <w:sz w:val="24"/>
          </w:rPr>
          <m:t>θ</m:t>
        </m:r>
      </m:oMath>
      <w:r w:rsidRPr="00DC0C0B">
        <w:rPr>
          <w:rFonts w:ascii="Times New Roman" w:hAnsi="Times New Roman" w:cs="Times New Roman"/>
          <w:sz w:val="24"/>
        </w:rPr>
        <w:t xml:space="preserve">=1: </w:t>
      </w:r>
      <w:r w:rsidR="009E2C67" w:rsidRPr="00DC0C0B">
        <w:rPr>
          <w:rFonts w:ascii="Times New Roman" w:hAnsi="Times New Roman" w:cs="Times New Roman"/>
          <w:sz w:val="24"/>
        </w:rPr>
        <w:t xml:space="preserve">El gobierno regional evaluado </w:t>
      </w:r>
      <w:r w:rsidRPr="00DC0C0B">
        <w:rPr>
          <w:rFonts w:ascii="Times New Roman" w:hAnsi="Times New Roman" w:cs="Times New Roman"/>
          <w:sz w:val="24"/>
        </w:rPr>
        <w:t>se encuentra sobre la frontera de producción, por lo que es considerad</w:t>
      </w:r>
      <w:r w:rsidR="009E2C67" w:rsidRPr="00DC0C0B">
        <w:rPr>
          <w:rFonts w:ascii="Times New Roman" w:hAnsi="Times New Roman" w:cs="Times New Roman"/>
          <w:sz w:val="24"/>
        </w:rPr>
        <w:t>o</w:t>
      </w:r>
      <w:r w:rsidRPr="00DC0C0B">
        <w:rPr>
          <w:rFonts w:ascii="Times New Roman" w:hAnsi="Times New Roman" w:cs="Times New Roman"/>
          <w:sz w:val="24"/>
        </w:rPr>
        <w:t xml:space="preserve"> eficiente </w:t>
      </w:r>
      <w:sdt>
        <w:sdtPr>
          <w:rPr>
            <w:rFonts w:ascii="Times New Roman" w:hAnsi="Times New Roman" w:cs="Times New Roman"/>
            <w:sz w:val="24"/>
          </w:rPr>
          <w:id w:val="341824071"/>
          <w:citation/>
        </w:sdtPr>
        <w:sdtEndPr/>
        <w:sdtContent>
          <w:r w:rsidRPr="00DC0C0B">
            <w:rPr>
              <w:rFonts w:ascii="Times New Roman" w:hAnsi="Times New Roman" w:cs="Times New Roman"/>
              <w:sz w:val="24"/>
            </w:rPr>
            <w:fldChar w:fldCharType="begin"/>
          </w:r>
          <w:r w:rsidRPr="00DC0C0B">
            <w:rPr>
              <w:rFonts w:ascii="Times New Roman" w:hAnsi="Times New Roman" w:cs="Times New Roman"/>
              <w:sz w:val="24"/>
              <w:lang w:val="es-ES"/>
            </w:rPr>
            <w:instrText xml:space="preserve">CITATION MarcadorDePosición1 \t  \l 3082 </w:instrText>
          </w:r>
          <w:r w:rsidRPr="00DC0C0B">
            <w:rPr>
              <w:rFonts w:ascii="Times New Roman" w:hAnsi="Times New Roman" w:cs="Times New Roman"/>
              <w:sz w:val="24"/>
            </w:rPr>
            <w:fldChar w:fldCharType="separate"/>
          </w:r>
          <w:r w:rsidRPr="00DC0C0B">
            <w:rPr>
              <w:rFonts w:ascii="Times New Roman" w:hAnsi="Times New Roman" w:cs="Times New Roman"/>
              <w:noProof/>
              <w:sz w:val="24"/>
              <w:lang w:val="es-ES"/>
            </w:rPr>
            <w:t>(Charnes, Cooper, &amp; Rhodes, 1978)</w:t>
          </w:r>
          <w:r w:rsidRPr="00DC0C0B">
            <w:rPr>
              <w:rFonts w:ascii="Times New Roman" w:hAnsi="Times New Roman" w:cs="Times New Roman"/>
              <w:sz w:val="24"/>
            </w:rPr>
            <w:fldChar w:fldCharType="end"/>
          </w:r>
        </w:sdtContent>
      </w:sdt>
      <w:r w:rsidRPr="00DC0C0B">
        <w:rPr>
          <w:rFonts w:ascii="Times New Roman" w:hAnsi="Times New Roman" w:cs="Times New Roman"/>
          <w:sz w:val="24"/>
        </w:rPr>
        <w:t>.</w:t>
      </w:r>
    </w:p>
    <w:p w14:paraId="7B792953" w14:textId="77777777" w:rsidR="008A322A" w:rsidRPr="00DC0C0B" w:rsidRDefault="008A322A" w:rsidP="00DC0C0B">
      <w:pPr>
        <w:spacing w:after="120" w:line="360" w:lineRule="auto"/>
        <w:ind w:firstLine="708"/>
        <w:jc w:val="both"/>
        <w:rPr>
          <w:rFonts w:ascii="Times New Roman" w:hAnsi="Times New Roman" w:cs="Times New Roman"/>
          <w:sz w:val="24"/>
        </w:rPr>
      </w:pPr>
      <w:r w:rsidRPr="00DC0C0B">
        <w:rPr>
          <w:rFonts w:ascii="Times New Roman" w:hAnsi="Times New Roman" w:cs="Times New Roman"/>
          <w:sz w:val="24"/>
        </w:rPr>
        <w:t xml:space="preserve">En este sentido, los resultados se interpretan de la siguiente manera: si el puntaje obtenido por el gobierno regional es más cercano a 1, entonces es relativamente más eficiente; mientras que, si el índice obtenido es más cercano a 0, entonces es relativamente menos eficiente. </w:t>
      </w:r>
    </w:p>
    <w:p w14:paraId="6C3EA9A2" w14:textId="24B325F1" w:rsidR="008A322A" w:rsidRPr="00DC0C0B" w:rsidRDefault="00593742" w:rsidP="00DC0C0B">
      <w:pPr>
        <w:spacing w:after="120" w:line="360" w:lineRule="auto"/>
        <w:ind w:firstLine="708"/>
        <w:jc w:val="both"/>
        <w:rPr>
          <w:rFonts w:ascii="Times New Roman" w:hAnsi="Times New Roman" w:cs="Times New Roman"/>
          <w:sz w:val="24"/>
        </w:rPr>
      </w:pPr>
      <w:r w:rsidRPr="00DC0C0B">
        <w:rPr>
          <w:rFonts w:ascii="Times New Roman" w:hAnsi="Times New Roman" w:cs="Times New Roman"/>
          <w:sz w:val="24"/>
        </w:rPr>
        <w:t xml:space="preserve">Analizando el Anexo </w:t>
      </w:r>
      <w:r w:rsidR="00DC0C0B">
        <w:rPr>
          <w:rFonts w:ascii="Times New Roman" w:hAnsi="Times New Roman" w:cs="Times New Roman"/>
          <w:sz w:val="24"/>
        </w:rPr>
        <w:t>1</w:t>
      </w:r>
      <w:r w:rsidR="00B8115E" w:rsidRPr="00DC0C0B">
        <w:rPr>
          <w:rFonts w:ascii="Times New Roman" w:hAnsi="Times New Roman" w:cs="Times New Roman"/>
          <w:sz w:val="24"/>
        </w:rPr>
        <w:t>, p</w:t>
      </w:r>
      <w:r w:rsidR="008A322A" w:rsidRPr="00DC0C0B">
        <w:rPr>
          <w:rFonts w:ascii="Times New Roman" w:hAnsi="Times New Roman" w:cs="Times New Roman"/>
          <w:sz w:val="24"/>
        </w:rPr>
        <w:t xml:space="preserve">odemos notar que tanto el Callao como la Municipalidad Metropolitana de Lima tienen un puntaje de eficiencia de 1 en todo el periodo estudiado, entonces ambos se encuentran sobre la frontera de producción, lo cual quiere decir que están siendo eficientes. </w:t>
      </w:r>
      <w:r w:rsidR="00B8115E" w:rsidRPr="00DC0C0B">
        <w:rPr>
          <w:rFonts w:ascii="Times New Roman" w:hAnsi="Times New Roman" w:cs="Times New Roman"/>
          <w:sz w:val="24"/>
        </w:rPr>
        <w:t xml:space="preserve"> </w:t>
      </w:r>
      <w:r w:rsidR="008A322A" w:rsidRPr="00DC0C0B">
        <w:rPr>
          <w:rFonts w:ascii="Times New Roman" w:hAnsi="Times New Roman" w:cs="Times New Roman"/>
          <w:sz w:val="24"/>
        </w:rPr>
        <w:t>Otro resultado importante que resaltar es que los gobiernos regionales de Lima y Puno, siempre están dentro del grupo de los más ineficientes (dentro del primer cuartil) en todos años del periodo estudiado.</w:t>
      </w:r>
    </w:p>
    <w:p w14:paraId="55B11345" w14:textId="6DED5CFB" w:rsidR="008A322A" w:rsidRPr="00DC0C0B" w:rsidRDefault="00DC0C0B" w:rsidP="00DC0C0B">
      <w:pPr>
        <w:spacing w:after="120" w:line="360" w:lineRule="auto"/>
        <w:ind w:firstLine="708"/>
        <w:jc w:val="both"/>
        <w:rPr>
          <w:rFonts w:ascii="Times New Roman" w:hAnsi="Times New Roman" w:cs="Times New Roman"/>
          <w:sz w:val="24"/>
        </w:rPr>
      </w:pPr>
      <w:r>
        <w:rPr>
          <w:rFonts w:ascii="Times New Roman" w:hAnsi="Times New Roman" w:cs="Times New Roman"/>
          <w:sz w:val="24"/>
        </w:rPr>
        <w:t>En la Figura 1</w:t>
      </w:r>
      <w:r w:rsidR="00593742" w:rsidRPr="00DC0C0B">
        <w:rPr>
          <w:rFonts w:ascii="Times New Roman" w:hAnsi="Times New Roman" w:cs="Times New Roman"/>
          <w:sz w:val="24"/>
        </w:rPr>
        <w:t xml:space="preserve"> </w:t>
      </w:r>
      <w:r w:rsidR="008A322A" w:rsidRPr="00DC0C0B">
        <w:rPr>
          <w:rFonts w:ascii="Times New Roman" w:hAnsi="Times New Roman" w:cs="Times New Roman"/>
          <w:sz w:val="24"/>
        </w:rPr>
        <w:t>podemos apreciar cómo están agrupados los resultados obtenidos. En general se presenta una tendencia positiva, es decir, se puede ver que hay una mejora de la eficiencia en los gobiernos regionales. En el año 2013, el 50% de los gobiernos regionales se encontraba con un nivel de eficiencia entre 0.164 y 0.4649, a comparación del año 2004 en el que 50% de los gobiernos regionales tenían un nivel de eficiencia de 0.07886 a aproximadamente 0.355. La misma lógica se puede notar con los valores mínimos.</w:t>
      </w:r>
    </w:p>
    <w:p w14:paraId="053D185C" w14:textId="3E068B1F" w:rsidR="008A322A" w:rsidRPr="00DC0C0B" w:rsidRDefault="008A322A" w:rsidP="00DC0C0B">
      <w:pPr>
        <w:spacing w:after="120" w:line="360" w:lineRule="auto"/>
        <w:ind w:firstLine="708"/>
        <w:jc w:val="both"/>
        <w:rPr>
          <w:rFonts w:ascii="Times New Roman" w:hAnsi="Times New Roman" w:cs="Times New Roman"/>
          <w:sz w:val="24"/>
        </w:rPr>
      </w:pPr>
      <w:r w:rsidRPr="00DC0C0B">
        <w:rPr>
          <w:rFonts w:ascii="Times New Roman" w:hAnsi="Times New Roman" w:cs="Times New Roman"/>
          <w:sz w:val="24"/>
        </w:rPr>
        <w:t>También podemos observar que los años en que más eficientes han sido los gobiernos regionales son en el 2006 y 2011. Y el periodo en que peor estuvieron fue desde el 2007 al 2009.</w:t>
      </w:r>
    </w:p>
    <w:p w14:paraId="54983751" w14:textId="21ACA137" w:rsidR="00092281" w:rsidRPr="00DC0C0B" w:rsidRDefault="00092281" w:rsidP="00DC0C0B">
      <w:pPr>
        <w:pStyle w:val="Prrafodelista"/>
        <w:numPr>
          <w:ilvl w:val="0"/>
          <w:numId w:val="33"/>
        </w:numPr>
        <w:spacing w:after="120" w:line="360" w:lineRule="auto"/>
        <w:ind w:left="357" w:hanging="357"/>
        <w:rPr>
          <w:rFonts w:ascii="Times New Roman" w:hAnsi="Times New Roman" w:cs="Times New Roman"/>
          <w:b/>
          <w:sz w:val="24"/>
          <w:lang w:eastAsia="es-PE"/>
        </w:rPr>
      </w:pPr>
      <w:bookmarkStart w:id="23" w:name="_Toc389131730"/>
      <w:r w:rsidRPr="00DC0C0B">
        <w:rPr>
          <w:rFonts w:ascii="Times New Roman" w:hAnsi="Times New Roman" w:cs="Times New Roman"/>
          <w:b/>
          <w:sz w:val="24"/>
          <w:lang w:eastAsia="es-PE"/>
        </w:rPr>
        <w:t>Discusión y conclusiones</w:t>
      </w:r>
      <w:bookmarkEnd w:id="23"/>
    </w:p>
    <w:p w14:paraId="01F32B0C" w14:textId="7542B39A" w:rsidR="00092281" w:rsidRPr="00592D13" w:rsidRDefault="009E2C67" w:rsidP="00DC0C0B">
      <w:pPr>
        <w:spacing w:after="120" w:line="360" w:lineRule="auto"/>
        <w:ind w:firstLine="708"/>
        <w:jc w:val="both"/>
        <w:rPr>
          <w:rFonts w:ascii="Times New Roman" w:hAnsi="Times New Roman" w:cs="Times New Roman"/>
          <w:sz w:val="24"/>
          <w:lang w:eastAsia="es-PE"/>
        </w:rPr>
      </w:pPr>
      <w:r w:rsidRPr="00592D13">
        <w:rPr>
          <w:rFonts w:ascii="Times New Roman" w:hAnsi="Times New Roman" w:cs="Times New Roman"/>
          <w:sz w:val="24"/>
          <w:lang w:eastAsia="es-PE"/>
        </w:rPr>
        <w:t>Luego  de este primer procesamiento de datos, se han obtenido resultados  que evidencia</w:t>
      </w:r>
      <w:r w:rsidR="0047140C" w:rsidRPr="00592D13">
        <w:rPr>
          <w:rFonts w:ascii="Times New Roman" w:hAnsi="Times New Roman" w:cs="Times New Roman"/>
          <w:sz w:val="24"/>
          <w:lang w:eastAsia="es-PE"/>
        </w:rPr>
        <w:t>n</w:t>
      </w:r>
      <w:r w:rsidRPr="00592D13">
        <w:rPr>
          <w:rFonts w:ascii="Times New Roman" w:hAnsi="Times New Roman" w:cs="Times New Roman"/>
          <w:sz w:val="24"/>
          <w:lang w:eastAsia="es-PE"/>
        </w:rPr>
        <w:t xml:space="preserve"> al menos </w:t>
      </w:r>
      <w:r w:rsidR="00F85CB3" w:rsidRPr="00592D13">
        <w:rPr>
          <w:rFonts w:ascii="Times New Roman" w:hAnsi="Times New Roman" w:cs="Times New Roman"/>
          <w:sz w:val="24"/>
          <w:lang w:eastAsia="es-PE"/>
        </w:rPr>
        <w:t>tre</w:t>
      </w:r>
      <w:r w:rsidRPr="00592D13">
        <w:rPr>
          <w:rFonts w:ascii="Times New Roman" w:hAnsi="Times New Roman" w:cs="Times New Roman"/>
          <w:sz w:val="24"/>
          <w:lang w:eastAsia="es-PE"/>
        </w:rPr>
        <w:t xml:space="preserve">s problemas a resolver en los próximos avances de la </w:t>
      </w:r>
      <w:r w:rsidR="00F85CB3" w:rsidRPr="00592D13">
        <w:rPr>
          <w:rFonts w:ascii="Times New Roman" w:hAnsi="Times New Roman" w:cs="Times New Roman"/>
          <w:sz w:val="24"/>
          <w:lang w:eastAsia="es-PE"/>
        </w:rPr>
        <w:t xml:space="preserve">tesis: (i) las ventajas y desventajas del modelo de procesamiento y el uso de la DEA, (ii) hay que revisar la profundidad y alcance de los datos obtenidos es decir sería pertinente, como ya se mencionó </w:t>
      </w:r>
      <w:r w:rsidR="00F85CB3" w:rsidRPr="00592D13">
        <w:rPr>
          <w:rFonts w:ascii="Times New Roman" w:hAnsi="Times New Roman" w:cs="Times New Roman"/>
          <w:sz w:val="24"/>
          <w:lang w:eastAsia="es-PE"/>
        </w:rPr>
        <w:lastRenderedPageBreak/>
        <w:t>incorporar mayor número de variables a fin de evitar resultados sin explicación y</w:t>
      </w:r>
      <w:r w:rsidR="0047140C" w:rsidRPr="00592D13">
        <w:rPr>
          <w:rFonts w:ascii="Times New Roman" w:hAnsi="Times New Roman" w:cs="Times New Roman"/>
          <w:sz w:val="24"/>
          <w:lang w:eastAsia="es-PE"/>
        </w:rPr>
        <w:t xml:space="preserve"> </w:t>
      </w:r>
      <w:r w:rsidR="00F85CB3" w:rsidRPr="00592D13">
        <w:rPr>
          <w:rFonts w:ascii="Times New Roman" w:hAnsi="Times New Roman" w:cs="Times New Roman"/>
          <w:sz w:val="24"/>
          <w:lang w:eastAsia="es-PE"/>
        </w:rPr>
        <w:t>por otro aumentar el grado de profundidad del análisis es decir llegar al meno</w:t>
      </w:r>
      <w:r w:rsidR="0047140C" w:rsidRPr="00592D13">
        <w:rPr>
          <w:rFonts w:ascii="Times New Roman" w:hAnsi="Times New Roman" w:cs="Times New Roman"/>
          <w:sz w:val="24"/>
          <w:lang w:eastAsia="es-PE"/>
        </w:rPr>
        <w:t>s</w:t>
      </w:r>
      <w:r w:rsidR="00F85CB3" w:rsidRPr="00592D13">
        <w:rPr>
          <w:rFonts w:ascii="Times New Roman" w:hAnsi="Times New Roman" w:cs="Times New Roman"/>
          <w:sz w:val="24"/>
          <w:lang w:eastAsia="es-PE"/>
        </w:rPr>
        <w:t xml:space="preserve"> al nivel de gobiernos provinciales, (iii) resolver la forma de incorporar los temas conceptuales en forma de variables e indicadores que formen parte del modelo. </w:t>
      </w:r>
      <w:r w:rsidRPr="00592D13">
        <w:rPr>
          <w:rFonts w:ascii="Times New Roman" w:hAnsi="Times New Roman" w:cs="Times New Roman"/>
          <w:sz w:val="24"/>
          <w:lang w:eastAsia="es-PE"/>
        </w:rPr>
        <w:t xml:space="preserve"> </w:t>
      </w:r>
    </w:p>
    <w:p w14:paraId="15CE11AE" w14:textId="399160EA" w:rsidR="00DC0C0B" w:rsidRDefault="00E63EC6" w:rsidP="00DC0C0B">
      <w:pPr>
        <w:spacing w:after="120" w:line="360" w:lineRule="auto"/>
        <w:ind w:firstLine="708"/>
        <w:jc w:val="both"/>
        <w:rPr>
          <w:rFonts w:ascii="Times New Roman" w:hAnsi="Times New Roman" w:cs="Times New Roman"/>
          <w:sz w:val="24"/>
          <w:lang w:eastAsia="es-PE"/>
        </w:rPr>
      </w:pPr>
      <w:r w:rsidRPr="00592D13">
        <w:rPr>
          <w:rFonts w:ascii="Times New Roman" w:hAnsi="Times New Roman" w:cs="Times New Roman"/>
          <w:sz w:val="24"/>
          <w:lang w:eastAsia="es-PE"/>
        </w:rPr>
        <w:t xml:space="preserve">La </w:t>
      </w:r>
      <w:r w:rsidR="009D1F76" w:rsidRPr="00592D13">
        <w:rPr>
          <w:rFonts w:ascii="Times New Roman" w:hAnsi="Times New Roman" w:cs="Times New Roman"/>
          <w:sz w:val="24"/>
          <w:lang w:eastAsia="es-PE"/>
        </w:rPr>
        <w:t xml:space="preserve">relevancia de </w:t>
      </w:r>
      <w:r w:rsidRPr="00592D13">
        <w:rPr>
          <w:rFonts w:ascii="Times New Roman" w:hAnsi="Times New Roman" w:cs="Times New Roman"/>
          <w:sz w:val="24"/>
          <w:lang w:eastAsia="es-PE"/>
        </w:rPr>
        <w:t xml:space="preserve">este trabajo </w:t>
      </w:r>
      <w:r w:rsidR="009D1F76" w:rsidRPr="00592D13">
        <w:rPr>
          <w:rFonts w:ascii="Times New Roman" w:hAnsi="Times New Roman" w:cs="Times New Roman"/>
          <w:sz w:val="24"/>
          <w:lang w:eastAsia="es-PE"/>
        </w:rPr>
        <w:t xml:space="preserve">se puede resumir en dos líneas de trabajo que </w:t>
      </w:r>
      <w:r w:rsidR="0047140C" w:rsidRPr="00592D13">
        <w:rPr>
          <w:rFonts w:ascii="Times New Roman" w:hAnsi="Times New Roman" w:cs="Times New Roman"/>
          <w:sz w:val="24"/>
          <w:lang w:eastAsia="es-PE"/>
        </w:rPr>
        <w:t xml:space="preserve">se </w:t>
      </w:r>
      <w:r w:rsidR="009D1F76" w:rsidRPr="00592D13">
        <w:rPr>
          <w:rFonts w:ascii="Times New Roman" w:hAnsi="Times New Roman" w:cs="Times New Roman"/>
          <w:sz w:val="24"/>
          <w:lang w:eastAsia="es-PE"/>
        </w:rPr>
        <w:t>abordan en la tesis, la primera se vincula a la necesidad de promover, en el país, la discusión sobre una serie de temas que se están utilizando en la gestión pública</w:t>
      </w:r>
      <w:r w:rsidR="00AF0972" w:rsidRPr="00592D13">
        <w:rPr>
          <w:rFonts w:ascii="Times New Roman" w:hAnsi="Times New Roman" w:cs="Times New Roman"/>
          <w:sz w:val="24"/>
          <w:lang w:eastAsia="es-PE"/>
        </w:rPr>
        <w:t xml:space="preserve"> (tales como nueva gestión pública, descentralización, eficiencia de gobiernos locales, rendición de cuentas entre otros)</w:t>
      </w:r>
      <w:r w:rsidR="009D1F76" w:rsidRPr="00592D13">
        <w:rPr>
          <w:rFonts w:ascii="Times New Roman" w:hAnsi="Times New Roman" w:cs="Times New Roman"/>
          <w:sz w:val="24"/>
          <w:lang w:eastAsia="es-PE"/>
        </w:rPr>
        <w:t xml:space="preserve"> sin ningún análisis teórico, académico ni práctico</w:t>
      </w:r>
      <w:r w:rsidR="00AF0972" w:rsidRPr="00592D13">
        <w:rPr>
          <w:rFonts w:ascii="Times New Roman" w:hAnsi="Times New Roman" w:cs="Times New Roman"/>
          <w:sz w:val="24"/>
          <w:lang w:eastAsia="es-PE"/>
        </w:rPr>
        <w:t xml:space="preserve">. La otra línea es aquella referida a analizar y desarrollar mecanismos, métodos y sistemas de evaluación de la forma en que se asignan los </w:t>
      </w:r>
      <w:r w:rsidR="0047140C" w:rsidRPr="00592D13">
        <w:rPr>
          <w:rFonts w:ascii="Times New Roman" w:hAnsi="Times New Roman" w:cs="Times New Roman"/>
          <w:sz w:val="24"/>
          <w:lang w:eastAsia="es-PE"/>
        </w:rPr>
        <w:t>r</w:t>
      </w:r>
      <w:r w:rsidR="00AF0972" w:rsidRPr="00592D13">
        <w:rPr>
          <w:rFonts w:ascii="Times New Roman" w:hAnsi="Times New Roman" w:cs="Times New Roman"/>
          <w:sz w:val="24"/>
          <w:lang w:eastAsia="es-PE"/>
        </w:rPr>
        <w:t>ecursos públicos y p</w:t>
      </w:r>
      <w:bookmarkStart w:id="24" w:name="_Toc389131731"/>
      <w:r w:rsidR="00DC0C0B">
        <w:rPr>
          <w:rFonts w:ascii="Times New Roman" w:hAnsi="Times New Roman" w:cs="Times New Roman"/>
          <w:sz w:val="24"/>
          <w:lang w:eastAsia="es-PE"/>
        </w:rPr>
        <w:t>rivados que los gobiernos usan.</w:t>
      </w:r>
    </w:p>
    <w:p w14:paraId="68C7123F" w14:textId="4DC805E3" w:rsidR="00092281" w:rsidRPr="00DC0C0B" w:rsidRDefault="00092281" w:rsidP="00DC0C0B">
      <w:pPr>
        <w:pStyle w:val="Prrafodelista"/>
        <w:numPr>
          <w:ilvl w:val="0"/>
          <w:numId w:val="33"/>
        </w:numPr>
        <w:spacing w:after="120" w:line="360" w:lineRule="auto"/>
        <w:ind w:left="357" w:hanging="357"/>
        <w:jc w:val="both"/>
        <w:rPr>
          <w:rFonts w:ascii="Times New Roman" w:hAnsi="Times New Roman" w:cs="Times New Roman"/>
          <w:b/>
          <w:sz w:val="24"/>
          <w:szCs w:val="24"/>
          <w:lang w:eastAsia="es-PE"/>
        </w:rPr>
      </w:pPr>
      <w:r w:rsidRPr="00DC0C0B">
        <w:rPr>
          <w:rFonts w:ascii="Times New Roman" w:hAnsi="Times New Roman" w:cs="Times New Roman"/>
          <w:b/>
          <w:sz w:val="24"/>
          <w:szCs w:val="24"/>
          <w:lang w:eastAsia="es-PE"/>
        </w:rPr>
        <w:t>Referencias bibliográficas</w:t>
      </w:r>
      <w:bookmarkEnd w:id="24"/>
    </w:p>
    <w:p w14:paraId="2FDB2162" w14:textId="77777777" w:rsidR="00B365DC" w:rsidRPr="00DC0C0B" w:rsidRDefault="00921327"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eastAsia="Times New Roman" w:hAnsi="Times New Roman" w:cs="Times New Roman"/>
          <w:sz w:val="24"/>
          <w:szCs w:val="24"/>
          <w:lang w:eastAsia="es-PE"/>
        </w:rPr>
        <w:fldChar w:fldCharType="begin"/>
      </w:r>
      <w:r w:rsidRPr="00DC0C0B">
        <w:rPr>
          <w:rFonts w:ascii="Times New Roman" w:eastAsia="Times New Roman" w:hAnsi="Times New Roman" w:cs="Times New Roman"/>
          <w:sz w:val="24"/>
          <w:szCs w:val="24"/>
          <w:lang w:eastAsia="es-PE"/>
        </w:rPr>
        <w:instrText xml:space="preserve"> BIBLIOGRAPHY  \l 10250 </w:instrText>
      </w:r>
      <w:r w:rsidRPr="00DC0C0B">
        <w:rPr>
          <w:rFonts w:ascii="Times New Roman" w:eastAsia="Times New Roman" w:hAnsi="Times New Roman" w:cs="Times New Roman"/>
          <w:sz w:val="24"/>
          <w:szCs w:val="24"/>
          <w:lang w:eastAsia="es-PE"/>
        </w:rPr>
        <w:fldChar w:fldCharType="separate"/>
      </w:r>
      <w:r w:rsidR="00B365DC" w:rsidRPr="00DC0C0B">
        <w:rPr>
          <w:rFonts w:ascii="Times New Roman" w:hAnsi="Times New Roman" w:cs="Times New Roman"/>
          <w:noProof/>
          <w:sz w:val="24"/>
          <w:szCs w:val="24"/>
        </w:rPr>
        <w:t xml:space="preserve">Ackerman, J. (2004). Sinergia Estado-Sociedad en Pro de la Rendición de Cuentas. Lecciones para el Banco Mundial. </w:t>
      </w:r>
      <w:r w:rsidR="00B365DC" w:rsidRPr="00DC0C0B">
        <w:rPr>
          <w:rFonts w:ascii="Times New Roman" w:hAnsi="Times New Roman" w:cs="Times New Roman"/>
          <w:i/>
          <w:iCs/>
          <w:noProof/>
          <w:sz w:val="24"/>
          <w:szCs w:val="24"/>
        </w:rPr>
        <w:t>Documento de Trabajo del Banco Mundial N° 31</w:t>
      </w:r>
      <w:r w:rsidR="00B365DC" w:rsidRPr="00DC0C0B">
        <w:rPr>
          <w:rFonts w:ascii="Times New Roman" w:hAnsi="Times New Roman" w:cs="Times New Roman"/>
          <w:noProof/>
          <w:sz w:val="24"/>
          <w:szCs w:val="24"/>
        </w:rPr>
        <w:t>.</w:t>
      </w:r>
    </w:p>
    <w:p w14:paraId="049C870C"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Afonso, A., &amp; Fernandes, S. (2003). </w:t>
      </w:r>
      <w:r w:rsidRPr="00DC0C0B">
        <w:rPr>
          <w:rFonts w:ascii="Times New Roman" w:hAnsi="Times New Roman" w:cs="Times New Roman"/>
          <w:i/>
          <w:iCs/>
          <w:noProof/>
          <w:sz w:val="24"/>
          <w:szCs w:val="24"/>
          <w:lang w:val="en-US"/>
        </w:rPr>
        <w:t>Efficiency of Local Government Spending: Evidence for the Lisbon Region.</w:t>
      </w:r>
      <w:r w:rsidRPr="00DC0C0B">
        <w:rPr>
          <w:rFonts w:ascii="Times New Roman" w:hAnsi="Times New Roman" w:cs="Times New Roman"/>
          <w:noProof/>
          <w:sz w:val="24"/>
          <w:szCs w:val="24"/>
          <w:lang w:val="en-US"/>
        </w:rPr>
        <w:t xml:space="preserve"> Mimeo.</w:t>
      </w:r>
    </w:p>
    <w:p w14:paraId="03F5793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Afonso, A., &amp; Fernandes, S. (2005). </w:t>
      </w:r>
      <w:r w:rsidRPr="00DC0C0B">
        <w:rPr>
          <w:rFonts w:ascii="Times New Roman" w:hAnsi="Times New Roman" w:cs="Times New Roman"/>
          <w:i/>
          <w:iCs/>
          <w:noProof/>
          <w:sz w:val="24"/>
          <w:szCs w:val="24"/>
          <w:lang w:val="en-US"/>
        </w:rPr>
        <w:t>Assessing and Explaining the Relative Efficiency of Local Government: Evidence for Portuguese Municipalities.</w:t>
      </w:r>
      <w:r w:rsidRPr="00DC0C0B">
        <w:rPr>
          <w:rFonts w:ascii="Times New Roman" w:hAnsi="Times New Roman" w:cs="Times New Roman"/>
          <w:noProof/>
          <w:sz w:val="24"/>
          <w:szCs w:val="24"/>
          <w:lang w:val="en-US"/>
        </w:rPr>
        <w:t xml:space="preserve"> Working Papers 2005/19, Department of Economics, Institute for Economics and Business Administration (ISEG).</w:t>
      </w:r>
    </w:p>
    <w:p w14:paraId="7B3713D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Agrell, P. J. (2001). A caveat on the measurement of productive efficiency. </w:t>
      </w:r>
      <w:r w:rsidRPr="00DC0C0B">
        <w:rPr>
          <w:rFonts w:ascii="Times New Roman" w:hAnsi="Times New Roman" w:cs="Times New Roman"/>
          <w:i/>
          <w:iCs/>
          <w:noProof/>
          <w:sz w:val="24"/>
          <w:szCs w:val="24"/>
        </w:rPr>
        <w:t>International journal of production economics</w:t>
      </w:r>
      <w:r w:rsidRPr="00DC0C0B">
        <w:rPr>
          <w:rFonts w:ascii="Times New Roman" w:hAnsi="Times New Roman" w:cs="Times New Roman"/>
          <w:noProof/>
          <w:sz w:val="24"/>
          <w:szCs w:val="24"/>
        </w:rPr>
        <w:t>, 69(1), 1-14.</w:t>
      </w:r>
    </w:p>
    <w:p w14:paraId="0B0223A6"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Aguilar, G., &amp; Morales, R. (2005). </w:t>
      </w:r>
      <w:r w:rsidRPr="00DC0C0B">
        <w:rPr>
          <w:rFonts w:ascii="Times New Roman" w:hAnsi="Times New Roman" w:cs="Times New Roman"/>
          <w:i/>
          <w:iCs/>
          <w:noProof/>
          <w:sz w:val="24"/>
          <w:szCs w:val="24"/>
        </w:rPr>
        <w:t>Las transferencias intergubernamentales, el esfuerzo fiscal y el nivel de actividad.</w:t>
      </w:r>
      <w:r w:rsidRPr="00DC0C0B">
        <w:rPr>
          <w:rFonts w:ascii="Times New Roman" w:hAnsi="Times New Roman" w:cs="Times New Roman"/>
          <w:noProof/>
          <w:sz w:val="24"/>
          <w:szCs w:val="24"/>
        </w:rPr>
        <w:t xml:space="preserve"> Instituto de Estudios Peruanos.</w:t>
      </w:r>
    </w:p>
    <w:p w14:paraId="6C1E5A10"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Aguilar, L. F. (Octubre de 2007). El aporte de la Política Pública y de la Nueva Gestión Pública a la gobernanza. </w:t>
      </w:r>
      <w:r w:rsidRPr="00DC0C0B">
        <w:rPr>
          <w:rFonts w:ascii="Times New Roman" w:hAnsi="Times New Roman" w:cs="Times New Roman"/>
          <w:i/>
          <w:iCs/>
          <w:noProof/>
          <w:sz w:val="24"/>
          <w:szCs w:val="24"/>
          <w:lang w:val="en-US"/>
        </w:rPr>
        <w:t>Reforma y Democracia</w:t>
      </w:r>
      <w:r w:rsidRPr="00DC0C0B">
        <w:rPr>
          <w:rFonts w:ascii="Times New Roman" w:hAnsi="Times New Roman" w:cs="Times New Roman"/>
          <w:noProof/>
          <w:sz w:val="24"/>
          <w:szCs w:val="24"/>
          <w:lang w:val="en-US"/>
        </w:rPr>
        <w:t>(39 ).</w:t>
      </w:r>
    </w:p>
    <w:p w14:paraId="637211F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Aigner, D., Lovell, C., &amp; Schmidt, P. (1977). Formulation and Estimation of Stochastic Frontier Production Function Models. </w:t>
      </w:r>
      <w:r w:rsidRPr="00DC0C0B">
        <w:rPr>
          <w:rFonts w:ascii="Times New Roman" w:hAnsi="Times New Roman" w:cs="Times New Roman"/>
          <w:i/>
          <w:iCs/>
          <w:noProof/>
          <w:sz w:val="24"/>
          <w:szCs w:val="24"/>
          <w:lang w:val="en-US"/>
        </w:rPr>
        <w:t>Journal of Econometrics, 6</w:t>
      </w:r>
      <w:r w:rsidRPr="00DC0C0B">
        <w:rPr>
          <w:rFonts w:ascii="Times New Roman" w:hAnsi="Times New Roman" w:cs="Times New Roman"/>
          <w:noProof/>
          <w:sz w:val="24"/>
          <w:szCs w:val="24"/>
          <w:lang w:val="en-US"/>
        </w:rPr>
        <w:t>, 21-37.</w:t>
      </w:r>
    </w:p>
    <w:p w14:paraId="2A274D9A"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Alcazar, L., López-Calix, J., &amp; Wachtenhein, E. (2003). </w:t>
      </w:r>
      <w:r w:rsidRPr="00DC0C0B">
        <w:rPr>
          <w:rFonts w:ascii="Times New Roman" w:hAnsi="Times New Roman" w:cs="Times New Roman"/>
          <w:i/>
          <w:iCs/>
          <w:noProof/>
          <w:sz w:val="24"/>
          <w:szCs w:val="24"/>
        </w:rPr>
        <w:t>Las pérdidas en el Camino. Fugas en el Gasto Público: Transferencias Municipales, Vaso de Leche y Sector Educación.</w:t>
      </w:r>
      <w:r w:rsidRPr="00DC0C0B">
        <w:rPr>
          <w:rFonts w:ascii="Times New Roman" w:hAnsi="Times New Roman" w:cs="Times New Roman"/>
          <w:noProof/>
          <w:sz w:val="24"/>
          <w:szCs w:val="24"/>
        </w:rPr>
        <w:t xml:space="preserve"> Instituto APOYO.</w:t>
      </w:r>
    </w:p>
    <w:p w14:paraId="40D8DAD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lastRenderedPageBreak/>
        <w:t xml:space="preserve">Alvarado, B., Porras, J., Rivera, B., &amp; Vigil, A. (2003). Transferencias intergubernamentales en las finanzas públicas municipales. En </w:t>
      </w:r>
      <w:r w:rsidRPr="00DC0C0B">
        <w:rPr>
          <w:rFonts w:ascii="Times New Roman" w:hAnsi="Times New Roman" w:cs="Times New Roman"/>
          <w:i/>
          <w:iCs/>
          <w:noProof/>
          <w:sz w:val="24"/>
          <w:szCs w:val="24"/>
        </w:rPr>
        <w:t>Documento de Trabajo No 60.</w:t>
      </w:r>
      <w:r w:rsidRPr="00DC0C0B">
        <w:rPr>
          <w:rFonts w:ascii="Times New Roman" w:hAnsi="Times New Roman" w:cs="Times New Roman"/>
          <w:noProof/>
          <w:sz w:val="24"/>
          <w:szCs w:val="24"/>
        </w:rPr>
        <w:t xml:space="preserve"> Lima, Documento de Trabajo No. 60: Universidad del Pacífico. CIES. USAID.</w:t>
      </w:r>
    </w:p>
    <w:p w14:paraId="5A517341"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Ángel, A., Dubin, K. A., Salvador, M., &amp; Simón, C. (2008). </w:t>
      </w:r>
      <w:r w:rsidRPr="00DC0C0B">
        <w:rPr>
          <w:rFonts w:ascii="Times New Roman" w:hAnsi="Times New Roman" w:cs="Times New Roman"/>
          <w:i/>
          <w:iCs/>
          <w:noProof/>
          <w:sz w:val="24"/>
          <w:szCs w:val="24"/>
        </w:rPr>
        <w:t>La evaluación del desempeño en las Administraciones Públicas.</w:t>
      </w:r>
      <w:r w:rsidRPr="00DC0C0B">
        <w:rPr>
          <w:rFonts w:ascii="Times New Roman" w:hAnsi="Times New Roman" w:cs="Times New Roman"/>
          <w:noProof/>
          <w:sz w:val="24"/>
          <w:szCs w:val="24"/>
        </w:rPr>
        <w:t xml:space="preserve"> Madrid: Centro PwC &amp; IE del Sector Público.</w:t>
      </w:r>
    </w:p>
    <w:p w14:paraId="01BF6114"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Arellano , D., &amp; Cabrero, E. (II semestre de 2005). La Nueva Gestión Pública y su teoría de la organización: ¿son argumentos antiliberales? Justicia y equidad en el debate organizacional. </w:t>
      </w:r>
      <w:r w:rsidRPr="00DC0C0B">
        <w:rPr>
          <w:rFonts w:ascii="Times New Roman" w:hAnsi="Times New Roman" w:cs="Times New Roman"/>
          <w:i/>
          <w:iCs/>
          <w:noProof/>
          <w:sz w:val="24"/>
          <w:szCs w:val="24"/>
        </w:rPr>
        <w:t>Gestión y Política Pública, XIV</w:t>
      </w:r>
      <w:r w:rsidRPr="00DC0C0B">
        <w:rPr>
          <w:rFonts w:ascii="Times New Roman" w:hAnsi="Times New Roman" w:cs="Times New Roman"/>
          <w:noProof/>
          <w:sz w:val="24"/>
          <w:szCs w:val="24"/>
        </w:rPr>
        <w:t>(3), 599-618.</w:t>
      </w:r>
    </w:p>
    <w:p w14:paraId="25FBF54A"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Armijo, M. (2011). </w:t>
      </w:r>
      <w:r w:rsidRPr="00DC0C0B">
        <w:rPr>
          <w:rFonts w:ascii="Times New Roman" w:hAnsi="Times New Roman" w:cs="Times New Roman"/>
          <w:i/>
          <w:iCs/>
          <w:noProof/>
          <w:sz w:val="24"/>
          <w:szCs w:val="24"/>
        </w:rPr>
        <w:t>Planificación Estratégica e Indicadores de Desempeño en el Sector Público.</w:t>
      </w:r>
      <w:r w:rsidRPr="00DC0C0B">
        <w:rPr>
          <w:rFonts w:ascii="Times New Roman" w:hAnsi="Times New Roman" w:cs="Times New Roman"/>
          <w:noProof/>
          <w:sz w:val="24"/>
          <w:szCs w:val="24"/>
        </w:rPr>
        <w:t xml:space="preserve"> Santiago de Chile: Instituto Latinoamericano y del Caribe de Planificación Económica y Social.</w:t>
      </w:r>
    </w:p>
    <w:p w14:paraId="4DFDD421"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Armijo, M., &amp; Bonnefoy, J. (2005). </w:t>
      </w:r>
      <w:r w:rsidRPr="00DC0C0B">
        <w:rPr>
          <w:rFonts w:ascii="Times New Roman" w:hAnsi="Times New Roman" w:cs="Times New Roman"/>
          <w:i/>
          <w:iCs/>
          <w:noProof/>
          <w:sz w:val="24"/>
          <w:szCs w:val="24"/>
        </w:rPr>
        <w:t>Indicadores de desempeño en el sector público.</w:t>
      </w:r>
      <w:r w:rsidRPr="00DC0C0B">
        <w:rPr>
          <w:rFonts w:ascii="Times New Roman" w:hAnsi="Times New Roman" w:cs="Times New Roman"/>
          <w:noProof/>
          <w:sz w:val="24"/>
          <w:szCs w:val="24"/>
        </w:rPr>
        <w:t xml:space="preserve"> Instituto Latinoamericano y del Caribe de Planificación Económica y Social-ILPES, Santiago de Chile.</w:t>
      </w:r>
    </w:p>
    <w:p w14:paraId="1DBFC1F8"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Athanassopoulos , A., &amp; Triantis, K. (1998). Assessing Aggregate Cost Efficiency and the Related Policy Implications for Greek Local Municipalities. </w:t>
      </w:r>
      <w:r w:rsidRPr="00DC0C0B">
        <w:rPr>
          <w:rFonts w:ascii="Times New Roman" w:hAnsi="Times New Roman" w:cs="Times New Roman"/>
          <w:i/>
          <w:iCs/>
          <w:noProof/>
          <w:sz w:val="24"/>
          <w:szCs w:val="24"/>
        </w:rPr>
        <w:t>INFOR, 36</w:t>
      </w:r>
      <w:r w:rsidRPr="00DC0C0B">
        <w:rPr>
          <w:rFonts w:ascii="Times New Roman" w:hAnsi="Times New Roman" w:cs="Times New Roman"/>
          <w:noProof/>
          <w:sz w:val="24"/>
          <w:szCs w:val="24"/>
        </w:rPr>
        <w:t>(3), 66-83.</w:t>
      </w:r>
    </w:p>
    <w:p w14:paraId="6081019C"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Bain, K., Braun, F., &amp; Saavedra, J. (Diciembre de 2005). Voz y Rendición de Cuentas en Programas de Transferencia en América Latina y El Caribe. (B. Mundial, Ed.) </w:t>
      </w:r>
      <w:r w:rsidRPr="00DC0C0B">
        <w:rPr>
          <w:rFonts w:ascii="Times New Roman" w:hAnsi="Times New Roman" w:cs="Times New Roman"/>
          <w:i/>
          <w:iCs/>
          <w:noProof/>
          <w:sz w:val="24"/>
          <w:szCs w:val="24"/>
        </w:rPr>
        <w:t>En Breve No. 83</w:t>
      </w:r>
      <w:r w:rsidRPr="00DC0C0B">
        <w:rPr>
          <w:rFonts w:ascii="Times New Roman" w:hAnsi="Times New Roman" w:cs="Times New Roman"/>
          <w:noProof/>
          <w:sz w:val="24"/>
          <w:szCs w:val="24"/>
        </w:rPr>
        <w:t>.</w:t>
      </w:r>
    </w:p>
    <w:p w14:paraId="5027B88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Balaguer-Coll, M. ,., Prior, D., &amp; Tortosa-Ausina, E. (2003). </w:t>
      </w:r>
      <w:r w:rsidRPr="00DC0C0B">
        <w:rPr>
          <w:rFonts w:ascii="Times New Roman" w:hAnsi="Times New Roman" w:cs="Times New Roman"/>
          <w:i/>
          <w:iCs/>
          <w:noProof/>
          <w:sz w:val="24"/>
          <w:szCs w:val="24"/>
          <w:lang w:val="en-US"/>
        </w:rPr>
        <w:t xml:space="preserve">On the determinants of local government performance: A two-stage nonparametric approach. </w:t>
      </w:r>
      <w:r w:rsidRPr="00DC0C0B">
        <w:rPr>
          <w:rFonts w:ascii="Times New Roman" w:hAnsi="Times New Roman" w:cs="Times New Roman"/>
          <w:i/>
          <w:iCs/>
          <w:noProof/>
          <w:sz w:val="24"/>
          <w:szCs w:val="24"/>
        </w:rPr>
        <w:t>Working Paper 03.</w:t>
      </w:r>
      <w:r w:rsidRPr="00DC0C0B">
        <w:rPr>
          <w:rFonts w:ascii="Times New Roman" w:hAnsi="Times New Roman" w:cs="Times New Roman"/>
          <w:noProof/>
          <w:sz w:val="24"/>
          <w:szCs w:val="24"/>
        </w:rPr>
        <w:t xml:space="preserve"> Centre for Applied Economic Research.</w:t>
      </w:r>
    </w:p>
    <w:p w14:paraId="1EDFF53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Banco Interamericano de Desarrollo. (2007). </w:t>
      </w:r>
      <w:r w:rsidRPr="00DC0C0B">
        <w:rPr>
          <w:rFonts w:ascii="Times New Roman" w:hAnsi="Times New Roman" w:cs="Times New Roman"/>
          <w:i/>
          <w:iCs/>
          <w:noProof/>
          <w:sz w:val="24"/>
          <w:szCs w:val="24"/>
        </w:rPr>
        <w:t>Entre el diseno y la evaluacion: el papel crucial de la implementacion de los programas sociales.</w:t>
      </w:r>
      <w:r w:rsidRPr="00DC0C0B">
        <w:rPr>
          <w:rFonts w:ascii="Times New Roman" w:hAnsi="Times New Roman" w:cs="Times New Roman"/>
          <w:noProof/>
          <w:sz w:val="24"/>
          <w:szCs w:val="24"/>
        </w:rPr>
        <w:t xml:space="preserve"> </w:t>
      </w:r>
    </w:p>
    <w:p w14:paraId="10CFA384"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Banker, R., Charnes, A., &amp; Cooper, W. (1984). Some Models for the Estimation of Technical and Scale Efficiencies in Data Envelopment Analysis. </w:t>
      </w:r>
      <w:r w:rsidRPr="00DC0C0B">
        <w:rPr>
          <w:rFonts w:ascii="Times New Roman" w:hAnsi="Times New Roman" w:cs="Times New Roman"/>
          <w:i/>
          <w:iCs/>
          <w:noProof/>
          <w:sz w:val="24"/>
          <w:szCs w:val="24"/>
        </w:rPr>
        <w:t>Management Science, 30</w:t>
      </w:r>
      <w:r w:rsidRPr="00DC0C0B">
        <w:rPr>
          <w:rFonts w:ascii="Times New Roman" w:hAnsi="Times New Roman" w:cs="Times New Roman"/>
          <w:noProof/>
          <w:sz w:val="24"/>
          <w:szCs w:val="24"/>
        </w:rPr>
        <w:t>(9), 1078-1092.</w:t>
      </w:r>
    </w:p>
    <w:p w14:paraId="08C0B295"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Barzelay, M. (Febrero de 2001). La nueva gerencia pública. Un ensayo bibliográfico para estudiosos latinoamericanos (y otros). </w:t>
      </w:r>
      <w:r w:rsidRPr="00DC0C0B">
        <w:rPr>
          <w:rFonts w:ascii="Times New Roman" w:hAnsi="Times New Roman" w:cs="Times New Roman"/>
          <w:i/>
          <w:iCs/>
          <w:noProof/>
          <w:sz w:val="24"/>
          <w:szCs w:val="24"/>
        </w:rPr>
        <w:t>Revista del CLAD Reforma y Democracia</w:t>
      </w:r>
      <w:r w:rsidRPr="00DC0C0B">
        <w:rPr>
          <w:rFonts w:ascii="Times New Roman" w:hAnsi="Times New Roman" w:cs="Times New Roman"/>
          <w:noProof/>
          <w:sz w:val="24"/>
          <w:szCs w:val="24"/>
        </w:rPr>
        <w:t>(19).</w:t>
      </w:r>
    </w:p>
    <w:p w14:paraId="638FB75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lastRenderedPageBreak/>
        <w:t xml:space="preserve">Barzelay, M. (2002). La Nueva Gestión Pública: Una Invitación al Diálogo Globalizado. </w:t>
      </w:r>
      <w:r w:rsidRPr="00DC0C0B">
        <w:rPr>
          <w:rFonts w:ascii="Times New Roman" w:hAnsi="Times New Roman" w:cs="Times New Roman"/>
          <w:i/>
          <w:iCs/>
          <w:noProof/>
          <w:sz w:val="24"/>
          <w:szCs w:val="24"/>
        </w:rPr>
        <w:t>Estado, gobierno, gestión pública: Revista Chilena de Administración Pública, 2</w:t>
      </w:r>
      <w:r w:rsidRPr="00DC0C0B">
        <w:rPr>
          <w:rFonts w:ascii="Times New Roman" w:hAnsi="Times New Roman" w:cs="Times New Roman"/>
          <w:noProof/>
          <w:sz w:val="24"/>
          <w:szCs w:val="24"/>
        </w:rPr>
        <w:t>(2), 22-28.</w:t>
      </w:r>
    </w:p>
    <w:p w14:paraId="1B7AAF06"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Behn, R. (2001). </w:t>
      </w:r>
      <w:r w:rsidRPr="00DC0C0B">
        <w:rPr>
          <w:rFonts w:ascii="Times New Roman" w:hAnsi="Times New Roman" w:cs="Times New Roman"/>
          <w:i/>
          <w:iCs/>
          <w:noProof/>
          <w:sz w:val="24"/>
          <w:szCs w:val="24"/>
          <w:lang w:val="en-US"/>
        </w:rPr>
        <w:t>Rethinking democratic accountability.</w:t>
      </w:r>
      <w:r w:rsidRPr="00DC0C0B">
        <w:rPr>
          <w:rFonts w:ascii="Times New Roman" w:hAnsi="Times New Roman" w:cs="Times New Roman"/>
          <w:noProof/>
          <w:sz w:val="24"/>
          <w:szCs w:val="24"/>
          <w:lang w:val="en-US"/>
        </w:rPr>
        <w:t xml:space="preserve"> Washington, DC: The Brookings Institution.</w:t>
      </w:r>
    </w:p>
    <w:p w14:paraId="4C99482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Bermúdez Soto, J., &amp; Mirosevic Verdugo, C. (2008). El acceso a la información pública como base para el control social y la protección del patrimonio público. </w:t>
      </w:r>
      <w:r w:rsidRPr="00DC0C0B">
        <w:rPr>
          <w:rFonts w:ascii="Times New Roman" w:hAnsi="Times New Roman" w:cs="Times New Roman"/>
          <w:i/>
          <w:iCs/>
          <w:noProof/>
          <w:sz w:val="24"/>
          <w:szCs w:val="24"/>
        </w:rPr>
        <w:t>Revista de Derecho de la Pontificia Universidad Católica de</w:t>
      </w:r>
      <w:r w:rsidRPr="00DC0C0B">
        <w:rPr>
          <w:rFonts w:ascii="Times New Roman" w:hAnsi="Times New Roman" w:cs="Times New Roman"/>
          <w:noProof/>
          <w:sz w:val="24"/>
          <w:szCs w:val="24"/>
        </w:rPr>
        <w:t>, 439 - 468.</w:t>
      </w:r>
    </w:p>
    <w:p w14:paraId="2F71EB3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Bjurek, H., Hjalmarsson, L., &amp; Forsund, F. (1990). </w:t>
      </w:r>
      <w:r w:rsidRPr="00DC0C0B">
        <w:rPr>
          <w:rFonts w:ascii="Times New Roman" w:hAnsi="Times New Roman" w:cs="Times New Roman"/>
          <w:noProof/>
          <w:sz w:val="24"/>
          <w:szCs w:val="24"/>
          <w:lang w:val="en-US"/>
        </w:rPr>
        <w:t xml:space="preserve">Deterministic parametric and non parametric estimation. of efficiency in service production. A comparison. </w:t>
      </w:r>
      <w:r w:rsidRPr="00DC0C0B">
        <w:rPr>
          <w:rFonts w:ascii="Times New Roman" w:hAnsi="Times New Roman" w:cs="Times New Roman"/>
          <w:i/>
          <w:iCs/>
          <w:noProof/>
          <w:sz w:val="24"/>
          <w:szCs w:val="24"/>
          <w:lang w:val="en-US"/>
        </w:rPr>
        <w:t>Journal of Econometrics, 46</w:t>
      </w:r>
      <w:r w:rsidRPr="00DC0C0B">
        <w:rPr>
          <w:rFonts w:ascii="Times New Roman" w:hAnsi="Times New Roman" w:cs="Times New Roman"/>
          <w:noProof/>
          <w:sz w:val="24"/>
          <w:szCs w:val="24"/>
          <w:lang w:val="en-US"/>
        </w:rPr>
        <w:t>, 213-227.</w:t>
      </w:r>
    </w:p>
    <w:p w14:paraId="405A72A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Bonnefoy, J. C., &amp; Armijo, M. (2005). </w:t>
      </w:r>
      <w:r w:rsidRPr="00DC0C0B">
        <w:rPr>
          <w:rFonts w:ascii="Times New Roman" w:hAnsi="Times New Roman" w:cs="Times New Roman"/>
          <w:i/>
          <w:iCs/>
          <w:noProof/>
          <w:sz w:val="24"/>
          <w:szCs w:val="24"/>
        </w:rPr>
        <w:t>Indicadores de desempeño en el sector público.</w:t>
      </w:r>
      <w:r w:rsidRPr="00DC0C0B">
        <w:rPr>
          <w:rFonts w:ascii="Times New Roman" w:hAnsi="Times New Roman" w:cs="Times New Roman"/>
          <w:noProof/>
          <w:sz w:val="24"/>
          <w:szCs w:val="24"/>
        </w:rPr>
        <w:t xml:space="preserve"> Santiago de Chile: Instituto Latinoamericano y del Caribe de Planificación Económica y Social (ILPES).</w:t>
      </w:r>
    </w:p>
    <w:p w14:paraId="68ED554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Bozzi, S. O. (2000). Evaluación de la gestión pública: conceptos y aplicaciones en el caso latinoamericano. </w:t>
      </w:r>
      <w:r w:rsidRPr="00DC0C0B">
        <w:rPr>
          <w:rFonts w:ascii="Times New Roman" w:hAnsi="Times New Roman" w:cs="Times New Roman"/>
          <w:i/>
          <w:iCs/>
          <w:noProof/>
          <w:sz w:val="24"/>
          <w:szCs w:val="24"/>
        </w:rPr>
        <w:t>V Congreso Internacional del CLAD sobre la Reforma del Estado y de la Administración Pública.</w:t>
      </w:r>
      <w:r w:rsidRPr="00DC0C0B">
        <w:rPr>
          <w:rFonts w:ascii="Times New Roman" w:hAnsi="Times New Roman" w:cs="Times New Roman"/>
          <w:noProof/>
          <w:sz w:val="24"/>
          <w:szCs w:val="24"/>
        </w:rPr>
        <w:t xml:space="preserve"> </w:t>
      </w:r>
      <w:r w:rsidRPr="00DC0C0B">
        <w:rPr>
          <w:rFonts w:ascii="Times New Roman" w:hAnsi="Times New Roman" w:cs="Times New Roman"/>
          <w:noProof/>
          <w:sz w:val="24"/>
          <w:szCs w:val="24"/>
          <w:lang w:val="en-US"/>
        </w:rPr>
        <w:t>Santo Domingo.</w:t>
      </w:r>
    </w:p>
    <w:p w14:paraId="73EE1C46"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Bradford, D. F. (1969). The rising cost of local public services: some evidence and reflections. </w:t>
      </w:r>
      <w:r w:rsidRPr="00DC0C0B">
        <w:rPr>
          <w:rFonts w:ascii="Times New Roman" w:hAnsi="Times New Roman" w:cs="Times New Roman"/>
          <w:i/>
          <w:iCs/>
          <w:noProof/>
          <w:sz w:val="24"/>
          <w:szCs w:val="24"/>
        </w:rPr>
        <w:t>National Tax Journal</w:t>
      </w:r>
      <w:r w:rsidRPr="00DC0C0B">
        <w:rPr>
          <w:rFonts w:ascii="Times New Roman" w:hAnsi="Times New Roman" w:cs="Times New Roman"/>
          <w:noProof/>
          <w:sz w:val="24"/>
          <w:szCs w:val="24"/>
        </w:rPr>
        <w:t>, 22(2), 185-202.</w:t>
      </w:r>
    </w:p>
    <w:p w14:paraId="10BF9734"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Bresser, L. (2002). Reforma de la nueva gestión pública: ahora en la agenda de América Latina, sin embargo... </w:t>
      </w:r>
      <w:r w:rsidRPr="00DC0C0B">
        <w:rPr>
          <w:rFonts w:ascii="Times New Roman" w:hAnsi="Times New Roman" w:cs="Times New Roman"/>
          <w:i/>
          <w:iCs/>
          <w:noProof/>
          <w:sz w:val="24"/>
          <w:szCs w:val="24"/>
        </w:rPr>
        <w:t>DAAPGE</w:t>
      </w:r>
      <w:r w:rsidRPr="00DC0C0B">
        <w:rPr>
          <w:rFonts w:ascii="Times New Roman" w:hAnsi="Times New Roman" w:cs="Times New Roman"/>
          <w:noProof/>
          <w:sz w:val="24"/>
          <w:szCs w:val="24"/>
        </w:rPr>
        <w:t>(3), 1-24.</w:t>
      </w:r>
    </w:p>
    <w:p w14:paraId="21185D6A"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Cabrero Mendoza, E. (2004). Cogestión gobierno-ciudadanía en programas de bienestar social en el espacio municipal. Un balance preliminar. En A. Ziccardi, </w:t>
      </w:r>
      <w:r w:rsidRPr="00DC0C0B">
        <w:rPr>
          <w:rFonts w:ascii="Times New Roman" w:hAnsi="Times New Roman" w:cs="Times New Roman"/>
          <w:i/>
          <w:iCs/>
          <w:noProof/>
          <w:sz w:val="24"/>
          <w:szCs w:val="24"/>
        </w:rPr>
        <w:t>Participación ciudadana y políticas sociales en el ámbito local</w:t>
      </w:r>
      <w:r w:rsidRPr="00DC0C0B">
        <w:rPr>
          <w:rFonts w:ascii="Times New Roman" w:hAnsi="Times New Roman" w:cs="Times New Roman"/>
          <w:noProof/>
          <w:sz w:val="24"/>
          <w:szCs w:val="24"/>
        </w:rPr>
        <w:t xml:space="preserve"> (págs. 115-132). México: UNAM-COMECSO-INDESOL.</w:t>
      </w:r>
    </w:p>
    <w:p w14:paraId="3EC475D6"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Caiden, G. E., &amp; Caiden, N. J. (1998). Enfoques y lineamientos para el seguimiento, la medición y la evaluación del desempeño en . </w:t>
      </w:r>
      <w:r w:rsidRPr="00DC0C0B">
        <w:rPr>
          <w:rFonts w:ascii="Times New Roman" w:hAnsi="Times New Roman" w:cs="Times New Roman"/>
          <w:i/>
          <w:iCs/>
          <w:noProof/>
          <w:sz w:val="24"/>
          <w:szCs w:val="24"/>
        </w:rPr>
        <w:t>Revista del CLAD Reforma y Democracia. No. 12</w:t>
      </w:r>
      <w:r w:rsidRPr="00DC0C0B">
        <w:rPr>
          <w:rFonts w:ascii="Times New Roman" w:hAnsi="Times New Roman" w:cs="Times New Roman"/>
          <w:noProof/>
          <w:sz w:val="24"/>
          <w:szCs w:val="24"/>
        </w:rPr>
        <w:t>.</w:t>
      </w:r>
    </w:p>
    <w:p w14:paraId="11E973C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Chanamé , C. (2005). </w:t>
      </w:r>
      <w:r w:rsidRPr="00DC0C0B">
        <w:rPr>
          <w:rFonts w:ascii="Times New Roman" w:hAnsi="Times New Roman" w:cs="Times New Roman"/>
          <w:i/>
          <w:iCs/>
          <w:noProof/>
          <w:sz w:val="24"/>
          <w:szCs w:val="24"/>
        </w:rPr>
        <w:t>Análisis de los alcances y limitaciones de los Indicadores de Desempeño desarrollados por la la DNPP en el marco de la Directiva Nº 019-2004-EF.</w:t>
      </w:r>
      <w:r w:rsidRPr="00DC0C0B">
        <w:rPr>
          <w:rFonts w:ascii="Times New Roman" w:hAnsi="Times New Roman" w:cs="Times New Roman"/>
          <w:noProof/>
          <w:sz w:val="24"/>
          <w:szCs w:val="24"/>
        </w:rPr>
        <w:t xml:space="preserve"> Informe de consultoría, Ministerio de Economía y Finanzas.</w:t>
      </w:r>
    </w:p>
    <w:p w14:paraId="440B5563"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lastRenderedPageBreak/>
        <w:t xml:space="preserve">Charnes, A., Cooper, W. W., &amp; Rhodes, E. (1978). </w:t>
      </w:r>
      <w:r w:rsidRPr="00DC0C0B">
        <w:rPr>
          <w:rFonts w:ascii="Times New Roman" w:hAnsi="Times New Roman" w:cs="Times New Roman"/>
          <w:noProof/>
          <w:sz w:val="24"/>
          <w:szCs w:val="24"/>
          <w:lang w:val="en-US"/>
        </w:rPr>
        <w:t xml:space="preserve">Measuring the efficiency of decision making units. </w:t>
      </w:r>
      <w:r w:rsidRPr="00DC0C0B">
        <w:rPr>
          <w:rFonts w:ascii="Times New Roman" w:hAnsi="Times New Roman" w:cs="Times New Roman"/>
          <w:i/>
          <w:iCs/>
          <w:noProof/>
          <w:sz w:val="24"/>
          <w:szCs w:val="24"/>
          <w:lang w:val="en-US"/>
        </w:rPr>
        <w:t>European Journal of Operational Research 2</w:t>
      </w:r>
      <w:r w:rsidRPr="00DC0C0B">
        <w:rPr>
          <w:rFonts w:ascii="Times New Roman" w:hAnsi="Times New Roman" w:cs="Times New Roman"/>
          <w:noProof/>
          <w:sz w:val="24"/>
          <w:szCs w:val="24"/>
          <w:lang w:val="en-US"/>
        </w:rPr>
        <w:t>, 429-444.</w:t>
      </w:r>
    </w:p>
    <w:p w14:paraId="01D7845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Charnes, A., Cooper, W., &amp; Rhodes, E. (1978). Measuring the efficiency of decision making units. </w:t>
      </w:r>
      <w:r w:rsidRPr="00DC0C0B">
        <w:rPr>
          <w:rFonts w:ascii="Times New Roman" w:hAnsi="Times New Roman" w:cs="Times New Roman"/>
          <w:i/>
          <w:iCs/>
          <w:noProof/>
          <w:sz w:val="24"/>
          <w:szCs w:val="24"/>
          <w:lang w:val="en-US"/>
        </w:rPr>
        <w:t>European journal of operational research</w:t>
      </w:r>
      <w:r w:rsidRPr="00DC0C0B">
        <w:rPr>
          <w:rFonts w:ascii="Times New Roman" w:hAnsi="Times New Roman" w:cs="Times New Roman"/>
          <w:noProof/>
          <w:sz w:val="24"/>
          <w:szCs w:val="24"/>
          <w:lang w:val="en-US"/>
        </w:rPr>
        <w:t>, 2(6), 429-444.</w:t>
      </w:r>
    </w:p>
    <w:p w14:paraId="43FDD5FA"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Christensen, T., &amp; Lægreid, P. (II Semestre de 2007). </w:t>
      </w:r>
      <w:r w:rsidRPr="00DC0C0B">
        <w:rPr>
          <w:rFonts w:ascii="Times New Roman" w:hAnsi="Times New Roman" w:cs="Times New Roman"/>
          <w:noProof/>
          <w:sz w:val="24"/>
          <w:szCs w:val="24"/>
        </w:rPr>
        <w:t xml:space="preserve">Reformas post nueva gestión pública Tendencias empíricas y retos académicos. </w:t>
      </w:r>
      <w:r w:rsidRPr="00DC0C0B">
        <w:rPr>
          <w:rFonts w:ascii="Times New Roman" w:hAnsi="Times New Roman" w:cs="Times New Roman"/>
          <w:i/>
          <w:iCs/>
          <w:noProof/>
          <w:sz w:val="24"/>
          <w:szCs w:val="24"/>
        </w:rPr>
        <w:t xml:space="preserve">Gestión y Política Pública, XVI </w:t>
      </w:r>
      <w:r w:rsidRPr="00DC0C0B">
        <w:rPr>
          <w:rFonts w:ascii="Times New Roman" w:hAnsi="Times New Roman" w:cs="Times New Roman"/>
          <w:noProof/>
          <w:sz w:val="24"/>
          <w:szCs w:val="24"/>
        </w:rPr>
        <w:t>(2), 539-564.</w:t>
      </w:r>
    </w:p>
    <w:p w14:paraId="7C06AAC4"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Ciquero, V., &amp; Figueroa, J. (2007). Eficiencia relativa en el gasto de los gobiernos regionales: Un aporte al proceso de descentralización. </w:t>
      </w:r>
      <w:r w:rsidRPr="00DC0C0B">
        <w:rPr>
          <w:rFonts w:ascii="Times New Roman" w:hAnsi="Times New Roman" w:cs="Times New Roman"/>
          <w:i/>
          <w:iCs/>
          <w:noProof/>
          <w:sz w:val="24"/>
          <w:szCs w:val="24"/>
        </w:rPr>
        <w:t>Revista Apuntes 60/61 pp.</w:t>
      </w:r>
      <w:r w:rsidRPr="00DC0C0B">
        <w:rPr>
          <w:rFonts w:ascii="Times New Roman" w:hAnsi="Times New Roman" w:cs="Times New Roman"/>
          <w:noProof/>
          <w:sz w:val="24"/>
          <w:szCs w:val="24"/>
        </w:rPr>
        <w:t xml:space="preserve"> </w:t>
      </w:r>
    </w:p>
    <w:p w14:paraId="26D214F8"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Coelli, T., &amp; Perelman, S. (2001). Medición de la eficiencia técnica en contextos multiproducto. En A. Álvarez Pinilla (Ed.), </w:t>
      </w:r>
      <w:r w:rsidRPr="00DC0C0B">
        <w:rPr>
          <w:rFonts w:ascii="Times New Roman" w:hAnsi="Times New Roman" w:cs="Times New Roman"/>
          <w:i/>
          <w:iCs/>
          <w:noProof/>
          <w:sz w:val="24"/>
          <w:szCs w:val="24"/>
        </w:rPr>
        <w:t>La medición de la eficiencia y la productividad</w:t>
      </w:r>
      <w:r w:rsidRPr="00DC0C0B">
        <w:rPr>
          <w:rFonts w:ascii="Times New Roman" w:hAnsi="Times New Roman" w:cs="Times New Roman"/>
          <w:noProof/>
          <w:sz w:val="24"/>
          <w:szCs w:val="24"/>
        </w:rPr>
        <w:t xml:space="preserve"> (Primera ed.). España: Ediciones Pirámide.</w:t>
      </w:r>
    </w:p>
    <w:p w14:paraId="647B39F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Cohen, E., &amp; Franco, R. (1992). </w:t>
      </w:r>
      <w:r w:rsidRPr="00DC0C0B">
        <w:rPr>
          <w:rFonts w:ascii="Times New Roman" w:hAnsi="Times New Roman" w:cs="Times New Roman"/>
          <w:i/>
          <w:iCs/>
          <w:noProof/>
          <w:sz w:val="24"/>
          <w:szCs w:val="24"/>
        </w:rPr>
        <w:t>Evaluación de proyectos sociales.</w:t>
      </w:r>
      <w:r w:rsidRPr="00DC0C0B">
        <w:rPr>
          <w:rFonts w:ascii="Times New Roman" w:hAnsi="Times New Roman" w:cs="Times New Roman"/>
          <w:noProof/>
          <w:sz w:val="24"/>
          <w:szCs w:val="24"/>
        </w:rPr>
        <w:t xml:space="preserve"> Siglo XXI.</w:t>
      </w:r>
    </w:p>
    <w:p w14:paraId="666CC58C"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Cohen, E., Tapia, L., Navarrete, C., Gil, C., &amp; Fanta, G. (s.f.). Reforma del Estado, modernización administrativa y evaluación del desempeño de la gestión pública. </w:t>
      </w:r>
      <w:r w:rsidRPr="00DC0C0B">
        <w:rPr>
          <w:rFonts w:ascii="Times New Roman" w:hAnsi="Times New Roman" w:cs="Times New Roman"/>
          <w:i/>
          <w:iCs/>
          <w:noProof/>
          <w:sz w:val="24"/>
          <w:szCs w:val="24"/>
        </w:rPr>
        <w:t>V CONGRESO DEL CLAD</w:t>
      </w:r>
      <w:r w:rsidRPr="00DC0C0B">
        <w:rPr>
          <w:rFonts w:ascii="Times New Roman" w:hAnsi="Times New Roman" w:cs="Times New Roman"/>
          <w:noProof/>
          <w:sz w:val="24"/>
          <w:szCs w:val="24"/>
        </w:rPr>
        <w:t>, (págs. 10-16).</w:t>
      </w:r>
    </w:p>
    <w:p w14:paraId="75E38ADC"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Copper, W., Seiford, L., &amp; Zhu, J. (2011). </w:t>
      </w:r>
      <w:r w:rsidRPr="00DC0C0B">
        <w:rPr>
          <w:rFonts w:ascii="Times New Roman" w:hAnsi="Times New Roman" w:cs="Times New Roman"/>
          <w:i/>
          <w:iCs/>
          <w:noProof/>
          <w:sz w:val="24"/>
          <w:szCs w:val="24"/>
          <w:lang w:val="en-US"/>
        </w:rPr>
        <w:t>Data envelopment analysis: History, models, and interpretations.</w:t>
      </w:r>
      <w:r w:rsidRPr="00DC0C0B">
        <w:rPr>
          <w:rFonts w:ascii="Times New Roman" w:hAnsi="Times New Roman" w:cs="Times New Roman"/>
          <w:noProof/>
          <w:sz w:val="24"/>
          <w:szCs w:val="24"/>
          <w:lang w:val="en-US"/>
        </w:rPr>
        <w:t xml:space="preserve"> Springer US.</w:t>
      </w:r>
    </w:p>
    <w:p w14:paraId="3553158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Corbo, V., &amp; De Melo, J. (1986). Measuring technical efficiency: a comparison of alternative methodologies with census data. En A. Dogramaci, &amp; R. Fare (Edits.), </w:t>
      </w:r>
      <w:r w:rsidRPr="00DC0C0B">
        <w:rPr>
          <w:rFonts w:ascii="Times New Roman" w:hAnsi="Times New Roman" w:cs="Times New Roman"/>
          <w:i/>
          <w:iCs/>
          <w:noProof/>
          <w:sz w:val="24"/>
          <w:szCs w:val="24"/>
          <w:lang w:val="en-US"/>
        </w:rPr>
        <w:t>Measurement Issues and Behavior of Productivity Variables.</w:t>
      </w:r>
      <w:r w:rsidRPr="00DC0C0B">
        <w:rPr>
          <w:rFonts w:ascii="Times New Roman" w:hAnsi="Times New Roman" w:cs="Times New Roman"/>
          <w:noProof/>
          <w:sz w:val="24"/>
          <w:szCs w:val="24"/>
          <w:lang w:val="en-US"/>
        </w:rPr>
        <w:t xml:space="preserve"> </w:t>
      </w:r>
      <w:r w:rsidRPr="00DC0C0B">
        <w:rPr>
          <w:rFonts w:ascii="Times New Roman" w:hAnsi="Times New Roman" w:cs="Times New Roman"/>
          <w:noProof/>
          <w:sz w:val="24"/>
          <w:szCs w:val="24"/>
        </w:rPr>
        <w:t>Boston: Kluwer Nijhoff.</w:t>
      </w:r>
    </w:p>
    <w:p w14:paraId="4F6EB72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Crespo, J. A. (1993). </w:t>
      </w:r>
      <w:r w:rsidRPr="00DC0C0B">
        <w:rPr>
          <w:rFonts w:ascii="Times New Roman" w:hAnsi="Times New Roman" w:cs="Times New Roman"/>
          <w:i/>
          <w:iCs/>
          <w:noProof/>
          <w:sz w:val="24"/>
          <w:szCs w:val="24"/>
        </w:rPr>
        <w:t>Democratización: El esfuerzo ciudadano.</w:t>
      </w:r>
      <w:r w:rsidRPr="00DC0C0B">
        <w:rPr>
          <w:rFonts w:ascii="Times New Roman" w:hAnsi="Times New Roman" w:cs="Times New Roman"/>
          <w:noProof/>
          <w:sz w:val="24"/>
          <w:szCs w:val="24"/>
        </w:rPr>
        <w:t xml:space="preserve"> </w:t>
      </w:r>
    </w:p>
    <w:p w14:paraId="657674A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Cunill Grau, N. (2000). Responsabilización por el Control Social. En C. C. CLAD, &amp; BID (Ed.), </w:t>
      </w:r>
      <w:r w:rsidRPr="00DC0C0B">
        <w:rPr>
          <w:rFonts w:ascii="Times New Roman" w:hAnsi="Times New Roman" w:cs="Times New Roman"/>
          <w:i/>
          <w:iCs/>
          <w:noProof/>
          <w:sz w:val="24"/>
          <w:szCs w:val="24"/>
        </w:rPr>
        <w:t>La responsabilización en la nueva gestión pública latinoamericana,.</w:t>
      </w:r>
      <w:r w:rsidRPr="00DC0C0B">
        <w:rPr>
          <w:rFonts w:ascii="Times New Roman" w:hAnsi="Times New Roman" w:cs="Times New Roman"/>
          <w:noProof/>
          <w:sz w:val="24"/>
          <w:szCs w:val="24"/>
        </w:rPr>
        <w:t xml:space="preserve"> Buenos Aires: Editorial Universitaria de Buenos Aires.</w:t>
      </w:r>
    </w:p>
    <w:p w14:paraId="0C66A1DC"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Davis, M., &amp; Hayes , K. (1993). </w:t>
      </w:r>
      <w:r w:rsidRPr="00DC0C0B">
        <w:rPr>
          <w:rFonts w:ascii="Times New Roman" w:hAnsi="Times New Roman" w:cs="Times New Roman"/>
          <w:noProof/>
          <w:sz w:val="24"/>
          <w:szCs w:val="24"/>
          <w:lang w:val="en-US"/>
        </w:rPr>
        <w:t xml:space="preserve">The Demand For Good Government. </w:t>
      </w:r>
      <w:r w:rsidRPr="00DC0C0B">
        <w:rPr>
          <w:rFonts w:ascii="Times New Roman" w:hAnsi="Times New Roman" w:cs="Times New Roman"/>
          <w:i/>
          <w:iCs/>
          <w:noProof/>
          <w:sz w:val="24"/>
          <w:szCs w:val="24"/>
          <w:lang w:val="en-US"/>
        </w:rPr>
        <w:t>The Review of Economics and Statistics, 75</w:t>
      </w:r>
      <w:r w:rsidRPr="00DC0C0B">
        <w:rPr>
          <w:rFonts w:ascii="Times New Roman" w:hAnsi="Times New Roman" w:cs="Times New Roman"/>
          <w:noProof/>
          <w:sz w:val="24"/>
          <w:szCs w:val="24"/>
          <w:lang w:val="en-US"/>
        </w:rPr>
        <w:t>, 148-152.</w:t>
      </w:r>
    </w:p>
    <w:p w14:paraId="585C3150"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De Borger, B., &amp; Kerstens, K. (2000). Cost efficiency of Belgian local governments: A comparative analysis of FDH, DEA, and econometric approaches. </w:t>
      </w:r>
      <w:r w:rsidRPr="00DC0C0B">
        <w:rPr>
          <w:rFonts w:ascii="Times New Roman" w:hAnsi="Times New Roman" w:cs="Times New Roman"/>
          <w:i/>
          <w:iCs/>
          <w:noProof/>
          <w:sz w:val="24"/>
          <w:szCs w:val="24"/>
          <w:lang w:val="en-US"/>
        </w:rPr>
        <w:t>Regional Science and Urban Economics</w:t>
      </w:r>
      <w:r w:rsidRPr="00DC0C0B">
        <w:rPr>
          <w:rFonts w:ascii="Times New Roman" w:hAnsi="Times New Roman" w:cs="Times New Roman"/>
          <w:noProof/>
          <w:sz w:val="24"/>
          <w:szCs w:val="24"/>
          <w:lang w:val="en-US"/>
        </w:rPr>
        <w:t>, 26(2), 145-170.</w:t>
      </w:r>
    </w:p>
    <w:p w14:paraId="63DCB356"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lastRenderedPageBreak/>
        <w:t xml:space="preserve">Deller, S. (1992). Production Efficiency in Local Government: A Parametric Approach. </w:t>
      </w:r>
      <w:r w:rsidRPr="00DC0C0B">
        <w:rPr>
          <w:rFonts w:ascii="Times New Roman" w:hAnsi="Times New Roman" w:cs="Times New Roman"/>
          <w:i/>
          <w:iCs/>
          <w:noProof/>
          <w:sz w:val="24"/>
          <w:szCs w:val="24"/>
          <w:lang w:val="en-US"/>
        </w:rPr>
        <w:t>Public Finance, 47</w:t>
      </w:r>
      <w:r w:rsidRPr="00DC0C0B">
        <w:rPr>
          <w:rFonts w:ascii="Times New Roman" w:hAnsi="Times New Roman" w:cs="Times New Roman"/>
          <w:noProof/>
          <w:sz w:val="24"/>
          <w:szCs w:val="24"/>
          <w:lang w:val="en-US"/>
        </w:rPr>
        <w:t>(1), 32-44.</w:t>
      </w:r>
    </w:p>
    <w:p w14:paraId="24D8CBF3"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Deller, S., &amp; Rudnicki, E. (1992). Managerial efficiency in local government: Implications on jurisdictional consolidation. </w:t>
      </w:r>
      <w:r w:rsidRPr="00DC0C0B">
        <w:rPr>
          <w:rFonts w:ascii="Times New Roman" w:hAnsi="Times New Roman" w:cs="Times New Roman"/>
          <w:i/>
          <w:iCs/>
          <w:noProof/>
          <w:sz w:val="24"/>
          <w:szCs w:val="24"/>
          <w:lang w:val="en-US"/>
        </w:rPr>
        <w:t>Public Choice, 74</w:t>
      </w:r>
      <w:r w:rsidRPr="00DC0C0B">
        <w:rPr>
          <w:rFonts w:ascii="Times New Roman" w:hAnsi="Times New Roman" w:cs="Times New Roman"/>
          <w:noProof/>
          <w:sz w:val="24"/>
          <w:szCs w:val="24"/>
          <w:lang w:val="en-US"/>
        </w:rPr>
        <w:t>, 221-231.</w:t>
      </w:r>
    </w:p>
    <w:p w14:paraId="2C14FDB9"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Deprins, D., Simar, L., &amp; Tulkens, H. (1984). Measuring labor-efficiency in post offices. En M. Marchand, P. Pestieau, &amp; H. Tulkens (Edits.), </w:t>
      </w:r>
      <w:r w:rsidRPr="00DC0C0B">
        <w:rPr>
          <w:rFonts w:ascii="Times New Roman" w:hAnsi="Times New Roman" w:cs="Times New Roman"/>
          <w:i/>
          <w:iCs/>
          <w:noProof/>
          <w:sz w:val="24"/>
          <w:szCs w:val="24"/>
          <w:lang w:val="en-US"/>
        </w:rPr>
        <w:t>The performance of public enterprises: concepts and measurement.</w:t>
      </w:r>
      <w:r w:rsidRPr="00DC0C0B">
        <w:rPr>
          <w:rFonts w:ascii="Times New Roman" w:hAnsi="Times New Roman" w:cs="Times New Roman"/>
          <w:noProof/>
          <w:sz w:val="24"/>
          <w:szCs w:val="24"/>
          <w:lang w:val="en-US"/>
        </w:rPr>
        <w:t xml:space="preserve"> </w:t>
      </w:r>
      <w:r w:rsidRPr="00DC0C0B">
        <w:rPr>
          <w:rFonts w:ascii="Times New Roman" w:hAnsi="Times New Roman" w:cs="Times New Roman"/>
          <w:noProof/>
          <w:sz w:val="24"/>
          <w:szCs w:val="24"/>
        </w:rPr>
        <w:t>Amsterdam: North-Holland.</w:t>
      </w:r>
    </w:p>
    <w:p w14:paraId="3C5670E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Dubin , K. A., &amp; Salvador, M. (2008). La institucionalización de la evaluación del desempeño en las administraciones públicas: marco analítico y referentes internacionales. En A. Ángel, K. A. Dubin, M. Salvador, C. Simón, J. Gómez-Pomar, &amp; G. Allard (Edits.), </w:t>
      </w:r>
      <w:r w:rsidRPr="00DC0C0B">
        <w:rPr>
          <w:rFonts w:ascii="Times New Roman" w:hAnsi="Times New Roman" w:cs="Times New Roman"/>
          <w:i/>
          <w:iCs/>
          <w:noProof/>
          <w:sz w:val="24"/>
          <w:szCs w:val="24"/>
        </w:rPr>
        <w:t>La evaluación del desempeño en las Administraciones Públicas.</w:t>
      </w:r>
      <w:r w:rsidRPr="00DC0C0B">
        <w:rPr>
          <w:rFonts w:ascii="Times New Roman" w:hAnsi="Times New Roman" w:cs="Times New Roman"/>
          <w:noProof/>
          <w:sz w:val="24"/>
          <w:szCs w:val="24"/>
        </w:rPr>
        <w:t xml:space="preserve"> Madrid, España: Centro PwC &amp; IE del Sector Público.</w:t>
      </w:r>
    </w:p>
    <w:p w14:paraId="5B355D4D"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El Sahili, L. F. (2013). </w:t>
      </w:r>
      <w:r w:rsidRPr="00DC0C0B">
        <w:rPr>
          <w:rFonts w:ascii="Times New Roman" w:hAnsi="Times New Roman" w:cs="Times New Roman"/>
          <w:i/>
          <w:iCs/>
          <w:noProof/>
          <w:sz w:val="24"/>
          <w:szCs w:val="24"/>
        </w:rPr>
        <w:t>Psicología Social.</w:t>
      </w:r>
      <w:r w:rsidRPr="00DC0C0B">
        <w:rPr>
          <w:rFonts w:ascii="Times New Roman" w:hAnsi="Times New Roman" w:cs="Times New Roman"/>
          <w:noProof/>
          <w:sz w:val="24"/>
          <w:szCs w:val="24"/>
        </w:rPr>
        <w:t xml:space="preserve"> Guadalajara: Helénica S.A.</w:t>
      </w:r>
    </w:p>
    <w:p w14:paraId="29492C9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Fare, S., Grasskopf, B., Lindgren, B., &amp; Roos, P. (1994). Productivity Developments in Swedish Hospitals: A Malmquist Output Approach. En A. Charnes, W. Copper, A. Lewin, &amp; L. Seiford (Edits.), </w:t>
      </w:r>
      <w:r w:rsidRPr="00DC0C0B">
        <w:rPr>
          <w:rFonts w:ascii="Times New Roman" w:hAnsi="Times New Roman" w:cs="Times New Roman"/>
          <w:i/>
          <w:iCs/>
          <w:noProof/>
          <w:sz w:val="24"/>
          <w:szCs w:val="24"/>
          <w:lang w:val="en-US"/>
        </w:rPr>
        <w:t>Data Evelopment Analysis: Theory, Methodology and Applications.</w:t>
      </w:r>
      <w:r w:rsidRPr="00DC0C0B">
        <w:rPr>
          <w:rFonts w:ascii="Times New Roman" w:hAnsi="Times New Roman" w:cs="Times New Roman"/>
          <w:noProof/>
          <w:sz w:val="24"/>
          <w:szCs w:val="24"/>
          <w:lang w:val="en-US"/>
        </w:rPr>
        <w:t xml:space="preserve"> Boston: Kluwer Academic Publishers.</w:t>
      </w:r>
    </w:p>
    <w:p w14:paraId="7740599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Farrell, M. J. (1957). The measurement of productive efficiency. </w:t>
      </w:r>
      <w:r w:rsidRPr="00DC0C0B">
        <w:rPr>
          <w:rFonts w:ascii="Times New Roman" w:hAnsi="Times New Roman" w:cs="Times New Roman"/>
          <w:i/>
          <w:iCs/>
          <w:noProof/>
          <w:sz w:val="24"/>
          <w:szCs w:val="24"/>
          <w:lang w:val="en-US"/>
        </w:rPr>
        <w:t>Journal of the Royal Statistical Society. Series A (General)</w:t>
      </w:r>
      <w:r w:rsidRPr="00DC0C0B">
        <w:rPr>
          <w:rFonts w:ascii="Times New Roman" w:hAnsi="Times New Roman" w:cs="Times New Roman"/>
          <w:noProof/>
          <w:sz w:val="24"/>
          <w:szCs w:val="24"/>
          <w:lang w:val="en-US"/>
        </w:rPr>
        <w:t>, 120(3), 253-290.</w:t>
      </w:r>
    </w:p>
    <w:p w14:paraId="7ABB0E83"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Fernández de Mantilla, L. (1999). </w:t>
      </w:r>
      <w:r w:rsidRPr="00DC0C0B">
        <w:rPr>
          <w:rFonts w:ascii="Times New Roman" w:hAnsi="Times New Roman" w:cs="Times New Roman"/>
          <w:noProof/>
          <w:sz w:val="24"/>
          <w:szCs w:val="24"/>
        </w:rPr>
        <w:t xml:space="preserve">Algunas Aproximaciones a la Participación Política. </w:t>
      </w:r>
      <w:r w:rsidRPr="00DC0C0B">
        <w:rPr>
          <w:rFonts w:ascii="Times New Roman" w:hAnsi="Times New Roman" w:cs="Times New Roman"/>
          <w:i/>
          <w:iCs/>
          <w:noProof/>
          <w:sz w:val="24"/>
          <w:szCs w:val="24"/>
        </w:rPr>
        <w:t>Red de Revistas Científicas de América Latina, el Caribe, España y Portugal</w:t>
      </w:r>
      <w:r w:rsidRPr="00DC0C0B">
        <w:rPr>
          <w:rFonts w:ascii="Times New Roman" w:hAnsi="Times New Roman" w:cs="Times New Roman"/>
          <w:noProof/>
          <w:sz w:val="24"/>
          <w:szCs w:val="24"/>
        </w:rPr>
        <w:t>.</w:t>
      </w:r>
    </w:p>
    <w:p w14:paraId="7528AB0D"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Ferrier, G., &amp; Lovell, C. (1990). Measuring Cost Efficiency in Banking: Econometric and Linear Programming Evidence. </w:t>
      </w:r>
      <w:r w:rsidRPr="00DC0C0B">
        <w:rPr>
          <w:rFonts w:ascii="Times New Roman" w:hAnsi="Times New Roman" w:cs="Times New Roman"/>
          <w:i/>
          <w:iCs/>
          <w:noProof/>
          <w:sz w:val="24"/>
          <w:szCs w:val="24"/>
          <w:lang w:val="en-US"/>
        </w:rPr>
        <w:t>Journal of Econometrics, 46</w:t>
      </w:r>
      <w:r w:rsidRPr="00DC0C0B">
        <w:rPr>
          <w:rFonts w:ascii="Times New Roman" w:hAnsi="Times New Roman" w:cs="Times New Roman"/>
          <w:noProof/>
          <w:sz w:val="24"/>
          <w:szCs w:val="24"/>
          <w:lang w:val="en-US"/>
        </w:rPr>
        <w:t>, 229-245.</w:t>
      </w:r>
    </w:p>
    <w:p w14:paraId="34370E7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Fisher, R. (1996). </w:t>
      </w:r>
      <w:r w:rsidRPr="00DC0C0B">
        <w:rPr>
          <w:rFonts w:ascii="Times New Roman" w:hAnsi="Times New Roman" w:cs="Times New Roman"/>
          <w:i/>
          <w:iCs/>
          <w:noProof/>
          <w:sz w:val="24"/>
          <w:szCs w:val="24"/>
          <w:lang w:val="en-US"/>
        </w:rPr>
        <w:t>State and local Public Finance.</w:t>
      </w:r>
      <w:r w:rsidRPr="00DC0C0B">
        <w:rPr>
          <w:rFonts w:ascii="Times New Roman" w:hAnsi="Times New Roman" w:cs="Times New Roman"/>
          <w:noProof/>
          <w:sz w:val="24"/>
          <w:szCs w:val="24"/>
          <w:lang w:val="en-US"/>
        </w:rPr>
        <w:t xml:space="preserve"> </w:t>
      </w:r>
      <w:r w:rsidRPr="00DC0C0B">
        <w:rPr>
          <w:rFonts w:ascii="Times New Roman" w:hAnsi="Times New Roman" w:cs="Times New Roman"/>
          <w:noProof/>
          <w:sz w:val="24"/>
          <w:szCs w:val="24"/>
        </w:rPr>
        <w:t>USA: Irwin.</w:t>
      </w:r>
    </w:p>
    <w:p w14:paraId="3F3348C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Franciskovic Ingunza, J. (2012). Retos de la gestión pública: Presupuesto por Resultados y Rendición de cuentas. </w:t>
      </w:r>
      <w:r w:rsidRPr="00DC0C0B">
        <w:rPr>
          <w:rFonts w:ascii="Times New Roman" w:hAnsi="Times New Roman" w:cs="Times New Roman"/>
          <w:i/>
          <w:iCs/>
          <w:noProof/>
          <w:sz w:val="24"/>
          <w:szCs w:val="24"/>
        </w:rPr>
        <w:t>En revisión para publicació.</w:t>
      </w:r>
      <w:r w:rsidRPr="00DC0C0B">
        <w:rPr>
          <w:rFonts w:ascii="Times New Roman" w:hAnsi="Times New Roman" w:cs="Times New Roman"/>
          <w:noProof/>
          <w:sz w:val="24"/>
          <w:szCs w:val="24"/>
        </w:rPr>
        <w:t xml:space="preserve"> CLADEA.</w:t>
      </w:r>
    </w:p>
    <w:p w14:paraId="2D7C71DC"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Franciskovic Ingunza, J. (2013). Retos de la gestión pública: Presupuesto por Resultados y Rendición de cuentas. </w:t>
      </w:r>
      <w:r w:rsidRPr="00DC0C0B">
        <w:rPr>
          <w:rFonts w:ascii="Times New Roman" w:hAnsi="Times New Roman" w:cs="Times New Roman"/>
          <w:i/>
          <w:iCs/>
          <w:noProof/>
          <w:sz w:val="24"/>
          <w:szCs w:val="24"/>
          <w:lang w:val="en-US"/>
        </w:rPr>
        <w:t>Journal of Economics, Finance and Administrative Science, 18</w:t>
      </w:r>
      <w:r w:rsidRPr="00DC0C0B">
        <w:rPr>
          <w:rFonts w:ascii="Times New Roman" w:hAnsi="Times New Roman" w:cs="Times New Roman"/>
          <w:noProof/>
          <w:sz w:val="24"/>
          <w:szCs w:val="24"/>
          <w:lang w:val="en-US"/>
        </w:rPr>
        <w:t>(34), 27-31.</w:t>
      </w:r>
    </w:p>
    <w:p w14:paraId="1A28BDCC"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lastRenderedPageBreak/>
        <w:t xml:space="preserve">Francke, P., &amp; Herrera, P. (2007). </w:t>
      </w:r>
      <w:r w:rsidRPr="00DC0C0B">
        <w:rPr>
          <w:rFonts w:ascii="Times New Roman" w:hAnsi="Times New Roman" w:cs="Times New Roman"/>
          <w:i/>
          <w:iCs/>
          <w:noProof/>
          <w:sz w:val="24"/>
          <w:szCs w:val="24"/>
        </w:rPr>
        <w:t>Un análisis de la eficiencia del gasto municipal y sus determinantes.</w:t>
      </w:r>
      <w:r w:rsidRPr="00DC0C0B">
        <w:rPr>
          <w:rFonts w:ascii="Times New Roman" w:hAnsi="Times New Roman" w:cs="Times New Roman"/>
          <w:noProof/>
          <w:sz w:val="24"/>
          <w:szCs w:val="24"/>
        </w:rPr>
        <w:t xml:space="preserve"> </w:t>
      </w:r>
    </w:p>
    <w:p w14:paraId="2805E96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Friedman, J. (1991). </w:t>
      </w:r>
      <w:r w:rsidRPr="00DC0C0B">
        <w:rPr>
          <w:rFonts w:ascii="Times New Roman" w:hAnsi="Times New Roman" w:cs="Times New Roman"/>
          <w:i/>
          <w:iCs/>
          <w:noProof/>
          <w:sz w:val="24"/>
          <w:szCs w:val="24"/>
        </w:rPr>
        <w:t>Planificación en el ambito público.</w:t>
      </w:r>
      <w:r w:rsidRPr="00DC0C0B">
        <w:rPr>
          <w:rFonts w:ascii="Times New Roman" w:hAnsi="Times New Roman" w:cs="Times New Roman"/>
          <w:noProof/>
          <w:sz w:val="24"/>
          <w:szCs w:val="24"/>
        </w:rPr>
        <w:t xml:space="preserve"> INAP.</w:t>
      </w:r>
    </w:p>
    <w:p w14:paraId="05D86B1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García Sánchez, M. I. (2007). La nueva gestión pública: evolución y tendencias. </w:t>
      </w:r>
      <w:r w:rsidRPr="00DC0C0B">
        <w:rPr>
          <w:rFonts w:ascii="Times New Roman" w:hAnsi="Times New Roman" w:cs="Times New Roman"/>
          <w:i/>
          <w:iCs/>
          <w:noProof/>
          <w:sz w:val="24"/>
          <w:szCs w:val="24"/>
          <w:lang w:val="en-US"/>
        </w:rPr>
        <w:t>Presupuesto y Gasto Público</w:t>
      </w:r>
      <w:r w:rsidRPr="00DC0C0B">
        <w:rPr>
          <w:rFonts w:ascii="Times New Roman" w:hAnsi="Times New Roman" w:cs="Times New Roman"/>
          <w:noProof/>
          <w:sz w:val="24"/>
          <w:szCs w:val="24"/>
          <w:lang w:val="en-US"/>
        </w:rPr>
        <w:t>(47), 37 - 64.</w:t>
      </w:r>
    </w:p>
    <w:p w14:paraId="5A911431"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Goetz, A. M., &amp; Jenkins, R. (2001). </w:t>
      </w:r>
      <w:r w:rsidRPr="00DC0C0B">
        <w:rPr>
          <w:rFonts w:ascii="Times New Roman" w:hAnsi="Times New Roman" w:cs="Times New Roman"/>
          <w:i/>
          <w:iCs/>
          <w:noProof/>
          <w:sz w:val="24"/>
          <w:szCs w:val="24"/>
          <w:lang w:val="en-US"/>
        </w:rPr>
        <w:t>Hybrid Forms of Accountability: Citizen Engagement in Institutions of Public-Sector Oversight in India, Public Management Review.</w:t>
      </w:r>
      <w:r w:rsidRPr="00DC0C0B">
        <w:rPr>
          <w:rFonts w:ascii="Times New Roman" w:hAnsi="Times New Roman" w:cs="Times New Roman"/>
          <w:noProof/>
          <w:sz w:val="24"/>
          <w:szCs w:val="24"/>
          <w:lang w:val="en-US"/>
        </w:rPr>
        <w:t xml:space="preserve"> </w:t>
      </w:r>
    </w:p>
    <w:p w14:paraId="0AC0768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Greene, W. (1981). On the Asymptotic Bias of the Ordinary least Squares estimator of the Tobit Model. </w:t>
      </w:r>
      <w:r w:rsidRPr="00DC0C0B">
        <w:rPr>
          <w:rFonts w:ascii="Times New Roman" w:hAnsi="Times New Roman" w:cs="Times New Roman"/>
          <w:i/>
          <w:iCs/>
          <w:noProof/>
          <w:sz w:val="24"/>
          <w:szCs w:val="24"/>
        </w:rPr>
        <w:t>Econometrica, 49</w:t>
      </w:r>
      <w:r w:rsidRPr="00DC0C0B">
        <w:rPr>
          <w:rFonts w:ascii="Times New Roman" w:hAnsi="Times New Roman" w:cs="Times New Roman"/>
          <w:noProof/>
          <w:sz w:val="24"/>
          <w:szCs w:val="24"/>
        </w:rPr>
        <w:t>, 505-513.</w:t>
      </w:r>
    </w:p>
    <w:p w14:paraId="149064B3"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Guerrero Orozco, O. (Junio de 2009). El fin de la Nueva Gerencia Pública. </w:t>
      </w:r>
      <w:r w:rsidRPr="00DC0C0B">
        <w:rPr>
          <w:rFonts w:ascii="Times New Roman" w:hAnsi="Times New Roman" w:cs="Times New Roman"/>
          <w:i/>
          <w:iCs/>
          <w:noProof/>
          <w:sz w:val="24"/>
          <w:szCs w:val="24"/>
        </w:rPr>
        <w:t>Revista Chilena de Administración Pública</w:t>
      </w:r>
      <w:r w:rsidRPr="00DC0C0B">
        <w:rPr>
          <w:rFonts w:ascii="Times New Roman" w:hAnsi="Times New Roman" w:cs="Times New Roman"/>
          <w:noProof/>
          <w:sz w:val="24"/>
          <w:szCs w:val="24"/>
        </w:rPr>
        <w:t>(13).</w:t>
      </w:r>
    </w:p>
    <w:p w14:paraId="0273F555"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Guerrero, O. (2001). Nuevos modelos de gestión pública. </w:t>
      </w:r>
      <w:r w:rsidRPr="00DC0C0B">
        <w:rPr>
          <w:rFonts w:ascii="Times New Roman" w:hAnsi="Times New Roman" w:cs="Times New Roman"/>
          <w:i/>
          <w:iCs/>
          <w:noProof/>
          <w:sz w:val="24"/>
          <w:szCs w:val="24"/>
        </w:rPr>
        <w:t>Revista Digital Universitaria, 2</w:t>
      </w:r>
      <w:r w:rsidRPr="00DC0C0B">
        <w:rPr>
          <w:rFonts w:ascii="Times New Roman" w:hAnsi="Times New Roman" w:cs="Times New Roman"/>
          <w:noProof/>
          <w:sz w:val="24"/>
          <w:szCs w:val="24"/>
        </w:rPr>
        <w:t>(3), 1-8.</w:t>
      </w:r>
    </w:p>
    <w:p w14:paraId="35976A3D"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Haman, P., Schumann, F., Bellora, L., &amp; Guenther, T. (2013). </w:t>
      </w:r>
      <w:r w:rsidRPr="00DC0C0B">
        <w:rPr>
          <w:rFonts w:ascii="Times New Roman" w:hAnsi="Times New Roman" w:cs="Times New Roman"/>
          <w:noProof/>
          <w:sz w:val="24"/>
          <w:szCs w:val="24"/>
          <w:lang w:val="en-US"/>
        </w:rPr>
        <w:t xml:space="preserve">Exploring the dimensions of organizational perfomance: a construct validity study. </w:t>
      </w:r>
      <w:r w:rsidRPr="00DC0C0B">
        <w:rPr>
          <w:rFonts w:ascii="Times New Roman" w:hAnsi="Times New Roman" w:cs="Times New Roman"/>
          <w:i/>
          <w:iCs/>
          <w:noProof/>
          <w:sz w:val="24"/>
          <w:szCs w:val="24"/>
          <w:lang w:val="en-US"/>
        </w:rPr>
        <w:t>Organizational Research Methods, 16</w:t>
      </w:r>
      <w:r w:rsidRPr="00DC0C0B">
        <w:rPr>
          <w:rFonts w:ascii="Times New Roman" w:hAnsi="Times New Roman" w:cs="Times New Roman"/>
          <w:noProof/>
          <w:sz w:val="24"/>
          <w:szCs w:val="24"/>
          <w:lang w:val="en-US"/>
        </w:rPr>
        <w:t>(1), 67-87.</w:t>
      </w:r>
    </w:p>
    <w:p w14:paraId="0CD36E06"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Hamilton, B. (1983). The flypaper effect and other anomalies. </w:t>
      </w:r>
      <w:r w:rsidRPr="00DC0C0B">
        <w:rPr>
          <w:rFonts w:ascii="Times New Roman" w:hAnsi="Times New Roman" w:cs="Times New Roman"/>
          <w:i/>
          <w:iCs/>
          <w:noProof/>
          <w:sz w:val="24"/>
          <w:szCs w:val="24"/>
          <w:lang w:val="en-US"/>
        </w:rPr>
        <w:t>Journal of Public Economics, 22</w:t>
      </w:r>
      <w:r w:rsidRPr="00DC0C0B">
        <w:rPr>
          <w:rFonts w:ascii="Times New Roman" w:hAnsi="Times New Roman" w:cs="Times New Roman"/>
          <w:noProof/>
          <w:sz w:val="24"/>
          <w:szCs w:val="24"/>
          <w:lang w:val="en-US"/>
        </w:rPr>
        <w:t>, 347-361.</w:t>
      </w:r>
    </w:p>
    <w:p w14:paraId="263087B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Hegoa, I. d. (2005). </w:t>
      </w:r>
      <w:r w:rsidRPr="00DC0C0B">
        <w:rPr>
          <w:rFonts w:ascii="Times New Roman" w:hAnsi="Times New Roman" w:cs="Times New Roman"/>
          <w:i/>
          <w:iCs/>
          <w:noProof/>
          <w:sz w:val="24"/>
          <w:szCs w:val="24"/>
        </w:rPr>
        <w:t>Diccionario en línea de Acción Humanitaria y Cooperación al Desarrollo</w:t>
      </w:r>
      <w:r w:rsidRPr="00DC0C0B">
        <w:rPr>
          <w:rFonts w:ascii="Times New Roman" w:hAnsi="Times New Roman" w:cs="Times New Roman"/>
          <w:noProof/>
          <w:sz w:val="24"/>
          <w:szCs w:val="24"/>
        </w:rPr>
        <w:t>. Obtenido de http://www.dicc.hegoa.ehu.es/listar/mostrar/24</w:t>
      </w:r>
    </w:p>
    <w:p w14:paraId="2ED33F6A"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Herrera, P., &amp; Málaga, R. (2007). </w:t>
      </w:r>
      <w:r w:rsidRPr="00DC0C0B">
        <w:rPr>
          <w:rFonts w:ascii="Times New Roman" w:hAnsi="Times New Roman" w:cs="Times New Roman"/>
          <w:i/>
          <w:iCs/>
          <w:noProof/>
          <w:sz w:val="24"/>
          <w:szCs w:val="24"/>
        </w:rPr>
        <w:t>Indicadores de desempeño y análisis de eficiencia de los municipios peruanos: Una aproximación no paramétrica en un contexto de descentralización.</w:t>
      </w:r>
      <w:r w:rsidRPr="00DC0C0B">
        <w:rPr>
          <w:rFonts w:ascii="Times New Roman" w:hAnsi="Times New Roman" w:cs="Times New Roman"/>
          <w:noProof/>
          <w:sz w:val="24"/>
          <w:szCs w:val="24"/>
        </w:rPr>
        <w:t xml:space="preserve"> CIES.</w:t>
      </w:r>
    </w:p>
    <w:p w14:paraId="7934875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Huerta Moreno, M. G., &amp; Magallón Diez, M. T. (Enero/Junio de 2009). Consideraciones sobre la nueva gestión pública en México durante el sexenio foxista. </w:t>
      </w:r>
      <w:r w:rsidRPr="00DC0C0B">
        <w:rPr>
          <w:rFonts w:ascii="Times New Roman" w:hAnsi="Times New Roman" w:cs="Times New Roman"/>
          <w:i/>
          <w:iCs/>
          <w:noProof/>
          <w:sz w:val="24"/>
          <w:szCs w:val="24"/>
        </w:rPr>
        <w:t>Gestión y estrategia</w:t>
      </w:r>
      <w:r w:rsidRPr="00DC0C0B">
        <w:rPr>
          <w:rFonts w:ascii="Times New Roman" w:hAnsi="Times New Roman" w:cs="Times New Roman"/>
          <w:noProof/>
          <w:sz w:val="24"/>
          <w:szCs w:val="24"/>
        </w:rPr>
        <w:t>(35), 63-79.</w:t>
      </w:r>
    </w:p>
    <w:p w14:paraId="6F3A1463"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Hurtado, F. A. (2005). </w:t>
      </w:r>
      <w:r w:rsidRPr="00DC0C0B">
        <w:rPr>
          <w:rFonts w:ascii="Times New Roman" w:hAnsi="Times New Roman" w:cs="Times New Roman"/>
          <w:i/>
          <w:iCs/>
          <w:noProof/>
          <w:sz w:val="24"/>
          <w:szCs w:val="24"/>
        </w:rPr>
        <w:t>Gestión y auditoría de la calidad para organizaciones públicas.</w:t>
      </w:r>
      <w:r w:rsidRPr="00DC0C0B">
        <w:rPr>
          <w:rFonts w:ascii="Times New Roman" w:hAnsi="Times New Roman" w:cs="Times New Roman"/>
          <w:noProof/>
          <w:sz w:val="24"/>
          <w:szCs w:val="24"/>
        </w:rPr>
        <w:t xml:space="preserve"> </w:t>
      </w:r>
      <w:r w:rsidRPr="00DC0C0B">
        <w:rPr>
          <w:rFonts w:ascii="Times New Roman" w:hAnsi="Times New Roman" w:cs="Times New Roman"/>
          <w:noProof/>
          <w:sz w:val="24"/>
          <w:szCs w:val="24"/>
          <w:lang w:val="en-US"/>
        </w:rPr>
        <w:t>Universidad de Antioquia.</w:t>
      </w:r>
    </w:p>
    <w:p w14:paraId="222D01B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lastRenderedPageBreak/>
        <w:t xml:space="preserve">Kloot, L., &amp; Martin, j. (2000). Strategic perfomance management: a balanced approach to perfomance management issues in local goverment. </w:t>
      </w:r>
      <w:r w:rsidRPr="00DC0C0B">
        <w:rPr>
          <w:rFonts w:ascii="Times New Roman" w:hAnsi="Times New Roman" w:cs="Times New Roman"/>
          <w:i/>
          <w:iCs/>
          <w:noProof/>
          <w:sz w:val="24"/>
          <w:szCs w:val="24"/>
          <w:lang w:val="en-US"/>
        </w:rPr>
        <w:t>Management accounting research, 11</w:t>
      </w:r>
      <w:r w:rsidRPr="00DC0C0B">
        <w:rPr>
          <w:rFonts w:ascii="Times New Roman" w:hAnsi="Times New Roman" w:cs="Times New Roman"/>
          <w:noProof/>
          <w:sz w:val="24"/>
          <w:szCs w:val="24"/>
          <w:lang w:val="en-US"/>
        </w:rPr>
        <w:t>, 231-251.</w:t>
      </w:r>
    </w:p>
    <w:p w14:paraId="33A89F8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Land, K., Lovell, C., &amp; Thore, S. (1993). Chance-constrained Data Envelopment Analysis. </w:t>
      </w:r>
      <w:r w:rsidRPr="00DC0C0B">
        <w:rPr>
          <w:rFonts w:ascii="Times New Roman" w:hAnsi="Times New Roman" w:cs="Times New Roman"/>
          <w:i/>
          <w:iCs/>
          <w:noProof/>
          <w:sz w:val="24"/>
          <w:szCs w:val="24"/>
        </w:rPr>
        <w:t>Managerial and Decision Economics, 14</w:t>
      </w:r>
      <w:r w:rsidRPr="00DC0C0B">
        <w:rPr>
          <w:rFonts w:ascii="Times New Roman" w:hAnsi="Times New Roman" w:cs="Times New Roman"/>
          <w:noProof/>
          <w:sz w:val="24"/>
          <w:szCs w:val="24"/>
        </w:rPr>
        <w:t>, 541-554.</w:t>
      </w:r>
    </w:p>
    <w:p w14:paraId="66FCDF26"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Lenardón, F. R. (2007). Administración pública, control social y eficiencia. </w:t>
      </w:r>
      <w:r w:rsidRPr="00DC0C0B">
        <w:rPr>
          <w:rFonts w:ascii="Times New Roman" w:hAnsi="Times New Roman" w:cs="Times New Roman"/>
          <w:i/>
          <w:iCs/>
          <w:noProof/>
          <w:sz w:val="24"/>
          <w:szCs w:val="24"/>
          <w:lang w:val="en-US"/>
        </w:rPr>
        <w:t>Enfoques XIX</w:t>
      </w:r>
      <w:r w:rsidRPr="00DC0C0B">
        <w:rPr>
          <w:rFonts w:ascii="Times New Roman" w:hAnsi="Times New Roman" w:cs="Times New Roman"/>
          <w:noProof/>
          <w:sz w:val="24"/>
          <w:szCs w:val="24"/>
          <w:lang w:val="en-US"/>
        </w:rPr>
        <w:t>, 55-88.</w:t>
      </w:r>
    </w:p>
    <w:p w14:paraId="0E099E3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Loikkanen, H., &amp; Susiluoto, I. (2005). </w:t>
      </w:r>
      <w:r w:rsidRPr="00DC0C0B">
        <w:rPr>
          <w:rFonts w:ascii="Times New Roman" w:hAnsi="Times New Roman" w:cs="Times New Roman"/>
          <w:i/>
          <w:iCs/>
          <w:noProof/>
          <w:sz w:val="24"/>
          <w:szCs w:val="24"/>
          <w:lang w:val="en-US"/>
        </w:rPr>
        <w:t>Cost efficiency of finnish municipalities in basic service provision 1994-2002.</w:t>
      </w:r>
      <w:r w:rsidRPr="00DC0C0B">
        <w:rPr>
          <w:rFonts w:ascii="Times New Roman" w:hAnsi="Times New Roman" w:cs="Times New Roman"/>
          <w:noProof/>
          <w:sz w:val="24"/>
          <w:szCs w:val="24"/>
          <w:lang w:val="en-US"/>
        </w:rPr>
        <w:t xml:space="preserve"> </w:t>
      </w:r>
      <w:r w:rsidRPr="00DC0C0B">
        <w:rPr>
          <w:rFonts w:ascii="Times New Roman" w:hAnsi="Times New Roman" w:cs="Times New Roman"/>
          <w:noProof/>
          <w:sz w:val="24"/>
          <w:szCs w:val="24"/>
        </w:rPr>
        <w:t>ERSA conference papers ersa05, European Regional Science Association.</w:t>
      </w:r>
    </w:p>
    <w:p w14:paraId="220806B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López, A. (s.f.). Los fundamentos de la Nueva Gestión Pública: lógica privada y poder tecnocrático en el Estado mínimo.</w:t>
      </w:r>
    </w:p>
    <w:p w14:paraId="28F666A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Losada, C. (1999). </w:t>
      </w:r>
      <w:r w:rsidRPr="00DC0C0B">
        <w:rPr>
          <w:rFonts w:ascii="Times New Roman" w:hAnsi="Times New Roman" w:cs="Times New Roman"/>
          <w:i/>
          <w:iCs/>
          <w:noProof/>
          <w:sz w:val="24"/>
          <w:szCs w:val="24"/>
        </w:rPr>
        <w:t>De burócratas a gerentes?: las ciencias de la gestión aplicadas a la administración del estado.</w:t>
      </w:r>
      <w:r w:rsidRPr="00DC0C0B">
        <w:rPr>
          <w:rFonts w:ascii="Times New Roman" w:hAnsi="Times New Roman" w:cs="Times New Roman"/>
          <w:noProof/>
          <w:sz w:val="24"/>
          <w:szCs w:val="24"/>
        </w:rPr>
        <w:t xml:space="preserve"> </w:t>
      </w:r>
      <w:r w:rsidRPr="00DC0C0B">
        <w:rPr>
          <w:rFonts w:ascii="Times New Roman" w:hAnsi="Times New Roman" w:cs="Times New Roman"/>
          <w:noProof/>
          <w:sz w:val="24"/>
          <w:szCs w:val="24"/>
          <w:lang w:val="en-US"/>
        </w:rPr>
        <w:t>Washington: Banco Interamericano de Desarrollo.</w:t>
      </w:r>
    </w:p>
    <w:p w14:paraId="0FCE1700"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Lovell , C., &amp; Schmidt, P. (1988). A Comparison of Alternative Approaches to the Measurement of Productive Efficiency. En A. Dogramaci, &amp; R. Fare (Edits.), </w:t>
      </w:r>
      <w:r w:rsidRPr="00DC0C0B">
        <w:rPr>
          <w:rFonts w:ascii="Times New Roman" w:hAnsi="Times New Roman" w:cs="Times New Roman"/>
          <w:i/>
          <w:iCs/>
          <w:noProof/>
          <w:sz w:val="24"/>
          <w:szCs w:val="24"/>
          <w:lang w:val="en-US"/>
        </w:rPr>
        <w:t>Applications of Modern Production Theory: Efficiency and Productivity.</w:t>
      </w:r>
      <w:r w:rsidRPr="00DC0C0B">
        <w:rPr>
          <w:rFonts w:ascii="Times New Roman" w:hAnsi="Times New Roman" w:cs="Times New Roman"/>
          <w:noProof/>
          <w:sz w:val="24"/>
          <w:szCs w:val="24"/>
          <w:lang w:val="en-US"/>
        </w:rPr>
        <w:t xml:space="preserve"> Boston: Kluwer Academic Publishers.</w:t>
      </w:r>
    </w:p>
    <w:p w14:paraId="70552327"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Lovell, C. (2000). Measuring Efficiency in the Public Sector. En J. Blank (Ed.), </w:t>
      </w:r>
      <w:r w:rsidRPr="00DC0C0B">
        <w:rPr>
          <w:rFonts w:ascii="Times New Roman" w:hAnsi="Times New Roman" w:cs="Times New Roman"/>
          <w:i/>
          <w:iCs/>
          <w:noProof/>
          <w:sz w:val="24"/>
          <w:szCs w:val="24"/>
          <w:lang w:val="en-US"/>
        </w:rPr>
        <w:t>Public Provision and Performance.</w:t>
      </w:r>
      <w:r w:rsidRPr="00DC0C0B">
        <w:rPr>
          <w:rFonts w:ascii="Times New Roman" w:hAnsi="Times New Roman" w:cs="Times New Roman"/>
          <w:noProof/>
          <w:sz w:val="24"/>
          <w:szCs w:val="24"/>
          <w:lang w:val="en-US"/>
        </w:rPr>
        <w:t xml:space="preserve"> Amsterdam: North-Holland.</w:t>
      </w:r>
    </w:p>
    <w:p w14:paraId="0D328C4D"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Lusthaus, C. (2002). </w:t>
      </w:r>
      <w:r w:rsidRPr="00DC0C0B">
        <w:rPr>
          <w:rFonts w:ascii="Times New Roman" w:hAnsi="Times New Roman" w:cs="Times New Roman"/>
          <w:i/>
          <w:iCs/>
          <w:noProof/>
          <w:sz w:val="24"/>
          <w:szCs w:val="24"/>
          <w:lang w:val="en-US"/>
        </w:rPr>
        <w:t>Evaluacion Organizacional.</w:t>
      </w:r>
      <w:r w:rsidRPr="00DC0C0B">
        <w:rPr>
          <w:rFonts w:ascii="Times New Roman" w:hAnsi="Times New Roman" w:cs="Times New Roman"/>
          <w:noProof/>
          <w:sz w:val="24"/>
          <w:szCs w:val="24"/>
          <w:lang w:val="en-US"/>
        </w:rPr>
        <w:t xml:space="preserve"> Canadá: International Development Research Centre.</w:t>
      </w:r>
    </w:p>
    <w:p w14:paraId="673D267C"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Martínez Cabrera, M. (2007). </w:t>
      </w:r>
      <w:r w:rsidRPr="00DC0C0B">
        <w:rPr>
          <w:rFonts w:ascii="Times New Roman" w:hAnsi="Times New Roman" w:cs="Times New Roman"/>
          <w:i/>
          <w:iCs/>
          <w:noProof/>
          <w:sz w:val="24"/>
          <w:szCs w:val="24"/>
        </w:rPr>
        <w:t>La eficiencia en la gestión del riesgo de crédito en las cajas de ahorro.</w:t>
      </w:r>
      <w:r w:rsidRPr="00DC0C0B">
        <w:rPr>
          <w:rFonts w:ascii="Times New Roman" w:hAnsi="Times New Roman" w:cs="Times New Roman"/>
          <w:noProof/>
          <w:sz w:val="24"/>
          <w:szCs w:val="24"/>
        </w:rPr>
        <w:t xml:space="preserve"> Documento de trabajo N°307/2007, Fundación de las Cajas de Ahorro (Funcas).</w:t>
      </w:r>
    </w:p>
    <w:p w14:paraId="2FFA4BF3"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Merino, M. (2003). </w:t>
      </w:r>
      <w:r w:rsidRPr="00DC0C0B">
        <w:rPr>
          <w:rFonts w:ascii="Times New Roman" w:hAnsi="Times New Roman" w:cs="Times New Roman"/>
          <w:i/>
          <w:iCs/>
          <w:noProof/>
          <w:sz w:val="24"/>
          <w:szCs w:val="24"/>
        </w:rPr>
        <w:t>La Participación Ciudadana en la Democracia.</w:t>
      </w:r>
      <w:r w:rsidRPr="00DC0C0B">
        <w:rPr>
          <w:rFonts w:ascii="Times New Roman" w:hAnsi="Times New Roman" w:cs="Times New Roman"/>
          <w:noProof/>
          <w:sz w:val="24"/>
          <w:szCs w:val="24"/>
        </w:rPr>
        <w:t xml:space="preserve"> México: Instituto Federal Electoral.</w:t>
      </w:r>
    </w:p>
    <w:p w14:paraId="30406825"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Ministerio de Economía y Finanzas. (21 de 12 de 2011). </w:t>
      </w:r>
      <w:r w:rsidRPr="00DC0C0B">
        <w:rPr>
          <w:rFonts w:ascii="Times New Roman" w:hAnsi="Times New Roman" w:cs="Times New Roman"/>
          <w:i/>
          <w:iCs/>
          <w:noProof/>
          <w:sz w:val="24"/>
          <w:szCs w:val="24"/>
        </w:rPr>
        <w:t>Sistema de Gestion Presupuestal Clasificador de Gastos - Anexo 2.</w:t>
      </w:r>
      <w:r w:rsidRPr="00DC0C0B">
        <w:rPr>
          <w:rFonts w:ascii="Times New Roman" w:hAnsi="Times New Roman" w:cs="Times New Roman"/>
          <w:noProof/>
          <w:sz w:val="24"/>
          <w:szCs w:val="24"/>
        </w:rPr>
        <w:t xml:space="preserve"> Obtenido de mef.gob.pe.</w:t>
      </w:r>
    </w:p>
    <w:p w14:paraId="31E81621"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lastRenderedPageBreak/>
        <w:t xml:space="preserve">Ministerio de Economía y Finanzas. (s.f.). </w:t>
      </w:r>
      <w:r w:rsidRPr="00DC0C0B">
        <w:rPr>
          <w:rFonts w:ascii="Times New Roman" w:hAnsi="Times New Roman" w:cs="Times New Roman"/>
          <w:i/>
          <w:iCs/>
          <w:noProof/>
          <w:sz w:val="24"/>
          <w:szCs w:val="24"/>
        </w:rPr>
        <w:t>Información Económica - Ejecución de Proyectos de Inversión</w:t>
      </w:r>
      <w:r w:rsidRPr="00DC0C0B">
        <w:rPr>
          <w:rFonts w:ascii="Times New Roman" w:hAnsi="Times New Roman" w:cs="Times New Roman"/>
          <w:noProof/>
          <w:sz w:val="24"/>
          <w:szCs w:val="24"/>
        </w:rPr>
        <w:t>. Obtenido de http://www.mef.gob.pe/index.php?option=com_content&amp;view=article&amp;id=505%3Aejecucion-de-proyectos-de-inversion&amp;catid=295%3Aejecucion-de-proyectos-de-inversion&amp;Itemid=100999&amp;lang=es</w:t>
      </w:r>
    </w:p>
    <w:p w14:paraId="2FA5BCC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Ministerio de Economía y Finanzas. (s.f.). Recuperado el 26 de Febrero de 2013, de http://www.mef.gob.pe/contenidos/presu_publ/capacita/programacion_formulacion_presupuestal2012/gestion%20por%20resultados.swf</w:t>
      </w:r>
    </w:p>
    <w:p w14:paraId="0448723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Monge, A., Vásquez, E., &amp; Winkelried, D. (2009). </w:t>
      </w:r>
      <w:r w:rsidRPr="00DC0C0B">
        <w:rPr>
          <w:rFonts w:ascii="Times New Roman" w:hAnsi="Times New Roman" w:cs="Times New Roman"/>
          <w:i/>
          <w:iCs/>
          <w:noProof/>
          <w:sz w:val="24"/>
          <w:szCs w:val="24"/>
        </w:rPr>
        <w:t>¿Es el gasto público en programas sociales regresivo en el Perú?</w:t>
      </w:r>
      <w:r w:rsidRPr="00DC0C0B">
        <w:rPr>
          <w:rFonts w:ascii="Times New Roman" w:hAnsi="Times New Roman" w:cs="Times New Roman"/>
          <w:noProof/>
          <w:sz w:val="24"/>
          <w:szCs w:val="24"/>
        </w:rPr>
        <w:t xml:space="preserve"> Universidad del Pacífico, Centro de Investigación.</w:t>
      </w:r>
    </w:p>
    <w:p w14:paraId="6A518F59"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Moyado, F. (2011). Gobernanza y calidad en la gestión pública. </w:t>
      </w:r>
      <w:r w:rsidRPr="00DC0C0B">
        <w:rPr>
          <w:rFonts w:ascii="Times New Roman" w:hAnsi="Times New Roman" w:cs="Times New Roman"/>
          <w:i/>
          <w:iCs/>
          <w:noProof/>
          <w:sz w:val="24"/>
          <w:szCs w:val="24"/>
          <w:lang w:val="en-US"/>
        </w:rPr>
        <w:t>Estudios Gerenciales, 27</w:t>
      </w:r>
      <w:r w:rsidRPr="00DC0C0B">
        <w:rPr>
          <w:rFonts w:ascii="Times New Roman" w:hAnsi="Times New Roman" w:cs="Times New Roman"/>
          <w:noProof/>
          <w:sz w:val="24"/>
          <w:szCs w:val="24"/>
          <w:lang w:val="en-US"/>
        </w:rPr>
        <w:t>(120), 205-226.</w:t>
      </w:r>
    </w:p>
    <w:p w14:paraId="55F54975"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Mueller, D. (1989). </w:t>
      </w:r>
      <w:r w:rsidRPr="00DC0C0B">
        <w:rPr>
          <w:rFonts w:ascii="Times New Roman" w:hAnsi="Times New Roman" w:cs="Times New Roman"/>
          <w:i/>
          <w:iCs/>
          <w:noProof/>
          <w:sz w:val="24"/>
          <w:szCs w:val="24"/>
          <w:lang w:val="en-US"/>
        </w:rPr>
        <w:t>Public Choice II.</w:t>
      </w:r>
      <w:r w:rsidRPr="00DC0C0B">
        <w:rPr>
          <w:rFonts w:ascii="Times New Roman" w:hAnsi="Times New Roman" w:cs="Times New Roman"/>
          <w:noProof/>
          <w:sz w:val="24"/>
          <w:szCs w:val="24"/>
          <w:lang w:val="en-US"/>
        </w:rPr>
        <w:t xml:space="preserve"> Cambridge: Cambridge University Press.</w:t>
      </w:r>
    </w:p>
    <w:p w14:paraId="3E0FFE9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OECD. (1998). Best Practices Guidelines for Evaluation. En </w:t>
      </w:r>
      <w:r w:rsidRPr="00DC0C0B">
        <w:rPr>
          <w:rFonts w:ascii="Times New Roman" w:hAnsi="Times New Roman" w:cs="Times New Roman"/>
          <w:i/>
          <w:iCs/>
          <w:noProof/>
          <w:sz w:val="24"/>
          <w:szCs w:val="24"/>
          <w:lang w:val="en-US"/>
        </w:rPr>
        <w:t>PUMA Policy Brief No. 5.</w:t>
      </w:r>
      <w:r w:rsidRPr="00DC0C0B">
        <w:rPr>
          <w:rFonts w:ascii="Times New Roman" w:hAnsi="Times New Roman" w:cs="Times New Roman"/>
          <w:noProof/>
          <w:sz w:val="24"/>
          <w:szCs w:val="24"/>
          <w:lang w:val="en-US"/>
        </w:rPr>
        <w:t xml:space="preserve"> </w:t>
      </w:r>
    </w:p>
    <w:p w14:paraId="06A6048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Olesen, O., &amp; Petersen, N. (1995). Chance Constrained Efficiency Evaluation. </w:t>
      </w:r>
      <w:r w:rsidRPr="00DC0C0B">
        <w:rPr>
          <w:rFonts w:ascii="Times New Roman" w:hAnsi="Times New Roman" w:cs="Times New Roman"/>
          <w:i/>
          <w:iCs/>
          <w:noProof/>
          <w:sz w:val="24"/>
          <w:szCs w:val="24"/>
        </w:rPr>
        <w:t>Management Science, 41</w:t>
      </w:r>
      <w:r w:rsidRPr="00DC0C0B">
        <w:rPr>
          <w:rFonts w:ascii="Times New Roman" w:hAnsi="Times New Roman" w:cs="Times New Roman"/>
          <w:noProof/>
          <w:sz w:val="24"/>
          <w:szCs w:val="24"/>
        </w:rPr>
        <w:t>, 442-457.</w:t>
      </w:r>
    </w:p>
    <w:p w14:paraId="2A096313"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Ospina, S. (2001). Evaluación de la gestión pública: conceptos y aplicaciones en el caso latinoamericano. </w:t>
      </w:r>
      <w:r w:rsidRPr="00DC0C0B">
        <w:rPr>
          <w:rFonts w:ascii="Times New Roman" w:hAnsi="Times New Roman" w:cs="Times New Roman"/>
          <w:i/>
          <w:iCs/>
          <w:noProof/>
          <w:sz w:val="24"/>
          <w:szCs w:val="24"/>
        </w:rPr>
        <w:t>Revista do Serviço Público, 52</w:t>
      </w:r>
      <w:r w:rsidRPr="00DC0C0B">
        <w:rPr>
          <w:rFonts w:ascii="Times New Roman" w:hAnsi="Times New Roman" w:cs="Times New Roman"/>
          <w:noProof/>
          <w:sz w:val="24"/>
          <w:szCs w:val="24"/>
        </w:rPr>
        <w:t>(1), 25-55.</w:t>
      </w:r>
    </w:p>
    <w:p w14:paraId="452A9F2D"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Oszlak, O. (2003). Profesionalización de la Función Pública en el Marco de la Nueva Gestión Pública. En D. Arellano, &amp; (et. al.), </w:t>
      </w:r>
      <w:r w:rsidRPr="00DC0C0B">
        <w:rPr>
          <w:rFonts w:ascii="Times New Roman" w:hAnsi="Times New Roman" w:cs="Times New Roman"/>
          <w:i/>
          <w:iCs/>
          <w:noProof/>
          <w:sz w:val="24"/>
          <w:szCs w:val="24"/>
        </w:rPr>
        <w:t>Retos de la profesionalización de la función pública.</w:t>
      </w:r>
      <w:r w:rsidRPr="00DC0C0B">
        <w:rPr>
          <w:rFonts w:ascii="Times New Roman" w:hAnsi="Times New Roman" w:cs="Times New Roman"/>
          <w:noProof/>
          <w:sz w:val="24"/>
          <w:szCs w:val="24"/>
        </w:rPr>
        <w:t xml:space="preserve"> Venezuela: CLAD, AECI/MAP/FIIAP.</w:t>
      </w:r>
    </w:p>
    <w:p w14:paraId="0F2961E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Pareto, V. (1906). Manuale di economia politica. </w:t>
      </w:r>
      <w:r w:rsidRPr="00DC0C0B">
        <w:rPr>
          <w:rFonts w:ascii="Times New Roman" w:hAnsi="Times New Roman" w:cs="Times New Roman"/>
          <w:i/>
          <w:iCs/>
          <w:noProof/>
          <w:sz w:val="24"/>
          <w:szCs w:val="24"/>
        </w:rPr>
        <w:t>Societa Editrice.</w:t>
      </w:r>
      <w:r w:rsidRPr="00DC0C0B">
        <w:rPr>
          <w:rFonts w:ascii="Times New Roman" w:hAnsi="Times New Roman" w:cs="Times New Roman"/>
          <w:noProof/>
          <w:sz w:val="24"/>
          <w:szCs w:val="24"/>
        </w:rPr>
        <w:t>, (Vol. 13).</w:t>
      </w:r>
    </w:p>
    <w:p w14:paraId="419EC678"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Pérez, F. (2012). Un estudio al Corpus teorico de la Nueva Gestión Pública . </w:t>
      </w:r>
      <w:r w:rsidRPr="00DC0C0B">
        <w:rPr>
          <w:rFonts w:ascii="Times New Roman" w:hAnsi="Times New Roman" w:cs="Times New Roman"/>
          <w:i/>
          <w:iCs/>
          <w:noProof/>
          <w:sz w:val="24"/>
          <w:szCs w:val="24"/>
        </w:rPr>
        <w:t>Cuarto Congreso Uruguayo de Ciencia Política, “La Ciencia Política desde el Sur”.</w:t>
      </w:r>
      <w:r w:rsidRPr="00DC0C0B">
        <w:rPr>
          <w:rFonts w:ascii="Times New Roman" w:hAnsi="Times New Roman" w:cs="Times New Roman"/>
          <w:noProof/>
          <w:sz w:val="24"/>
          <w:szCs w:val="24"/>
        </w:rPr>
        <w:t xml:space="preserve"> Uruguay: Asociación Uruguaya de Ciencia Política.</w:t>
      </w:r>
    </w:p>
    <w:p w14:paraId="0330CFBA"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Peruzzotti, E. (s.f.). </w:t>
      </w:r>
      <w:r w:rsidRPr="00DC0C0B">
        <w:rPr>
          <w:rFonts w:ascii="Times New Roman" w:hAnsi="Times New Roman" w:cs="Times New Roman"/>
          <w:i/>
          <w:iCs/>
          <w:noProof/>
          <w:sz w:val="24"/>
          <w:szCs w:val="24"/>
        </w:rPr>
        <w:t>La política de accountability social en América Latina.</w:t>
      </w:r>
      <w:r w:rsidRPr="00DC0C0B">
        <w:rPr>
          <w:rFonts w:ascii="Times New Roman" w:hAnsi="Times New Roman" w:cs="Times New Roman"/>
          <w:noProof/>
          <w:sz w:val="24"/>
          <w:szCs w:val="24"/>
        </w:rPr>
        <w:t xml:space="preserve"> Buenos Aires.</w:t>
      </w:r>
    </w:p>
    <w:p w14:paraId="029DB5CA"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Peruzzotti, E. (s.f.). </w:t>
      </w:r>
      <w:r w:rsidRPr="00DC0C0B">
        <w:rPr>
          <w:rFonts w:ascii="Times New Roman" w:hAnsi="Times New Roman" w:cs="Times New Roman"/>
          <w:i/>
          <w:iCs/>
          <w:noProof/>
          <w:sz w:val="24"/>
          <w:szCs w:val="24"/>
        </w:rPr>
        <w:t>La política de accountability social en América Latina.</w:t>
      </w:r>
      <w:r w:rsidRPr="00DC0C0B">
        <w:rPr>
          <w:rFonts w:ascii="Times New Roman" w:hAnsi="Times New Roman" w:cs="Times New Roman"/>
          <w:noProof/>
          <w:sz w:val="24"/>
          <w:szCs w:val="24"/>
        </w:rPr>
        <w:t xml:space="preserve"> Buenos Aires.</w:t>
      </w:r>
    </w:p>
    <w:p w14:paraId="7753C818"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Ramoneda, J. (1999). Después de la Pasión Política. </w:t>
      </w:r>
      <w:r w:rsidRPr="00DC0C0B">
        <w:rPr>
          <w:rFonts w:ascii="Times New Roman" w:hAnsi="Times New Roman" w:cs="Times New Roman"/>
          <w:i/>
          <w:iCs/>
          <w:noProof/>
          <w:sz w:val="24"/>
          <w:szCs w:val="24"/>
        </w:rPr>
        <w:t>Claves de Razón Práctica</w:t>
      </w:r>
      <w:r w:rsidRPr="00DC0C0B">
        <w:rPr>
          <w:rFonts w:ascii="Times New Roman" w:hAnsi="Times New Roman" w:cs="Times New Roman"/>
          <w:noProof/>
          <w:sz w:val="24"/>
          <w:szCs w:val="24"/>
        </w:rPr>
        <w:t>, 22-26.</w:t>
      </w:r>
    </w:p>
    <w:p w14:paraId="64303D05"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lastRenderedPageBreak/>
        <w:t xml:space="preserve">Roberts, B. R. (2001). </w:t>
      </w:r>
      <w:r w:rsidRPr="00DC0C0B">
        <w:rPr>
          <w:rFonts w:ascii="Times New Roman" w:hAnsi="Times New Roman" w:cs="Times New Roman"/>
          <w:i/>
          <w:iCs/>
          <w:noProof/>
          <w:sz w:val="24"/>
          <w:szCs w:val="24"/>
        </w:rPr>
        <w:t>Las nuevas políticas sociales en América Latina y el Desarrollo de ciudadanía: Una perspectiva de interfaz.</w:t>
      </w:r>
      <w:r w:rsidRPr="00DC0C0B">
        <w:rPr>
          <w:rFonts w:ascii="Times New Roman" w:hAnsi="Times New Roman" w:cs="Times New Roman"/>
          <w:noProof/>
          <w:sz w:val="24"/>
          <w:szCs w:val="24"/>
        </w:rPr>
        <w:t xml:space="preserve"> </w:t>
      </w:r>
    </w:p>
    <w:p w14:paraId="29A1C834"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Sampaio de Sousa, M., &amp; Stosic, B. (2003). </w:t>
      </w:r>
      <w:r w:rsidRPr="00DC0C0B">
        <w:rPr>
          <w:rFonts w:ascii="Times New Roman" w:hAnsi="Times New Roman" w:cs="Times New Roman"/>
          <w:i/>
          <w:iCs/>
          <w:noProof/>
          <w:sz w:val="24"/>
          <w:szCs w:val="24"/>
          <w:lang w:val="en-US"/>
        </w:rPr>
        <w:t>Technical Efficiency of the Brazilian Municipalities: Correcting Non-Parametric Frontier Measurements for Outliers.</w:t>
      </w:r>
      <w:r w:rsidRPr="00DC0C0B">
        <w:rPr>
          <w:rFonts w:ascii="Times New Roman" w:hAnsi="Times New Roman" w:cs="Times New Roman"/>
          <w:noProof/>
          <w:sz w:val="24"/>
          <w:szCs w:val="24"/>
          <w:lang w:val="en-US"/>
        </w:rPr>
        <w:t xml:space="preserve"> Working Paper 294, Department of Economics University of Brasilia.</w:t>
      </w:r>
    </w:p>
    <w:p w14:paraId="3E8A2F2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Sánchez González, J. J. (2001). </w:t>
      </w:r>
      <w:r w:rsidRPr="00DC0C0B">
        <w:rPr>
          <w:rFonts w:ascii="Times New Roman" w:hAnsi="Times New Roman" w:cs="Times New Roman"/>
          <w:i/>
          <w:iCs/>
          <w:noProof/>
          <w:sz w:val="24"/>
          <w:szCs w:val="24"/>
        </w:rPr>
        <w:t>La administración pública como ciencia: su objeto y su estudio.</w:t>
      </w:r>
      <w:r w:rsidRPr="00DC0C0B">
        <w:rPr>
          <w:rFonts w:ascii="Times New Roman" w:hAnsi="Times New Roman" w:cs="Times New Roman"/>
          <w:noProof/>
          <w:sz w:val="24"/>
          <w:szCs w:val="24"/>
        </w:rPr>
        <w:t xml:space="preserve"> México D.F.: Plaza y Valdés.</w:t>
      </w:r>
    </w:p>
    <w:p w14:paraId="563F06B0"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Schröder, P. (2001). </w:t>
      </w:r>
      <w:r w:rsidRPr="00DC0C0B">
        <w:rPr>
          <w:rFonts w:ascii="Times New Roman" w:hAnsi="Times New Roman" w:cs="Times New Roman"/>
          <w:i/>
          <w:iCs/>
          <w:noProof/>
          <w:sz w:val="24"/>
          <w:szCs w:val="24"/>
        </w:rPr>
        <w:t>Nueva Gestión Pública: Aportes para el buen gobierno.</w:t>
      </w:r>
      <w:r w:rsidRPr="00DC0C0B">
        <w:rPr>
          <w:rFonts w:ascii="Times New Roman" w:hAnsi="Times New Roman" w:cs="Times New Roman"/>
          <w:noProof/>
          <w:sz w:val="24"/>
          <w:szCs w:val="24"/>
        </w:rPr>
        <w:t xml:space="preserve"> Fundación Friedrich Naumann, Oficina Regional América Latina. México.</w:t>
      </w:r>
    </w:p>
    <w:p w14:paraId="4AF077E3"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Sentíes Santos, M. E., &amp; Tellez, M. d. (2011). A la Administración Pública en México frente al siglo XXI: Retos y Oportunidades. </w:t>
      </w:r>
      <w:r w:rsidRPr="00DC0C0B">
        <w:rPr>
          <w:rFonts w:ascii="Times New Roman" w:hAnsi="Times New Roman" w:cs="Times New Roman"/>
          <w:i/>
          <w:iCs/>
          <w:noProof/>
          <w:sz w:val="24"/>
          <w:szCs w:val="24"/>
        </w:rPr>
        <w:t>Revista de la Alta Tecnología y Sociedad, 5</w:t>
      </w:r>
      <w:r w:rsidRPr="00DC0C0B">
        <w:rPr>
          <w:rFonts w:ascii="Times New Roman" w:hAnsi="Times New Roman" w:cs="Times New Roman"/>
          <w:noProof/>
          <w:sz w:val="24"/>
          <w:szCs w:val="24"/>
        </w:rPr>
        <w:t>(1), 50 55.</w:t>
      </w:r>
    </w:p>
    <w:p w14:paraId="0634132A"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Serra, A. (2007). </w:t>
      </w:r>
      <w:r w:rsidRPr="00DC0C0B">
        <w:rPr>
          <w:rFonts w:ascii="Times New Roman" w:hAnsi="Times New Roman" w:cs="Times New Roman"/>
          <w:i/>
          <w:iCs/>
          <w:noProof/>
          <w:sz w:val="24"/>
          <w:szCs w:val="24"/>
        </w:rPr>
        <w:t>Modelo abierto de Gestión Para Resultados en el sector público.</w:t>
      </w:r>
      <w:r w:rsidRPr="00DC0C0B">
        <w:rPr>
          <w:rFonts w:ascii="Times New Roman" w:hAnsi="Times New Roman" w:cs="Times New Roman"/>
          <w:noProof/>
          <w:sz w:val="24"/>
          <w:szCs w:val="24"/>
        </w:rPr>
        <w:t xml:space="preserve"> BID, CLAD.</w:t>
      </w:r>
    </w:p>
    <w:p w14:paraId="16CFE19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Shack Yalta, N., &amp; Porras Rodríguez, H. (2011). </w:t>
      </w:r>
      <w:r w:rsidRPr="00DC0C0B">
        <w:rPr>
          <w:rFonts w:ascii="Times New Roman" w:hAnsi="Times New Roman" w:cs="Times New Roman"/>
          <w:i/>
          <w:iCs/>
          <w:noProof/>
          <w:sz w:val="24"/>
          <w:szCs w:val="24"/>
        </w:rPr>
        <w:t>Algunas ideas para avanzar hacia la consolidación del Presupuesto Participativo en el Perú.</w:t>
      </w:r>
      <w:r w:rsidRPr="00DC0C0B">
        <w:rPr>
          <w:rFonts w:ascii="Times New Roman" w:hAnsi="Times New Roman" w:cs="Times New Roman"/>
          <w:noProof/>
          <w:sz w:val="24"/>
          <w:szCs w:val="24"/>
        </w:rPr>
        <w:t xml:space="preserve"> </w:t>
      </w:r>
    </w:p>
    <w:p w14:paraId="400F1615"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Shack, N. (2002). </w:t>
      </w:r>
      <w:r w:rsidRPr="00DC0C0B">
        <w:rPr>
          <w:rFonts w:ascii="Times New Roman" w:hAnsi="Times New Roman" w:cs="Times New Roman"/>
          <w:i/>
          <w:iCs/>
          <w:noProof/>
          <w:sz w:val="24"/>
          <w:szCs w:val="24"/>
        </w:rPr>
        <w:t>Indicadores de desempeño en los organismos públicos del Perú.</w:t>
      </w:r>
      <w:r w:rsidRPr="00DC0C0B">
        <w:rPr>
          <w:rFonts w:ascii="Times New Roman" w:hAnsi="Times New Roman" w:cs="Times New Roman"/>
          <w:noProof/>
          <w:sz w:val="24"/>
          <w:szCs w:val="24"/>
        </w:rPr>
        <w:t xml:space="preserve"> Lima.</w:t>
      </w:r>
    </w:p>
    <w:p w14:paraId="1DCEF980"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Shack, N. (2002). Indicadores de desempeño en los organismos públicos del Perú. </w:t>
      </w:r>
      <w:r w:rsidRPr="00DC0C0B">
        <w:rPr>
          <w:rFonts w:ascii="Times New Roman" w:hAnsi="Times New Roman" w:cs="Times New Roman"/>
          <w:noProof/>
          <w:sz w:val="24"/>
          <w:szCs w:val="24"/>
          <w:lang w:val="en-US"/>
        </w:rPr>
        <w:t>Lima: CLAD.</w:t>
      </w:r>
    </w:p>
    <w:p w14:paraId="28465D1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Silkman, R., R., &amp; Young, D. (1982). X-Efficiency and state formula grants. </w:t>
      </w:r>
      <w:r w:rsidRPr="00DC0C0B">
        <w:rPr>
          <w:rFonts w:ascii="Times New Roman" w:hAnsi="Times New Roman" w:cs="Times New Roman"/>
          <w:i/>
          <w:iCs/>
          <w:noProof/>
          <w:sz w:val="24"/>
          <w:szCs w:val="24"/>
        </w:rPr>
        <w:t>National Tax Journal, 35</w:t>
      </w:r>
      <w:r w:rsidRPr="00DC0C0B">
        <w:rPr>
          <w:rFonts w:ascii="Times New Roman" w:hAnsi="Times New Roman" w:cs="Times New Roman"/>
          <w:noProof/>
          <w:sz w:val="24"/>
          <w:szCs w:val="24"/>
        </w:rPr>
        <w:t>, 383-397.</w:t>
      </w:r>
    </w:p>
    <w:p w14:paraId="2E6F3BE4"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Smitmans, P. M. (2007). Modernizacion del estado e indicadores de desempeño público. </w:t>
      </w:r>
      <w:r w:rsidRPr="00DC0C0B">
        <w:rPr>
          <w:rFonts w:ascii="Times New Roman" w:hAnsi="Times New Roman" w:cs="Times New Roman"/>
          <w:noProof/>
          <w:sz w:val="24"/>
          <w:szCs w:val="24"/>
          <w:lang w:val="en-US"/>
        </w:rPr>
        <w:t xml:space="preserve">En </w:t>
      </w:r>
      <w:r w:rsidRPr="00DC0C0B">
        <w:rPr>
          <w:rFonts w:ascii="Times New Roman" w:hAnsi="Times New Roman" w:cs="Times New Roman"/>
          <w:i/>
          <w:iCs/>
          <w:noProof/>
          <w:sz w:val="24"/>
          <w:szCs w:val="24"/>
          <w:lang w:val="en-US"/>
        </w:rPr>
        <w:t>Ensayos de Política Económica 1.</w:t>
      </w:r>
      <w:r w:rsidRPr="00DC0C0B">
        <w:rPr>
          <w:rFonts w:ascii="Times New Roman" w:hAnsi="Times New Roman" w:cs="Times New Roman"/>
          <w:noProof/>
          <w:sz w:val="24"/>
          <w:szCs w:val="24"/>
          <w:lang w:val="en-US"/>
        </w:rPr>
        <w:t xml:space="preserve"> </w:t>
      </w:r>
    </w:p>
    <w:p w14:paraId="7C59543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lang w:val="en-US"/>
        </w:rPr>
        <w:t xml:space="preserve">Spann, R. (1977). Public versus private provision of governmental services. En T. Borcherding (Ed.), </w:t>
      </w:r>
      <w:r w:rsidRPr="00DC0C0B">
        <w:rPr>
          <w:rFonts w:ascii="Times New Roman" w:hAnsi="Times New Roman" w:cs="Times New Roman"/>
          <w:i/>
          <w:iCs/>
          <w:noProof/>
          <w:sz w:val="24"/>
          <w:szCs w:val="24"/>
          <w:lang w:val="en-US"/>
        </w:rPr>
        <w:t>Budgets and bureaucrats: The sources of government growth</w:t>
      </w:r>
      <w:r w:rsidRPr="00DC0C0B">
        <w:rPr>
          <w:rFonts w:ascii="Times New Roman" w:hAnsi="Times New Roman" w:cs="Times New Roman"/>
          <w:noProof/>
          <w:sz w:val="24"/>
          <w:szCs w:val="24"/>
          <w:lang w:val="en-US"/>
        </w:rPr>
        <w:t xml:space="preserve"> (págs. </w:t>
      </w:r>
      <w:r w:rsidRPr="00DC0C0B">
        <w:rPr>
          <w:rFonts w:ascii="Times New Roman" w:hAnsi="Times New Roman" w:cs="Times New Roman"/>
          <w:noProof/>
          <w:sz w:val="24"/>
          <w:szCs w:val="24"/>
        </w:rPr>
        <w:t>71-89). Durham, NC: Duke University Press.</w:t>
      </w:r>
    </w:p>
    <w:p w14:paraId="09FFEF1D"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Subirats, J. (2004). ¿Podemos utilizar los instrumentos de evaluación como palanca de gobierno del sector público? </w:t>
      </w:r>
      <w:r w:rsidRPr="00DC0C0B">
        <w:rPr>
          <w:rFonts w:ascii="Times New Roman" w:hAnsi="Times New Roman" w:cs="Times New Roman"/>
          <w:i/>
          <w:iCs/>
          <w:noProof/>
          <w:sz w:val="24"/>
          <w:szCs w:val="24"/>
        </w:rPr>
        <w:t>IX Congreso Internacional del CLAD sobre la Reforma del Estado y de la Administración Pública,.</w:t>
      </w:r>
      <w:r w:rsidRPr="00DC0C0B">
        <w:rPr>
          <w:rFonts w:ascii="Times New Roman" w:hAnsi="Times New Roman" w:cs="Times New Roman"/>
          <w:noProof/>
          <w:sz w:val="24"/>
          <w:szCs w:val="24"/>
        </w:rPr>
        <w:t xml:space="preserve"> Madrid.</w:t>
      </w:r>
    </w:p>
    <w:p w14:paraId="3A84E30F"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lastRenderedPageBreak/>
        <w:t xml:space="preserve">Thede, N. (2006). Derechos humanos, nuevas democracias y rendición de cuentas. En E. Isunza Vera, &amp; A. Olvera Rivera, </w:t>
      </w:r>
      <w:r w:rsidRPr="00DC0C0B">
        <w:rPr>
          <w:rFonts w:ascii="Times New Roman" w:hAnsi="Times New Roman" w:cs="Times New Roman"/>
          <w:i/>
          <w:iCs/>
          <w:noProof/>
          <w:sz w:val="24"/>
          <w:szCs w:val="24"/>
        </w:rPr>
        <w:t>Democratización, rendición de cuentas y sociedad civil: participación ciudadana y control social</w:t>
      </w:r>
      <w:r w:rsidRPr="00DC0C0B">
        <w:rPr>
          <w:rFonts w:ascii="Times New Roman" w:hAnsi="Times New Roman" w:cs="Times New Roman"/>
          <w:noProof/>
          <w:sz w:val="24"/>
          <w:szCs w:val="24"/>
        </w:rPr>
        <w:t xml:space="preserve"> (págs. 23-42). México: CIESAS, Universidad Veracruzana.</w:t>
      </w:r>
    </w:p>
    <w:p w14:paraId="170780C8"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Torero, M., &amp; Valdivia, M. (2002). </w:t>
      </w:r>
      <w:r w:rsidRPr="00DC0C0B">
        <w:rPr>
          <w:rFonts w:ascii="Times New Roman" w:hAnsi="Times New Roman" w:cs="Times New Roman"/>
          <w:i/>
          <w:iCs/>
          <w:noProof/>
          <w:sz w:val="24"/>
          <w:szCs w:val="24"/>
        </w:rPr>
        <w:t>La heterogeneidad de las municipalidades y el proceso de descentralización en el Perú.</w:t>
      </w:r>
      <w:r w:rsidRPr="00DC0C0B">
        <w:rPr>
          <w:rFonts w:ascii="Times New Roman" w:hAnsi="Times New Roman" w:cs="Times New Roman"/>
          <w:noProof/>
          <w:sz w:val="24"/>
          <w:szCs w:val="24"/>
        </w:rPr>
        <w:t xml:space="preserve"> GRADE.</w:t>
      </w:r>
    </w:p>
    <w:p w14:paraId="15E43354"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Ugalde, L. (2002). </w:t>
      </w:r>
      <w:r w:rsidRPr="00DC0C0B">
        <w:rPr>
          <w:rFonts w:ascii="Times New Roman" w:hAnsi="Times New Roman" w:cs="Times New Roman"/>
          <w:i/>
          <w:iCs/>
          <w:noProof/>
          <w:sz w:val="24"/>
          <w:szCs w:val="24"/>
        </w:rPr>
        <w:t>Rendición de Cuentas y Democracia. El Caso de México.</w:t>
      </w:r>
      <w:r w:rsidRPr="00DC0C0B">
        <w:rPr>
          <w:rFonts w:ascii="Times New Roman" w:hAnsi="Times New Roman" w:cs="Times New Roman"/>
          <w:noProof/>
          <w:sz w:val="24"/>
          <w:szCs w:val="24"/>
        </w:rPr>
        <w:t xml:space="preserve"> México: IFE.</w:t>
      </w:r>
    </w:p>
    <w:p w14:paraId="6E91D99B"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rPr>
        <w:t xml:space="preserve">Vanden Eeckaut, P., Tulkens, H., &amp; Jamar, M.-A. (1993). </w:t>
      </w:r>
      <w:r w:rsidRPr="00DC0C0B">
        <w:rPr>
          <w:rFonts w:ascii="Times New Roman" w:hAnsi="Times New Roman" w:cs="Times New Roman"/>
          <w:noProof/>
          <w:sz w:val="24"/>
          <w:szCs w:val="24"/>
          <w:lang w:val="en-US"/>
        </w:rPr>
        <w:t xml:space="preserve">Cost Efficiency in Belgian Municipalities. En H. Fried, C. Lovell, &amp; S. Schmidt (Edits.), </w:t>
      </w:r>
      <w:r w:rsidRPr="00DC0C0B">
        <w:rPr>
          <w:rFonts w:ascii="Times New Roman" w:hAnsi="Times New Roman" w:cs="Times New Roman"/>
          <w:i/>
          <w:iCs/>
          <w:noProof/>
          <w:sz w:val="24"/>
          <w:szCs w:val="24"/>
          <w:lang w:val="en-US"/>
        </w:rPr>
        <w:t>The Measurement of Productive Efficiency – Techniques and Applications</w:t>
      </w:r>
      <w:r w:rsidRPr="00DC0C0B">
        <w:rPr>
          <w:rFonts w:ascii="Times New Roman" w:hAnsi="Times New Roman" w:cs="Times New Roman"/>
          <w:noProof/>
          <w:sz w:val="24"/>
          <w:szCs w:val="24"/>
          <w:lang w:val="en-US"/>
        </w:rPr>
        <w:t xml:space="preserve"> (págs. 300-334). New York: Oxford University Press.</w:t>
      </w:r>
    </w:p>
    <w:p w14:paraId="6C56031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Vieira, L. (1998). </w:t>
      </w:r>
      <w:r w:rsidRPr="00DC0C0B">
        <w:rPr>
          <w:rFonts w:ascii="Times New Roman" w:hAnsi="Times New Roman" w:cs="Times New Roman"/>
          <w:i/>
          <w:iCs/>
          <w:noProof/>
          <w:sz w:val="24"/>
          <w:szCs w:val="24"/>
          <w:lang w:val="en-US"/>
        </w:rPr>
        <w:t>Ciudadanía y Control Social.</w:t>
      </w:r>
      <w:r w:rsidRPr="00DC0C0B">
        <w:rPr>
          <w:rFonts w:ascii="Times New Roman" w:hAnsi="Times New Roman" w:cs="Times New Roman"/>
          <w:noProof/>
          <w:sz w:val="24"/>
          <w:szCs w:val="24"/>
          <w:lang w:val="en-US"/>
        </w:rPr>
        <w:t xml:space="preserve"> </w:t>
      </w:r>
    </w:p>
    <w:p w14:paraId="3AC0BBCE"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Wilson, P. W. (2005). </w:t>
      </w:r>
      <w:r w:rsidRPr="00DC0C0B">
        <w:rPr>
          <w:rFonts w:ascii="Times New Roman" w:hAnsi="Times New Roman" w:cs="Times New Roman"/>
          <w:i/>
          <w:iCs/>
          <w:noProof/>
          <w:sz w:val="24"/>
          <w:szCs w:val="24"/>
          <w:lang w:val="en-US"/>
        </w:rPr>
        <w:t>FEAR: A Software Package for Frontier Efficiency Analysis with R.</w:t>
      </w:r>
      <w:r w:rsidRPr="00DC0C0B">
        <w:rPr>
          <w:rFonts w:ascii="Times New Roman" w:hAnsi="Times New Roman" w:cs="Times New Roman"/>
          <w:noProof/>
          <w:sz w:val="24"/>
          <w:szCs w:val="24"/>
          <w:lang w:val="en-US"/>
        </w:rPr>
        <w:t xml:space="preserve"> Texas: Department of Economics, University of Texas at Austin.</w:t>
      </w:r>
    </w:p>
    <w:p w14:paraId="0EF1A7D4"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Worthington, A., &amp; Dollery, B. (2000a). </w:t>
      </w:r>
      <w:r w:rsidRPr="00DC0C0B">
        <w:rPr>
          <w:rFonts w:ascii="Times New Roman" w:hAnsi="Times New Roman" w:cs="Times New Roman"/>
          <w:i/>
          <w:iCs/>
          <w:noProof/>
          <w:sz w:val="24"/>
          <w:szCs w:val="24"/>
          <w:lang w:val="en-US"/>
        </w:rPr>
        <w:t>Efficiency Aspects of NSW Local Governments’ Domestic Waste Management Service.</w:t>
      </w:r>
      <w:r w:rsidRPr="00DC0C0B">
        <w:rPr>
          <w:rFonts w:ascii="Times New Roman" w:hAnsi="Times New Roman" w:cs="Times New Roman"/>
          <w:noProof/>
          <w:sz w:val="24"/>
          <w:szCs w:val="24"/>
          <w:lang w:val="en-US"/>
        </w:rPr>
        <w:t xml:space="preserve"> Working Paper Series in Economics ISSN 1442 2980, School of Economic Studies. University of New England.</w:t>
      </w:r>
    </w:p>
    <w:p w14:paraId="67C02942"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lang w:val="en-US"/>
        </w:rPr>
      </w:pPr>
      <w:r w:rsidRPr="00DC0C0B">
        <w:rPr>
          <w:rFonts w:ascii="Times New Roman" w:hAnsi="Times New Roman" w:cs="Times New Roman"/>
          <w:noProof/>
          <w:sz w:val="24"/>
          <w:szCs w:val="24"/>
          <w:lang w:val="en-US"/>
        </w:rPr>
        <w:t xml:space="preserve">Worthington, A., &amp; Dollery, B. (2000b). </w:t>
      </w:r>
      <w:r w:rsidRPr="00DC0C0B">
        <w:rPr>
          <w:rFonts w:ascii="Times New Roman" w:hAnsi="Times New Roman" w:cs="Times New Roman"/>
          <w:i/>
          <w:iCs/>
          <w:noProof/>
          <w:sz w:val="24"/>
          <w:szCs w:val="24"/>
          <w:lang w:val="en-US"/>
        </w:rPr>
        <w:t>Efficiency Measurement in the Local Public Sector: Econometric and Mathematical Programming Frontier Techniques.</w:t>
      </w:r>
      <w:r w:rsidRPr="00DC0C0B">
        <w:rPr>
          <w:rFonts w:ascii="Times New Roman" w:hAnsi="Times New Roman" w:cs="Times New Roman"/>
          <w:noProof/>
          <w:sz w:val="24"/>
          <w:szCs w:val="24"/>
          <w:lang w:val="en-US"/>
        </w:rPr>
        <w:t xml:space="preserve"> Discussion Papers in Economics, Finance and International Competitiveness, School of Economics and Finance, Queensland University of Technology, No. 78.</w:t>
      </w:r>
    </w:p>
    <w:p w14:paraId="51FBC07D" w14:textId="77777777" w:rsidR="00B365DC" w:rsidRPr="00DC0C0B" w:rsidRDefault="00B365DC" w:rsidP="00DC0C0B">
      <w:pPr>
        <w:pStyle w:val="Bibliografa"/>
        <w:spacing w:after="120" w:line="360" w:lineRule="auto"/>
        <w:ind w:left="720" w:hanging="720"/>
        <w:rPr>
          <w:rFonts w:ascii="Times New Roman" w:hAnsi="Times New Roman" w:cs="Times New Roman"/>
          <w:noProof/>
          <w:sz w:val="24"/>
          <w:szCs w:val="24"/>
        </w:rPr>
      </w:pPr>
      <w:r w:rsidRPr="00DC0C0B">
        <w:rPr>
          <w:rFonts w:ascii="Times New Roman" w:hAnsi="Times New Roman" w:cs="Times New Roman"/>
          <w:noProof/>
          <w:sz w:val="24"/>
          <w:szCs w:val="24"/>
        </w:rPr>
        <w:t xml:space="preserve">Zuleta, A. (2003). Algunas Precisiones Sobre la Nueva Gerencia Pública y su Implementación en la Administración Publica Cordobesa. </w:t>
      </w:r>
      <w:r w:rsidRPr="00DC0C0B">
        <w:rPr>
          <w:rFonts w:ascii="Times New Roman" w:hAnsi="Times New Roman" w:cs="Times New Roman"/>
          <w:i/>
          <w:iCs/>
          <w:noProof/>
          <w:sz w:val="24"/>
          <w:szCs w:val="24"/>
        </w:rPr>
        <w:t>Segundo Congreso Argentino de Administración Pública. Sociedad, Gobierno y Administración.</w:t>
      </w:r>
      <w:r w:rsidRPr="00DC0C0B">
        <w:rPr>
          <w:rFonts w:ascii="Times New Roman" w:hAnsi="Times New Roman" w:cs="Times New Roman"/>
          <w:noProof/>
          <w:sz w:val="24"/>
          <w:szCs w:val="24"/>
        </w:rPr>
        <w:t xml:space="preserve"> Cordoba, Argentina.</w:t>
      </w:r>
    </w:p>
    <w:p w14:paraId="48AD5498" w14:textId="258FB211" w:rsidR="00593742" w:rsidRDefault="00921327" w:rsidP="00DC0C0B">
      <w:pPr>
        <w:spacing w:after="120" w:line="360" w:lineRule="auto"/>
        <w:jc w:val="both"/>
        <w:rPr>
          <w:rFonts w:ascii="Times New Roman" w:eastAsia="Times New Roman" w:hAnsi="Times New Roman" w:cs="Times New Roman"/>
          <w:sz w:val="24"/>
          <w:szCs w:val="24"/>
          <w:lang w:eastAsia="es-PE"/>
        </w:rPr>
      </w:pPr>
      <w:r w:rsidRPr="00DC0C0B">
        <w:rPr>
          <w:rFonts w:ascii="Times New Roman" w:eastAsia="Times New Roman" w:hAnsi="Times New Roman" w:cs="Times New Roman"/>
          <w:sz w:val="24"/>
          <w:szCs w:val="24"/>
          <w:lang w:eastAsia="es-PE"/>
        </w:rPr>
        <w:fldChar w:fldCharType="end"/>
      </w:r>
    </w:p>
    <w:p w14:paraId="5833A965" w14:textId="77777777" w:rsidR="00520A54" w:rsidRDefault="00520A54" w:rsidP="00DC0C0B">
      <w:pPr>
        <w:spacing w:after="120" w:line="360" w:lineRule="auto"/>
        <w:jc w:val="both"/>
        <w:rPr>
          <w:rFonts w:ascii="Times New Roman" w:eastAsia="Times New Roman" w:hAnsi="Times New Roman" w:cs="Times New Roman"/>
          <w:sz w:val="24"/>
          <w:szCs w:val="24"/>
          <w:lang w:eastAsia="es-PE"/>
        </w:rPr>
      </w:pPr>
    </w:p>
    <w:p w14:paraId="68DB4778" w14:textId="77777777" w:rsidR="00520A54" w:rsidRDefault="00520A54" w:rsidP="00DC0C0B">
      <w:pPr>
        <w:spacing w:after="120" w:line="360" w:lineRule="auto"/>
        <w:jc w:val="both"/>
        <w:rPr>
          <w:rFonts w:ascii="Times New Roman" w:eastAsia="Times New Roman" w:hAnsi="Times New Roman" w:cs="Times New Roman"/>
          <w:sz w:val="24"/>
          <w:szCs w:val="24"/>
          <w:lang w:eastAsia="es-PE"/>
        </w:rPr>
      </w:pPr>
    </w:p>
    <w:p w14:paraId="3F51B44A" w14:textId="77777777" w:rsidR="00520A54" w:rsidRDefault="00520A54" w:rsidP="00DC0C0B">
      <w:pPr>
        <w:spacing w:after="120" w:line="360" w:lineRule="auto"/>
        <w:jc w:val="both"/>
        <w:rPr>
          <w:rFonts w:ascii="Times New Roman" w:eastAsia="Times New Roman" w:hAnsi="Times New Roman" w:cs="Times New Roman"/>
          <w:sz w:val="24"/>
          <w:szCs w:val="24"/>
          <w:lang w:eastAsia="es-PE"/>
        </w:rPr>
      </w:pPr>
    </w:p>
    <w:p w14:paraId="3C7E51BA" w14:textId="77777777" w:rsidR="00520A54" w:rsidRDefault="00520A54" w:rsidP="00DC0C0B">
      <w:pPr>
        <w:spacing w:after="120" w:line="360" w:lineRule="auto"/>
        <w:jc w:val="both"/>
        <w:rPr>
          <w:rFonts w:ascii="Times New Roman" w:eastAsia="Times New Roman" w:hAnsi="Times New Roman" w:cs="Times New Roman"/>
          <w:sz w:val="24"/>
          <w:szCs w:val="24"/>
          <w:lang w:eastAsia="es-PE"/>
        </w:rPr>
      </w:pPr>
    </w:p>
    <w:p w14:paraId="0B523E96" w14:textId="7FC49A9F" w:rsidR="00406255" w:rsidRPr="00DC0C0B" w:rsidRDefault="00406255" w:rsidP="00DC0C0B">
      <w:pPr>
        <w:pStyle w:val="Prrafodelista"/>
        <w:numPr>
          <w:ilvl w:val="0"/>
          <w:numId w:val="33"/>
        </w:numPr>
        <w:spacing w:line="360" w:lineRule="auto"/>
        <w:jc w:val="both"/>
        <w:rPr>
          <w:rFonts w:ascii="Times New Roman" w:hAnsi="Times New Roman" w:cs="Times New Roman"/>
          <w:b/>
          <w:sz w:val="24"/>
          <w:lang w:eastAsia="es-PE"/>
        </w:rPr>
      </w:pPr>
      <w:bookmarkStart w:id="25" w:name="_Toc389131732"/>
      <w:r w:rsidRPr="00DC0C0B">
        <w:rPr>
          <w:rFonts w:ascii="Times New Roman" w:hAnsi="Times New Roman" w:cs="Times New Roman"/>
          <w:b/>
          <w:sz w:val="24"/>
          <w:lang w:eastAsia="es-PE"/>
        </w:rPr>
        <w:lastRenderedPageBreak/>
        <w:t>Tablas</w:t>
      </w:r>
      <w:r w:rsidR="00EC664F" w:rsidRPr="00DC0C0B">
        <w:rPr>
          <w:rFonts w:ascii="Times New Roman" w:hAnsi="Times New Roman" w:cs="Times New Roman"/>
          <w:b/>
          <w:sz w:val="24"/>
          <w:lang w:eastAsia="es-PE"/>
        </w:rPr>
        <w:t xml:space="preserve"> y figuras</w:t>
      </w:r>
      <w:bookmarkEnd w:id="25"/>
    </w:p>
    <w:p w14:paraId="6AF916C5" w14:textId="77777777" w:rsidR="00EC43C7" w:rsidRPr="00B365DC" w:rsidRDefault="00EC43C7" w:rsidP="00B365DC">
      <w:pPr>
        <w:spacing w:after="0" w:line="360" w:lineRule="auto"/>
        <w:ind w:left="3"/>
        <w:jc w:val="both"/>
        <w:rPr>
          <w:rFonts w:ascii="Times New Roman" w:hAnsi="Times New Roman" w:cs="Times New Roman"/>
          <w:sz w:val="24"/>
        </w:rPr>
      </w:pPr>
    </w:p>
    <w:p w14:paraId="50A1BE26" w14:textId="77777777" w:rsidR="00B365DC" w:rsidRPr="006F5B53" w:rsidRDefault="00B365DC" w:rsidP="00B365DC">
      <w:pPr>
        <w:spacing w:after="0" w:line="360" w:lineRule="auto"/>
        <w:jc w:val="center"/>
        <w:rPr>
          <w:rFonts w:ascii="Times New Roman" w:hAnsi="Times New Roman" w:cs="Times New Roman"/>
          <w:b/>
          <w:sz w:val="24"/>
        </w:rPr>
      </w:pPr>
      <w:r>
        <w:rPr>
          <w:rFonts w:ascii="Times New Roman" w:hAnsi="Times New Roman" w:cs="Times New Roman"/>
          <w:b/>
          <w:sz w:val="24"/>
        </w:rPr>
        <w:t xml:space="preserve">Tabla 1 – </w:t>
      </w:r>
      <w:r w:rsidRPr="006F5B53">
        <w:rPr>
          <w:rFonts w:ascii="Times New Roman" w:hAnsi="Times New Roman" w:cs="Times New Roman"/>
          <w:b/>
          <w:sz w:val="24"/>
        </w:rPr>
        <w:t>Resumen de inputs y outputs</w:t>
      </w:r>
    </w:p>
    <w:tbl>
      <w:tblPr>
        <w:tblW w:w="5000" w:type="pct"/>
        <w:jc w:val="center"/>
        <w:tblCellMar>
          <w:left w:w="70" w:type="dxa"/>
          <w:right w:w="70" w:type="dxa"/>
        </w:tblCellMar>
        <w:tblLook w:val="04A0" w:firstRow="1" w:lastRow="0" w:firstColumn="1" w:lastColumn="0" w:noHBand="0" w:noVBand="1"/>
      </w:tblPr>
      <w:tblGrid>
        <w:gridCol w:w="1695"/>
        <w:gridCol w:w="3250"/>
        <w:gridCol w:w="1913"/>
        <w:gridCol w:w="2159"/>
      </w:tblGrid>
      <w:tr w:rsidR="00B365DC" w:rsidRPr="00E40E4F" w14:paraId="2DD34467" w14:textId="77777777" w:rsidTr="00593742">
        <w:trPr>
          <w:trHeight w:val="600"/>
          <w:jc w:val="center"/>
        </w:trPr>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897F0" w14:textId="77777777" w:rsidR="00B365DC" w:rsidRPr="00E40E4F" w:rsidRDefault="00B365DC" w:rsidP="00593742">
            <w:pPr>
              <w:spacing w:after="0" w:line="360" w:lineRule="auto"/>
              <w:jc w:val="center"/>
              <w:rPr>
                <w:rFonts w:ascii="Times New Roman" w:eastAsia="Times New Roman" w:hAnsi="Times New Roman" w:cs="Times New Roman"/>
                <w:b/>
                <w:bCs/>
                <w:color w:val="000000"/>
                <w:sz w:val="24"/>
                <w:szCs w:val="24"/>
                <w:lang w:eastAsia="es-ES"/>
              </w:rPr>
            </w:pPr>
            <w:r w:rsidRPr="00E40E4F">
              <w:rPr>
                <w:rFonts w:ascii="Times New Roman" w:eastAsia="Times New Roman" w:hAnsi="Times New Roman" w:cs="Times New Roman"/>
                <w:b/>
                <w:bCs/>
                <w:color w:val="000000"/>
                <w:sz w:val="24"/>
                <w:szCs w:val="24"/>
                <w:lang w:eastAsia="es-ES"/>
              </w:rPr>
              <w:t>Factor de producción</w:t>
            </w:r>
          </w:p>
        </w:tc>
        <w:tc>
          <w:tcPr>
            <w:tcW w:w="1802" w:type="pct"/>
            <w:tcBorders>
              <w:top w:val="single" w:sz="4" w:space="0" w:color="auto"/>
              <w:left w:val="nil"/>
              <w:bottom w:val="single" w:sz="4" w:space="0" w:color="auto"/>
              <w:right w:val="single" w:sz="4" w:space="0" w:color="auto"/>
            </w:tcBorders>
            <w:shd w:val="clear" w:color="auto" w:fill="auto"/>
            <w:vAlign w:val="center"/>
            <w:hideMark/>
          </w:tcPr>
          <w:p w14:paraId="2CB9ADC0" w14:textId="77777777" w:rsidR="00B365DC" w:rsidRPr="00E40E4F" w:rsidRDefault="00B365DC" w:rsidP="00593742">
            <w:pPr>
              <w:spacing w:after="0" w:line="360" w:lineRule="auto"/>
              <w:jc w:val="center"/>
              <w:rPr>
                <w:rFonts w:ascii="Times New Roman" w:eastAsia="Times New Roman" w:hAnsi="Times New Roman" w:cs="Times New Roman"/>
                <w:b/>
                <w:bCs/>
                <w:color w:val="000000"/>
                <w:sz w:val="24"/>
                <w:szCs w:val="24"/>
                <w:lang w:eastAsia="es-ES"/>
              </w:rPr>
            </w:pPr>
            <w:r w:rsidRPr="00E40E4F">
              <w:rPr>
                <w:rFonts w:ascii="Times New Roman" w:eastAsia="Times New Roman" w:hAnsi="Times New Roman" w:cs="Times New Roman"/>
                <w:b/>
                <w:bCs/>
                <w:color w:val="000000"/>
                <w:sz w:val="24"/>
                <w:szCs w:val="24"/>
                <w:lang w:eastAsia="es-ES"/>
              </w:rPr>
              <w:t>Modelo</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14:paraId="6A4B773D" w14:textId="77777777" w:rsidR="00B365DC" w:rsidRPr="00E40E4F" w:rsidRDefault="00B365DC" w:rsidP="00593742">
            <w:pPr>
              <w:spacing w:after="0" w:line="360" w:lineRule="auto"/>
              <w:jc w:val="center"/>
              <w:rPr>
                <w:rFonts w:ascii="Times New Roman" w:eastAsia="Times New Roman" w:hAnsi="Times New Roman" w:cs="Times New Roman"/>
                <w:b/>
                <w:bCs/>
                <w:color w:val="000000"/>
                <w:sz w:val="24"/>
                <w:szCs w:val="24"/>
                <w:lang w:eastAsia="es-ES"/>
              </w:rPr>
            </w:pPr>
            <w:r w:rsidRPr="00E40E4F">
              <w:rPr>
                <w:rFonts w:ascii="Times New Roman" w:eastAsia="Times New Roman" w:hAnsi="Times New Roman" w:cs="Times New Roman"/>
                <w:b/>
                <w:bCs/>
                <w:color w:val="000000"/>
                <w:sz w:val="24"/>
                <w:szCs w:val="24"/>
                <w:lang w:eastAsia="es-ES"/>
              </w:rPr>
              <w:t>Objetivo del Modelo</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6C2A4CDA" w14:textId="77777777" w:rsidR="00B365DC" w:rsidRPr="00E40E4F" w:rsidRDefault="00B365DC" w:rsidP="00593742">
            <w:pPr>
              <w:spacing w:after="0" w:line="360" w:lineRule="auto"/>
              <w:jc w:val="center"/>
              <w:rPr>
                <w:rFonts w:ascii="Times New Roman" w:eastAsia="Times New Roman" w:hAnsi="Times New Roman" w:cs="Times New Roman"/>
                <w:b/>
                <w:bCs/>
                <w:color w:val="000000"/>
                <w:sz w:val="24"/>
                <w:szCs w:val="24"/>
                <w:lang w:eastAsia="es-ES"/>
              </w:rPr>
            </w:pPr>
            <w:r w:rsidRPr="00E40E4F">
              <w:rPr>
                <w:rFonts w:ascii="Times New Roman" w:eastAsia="Times New Roman" w:hAnsi="Times New Roman" w:cs="Times New Roman"/>
                <w:b/>
                <w:bCs/>
                <w:color w:val="000000"/>
                <w:sz w:val="24"/>
                <w:szCs w:val="24"/>
                <w:lang w:eastAsia="es-ES"/>
              </w:rPr>
              <w:t>Explicación de las variables</w:t>
            </w:r>
          </w:p>
        </w:tc>
      </w:tr>
      <w:tr w:rsidR="00B365DC" w:rsidRPr="00E40E4F" w14:paraId="3C9E1DEF" w14:textId="77777777" w:rsidTr="00593742">
        <w:trPr>
          <w:trHeight w:val="567"/>
          <w:jc w:val="center"/>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1CF3EAFA"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color w:val="000000"/>
                <w:sz w:val="24"/>
                <w:szCs w:val="24"/>
                <w:lang w:eastAsia="es-ES"/>
              </w:rPr>
              <w:t>Variable Outputs</w:t>
            </w:r>
          </w:p>
        </w:tc>
        <w:tc>
          <w:tcPr>
            <w:tcW w:w="1802" w:type="pct"/>
            <w:tcBorders>
              <w:top w:val="nil"/>
              <w:left w:val="nil"/>
              <w:bottom w:val="single" w:sz="4" w:space="0" w:color="auto"/>
              <w:right w:val="single" w:sz="4" w:space="0" w:color="auto"/>
            </w:tcBorders>
            <w:shd w:val="clear" w:color="auto" w:fill="auto"/>
            <w:vAlign w:val="center"/>
            <w:hideMark/>
          </w:tcPr>
          <w:p w14:paraId="548A3E34"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b/>
                <w:color w:val="000000"/>
                <w:sz w:val="24"/>
                <w:szCs w:val="24"/>
                <w:lang w:eastAsia="es-ES"/>
              </w:rPr>
              <w:t>ISR=Inversión Social Regional</w:t>
            </w:r>
            <w:r w:rsidRPr="00E40E4F">
              <w:rPr>
                <w:rFonts w:ascii="Times New Roman" w:eastAsia="Times New Roman" w:hAnsi="Times New Roman" w:cs="Times New Roman"/>
                <w:color w:val="000000"/>
                <w:sz w:val="24"/>
                <w:szCs w:val="24"/>
                <w:lang w:eastAsia="es-ES"/>
              </w:rPr>
              <w:t>.</w:t>
            </w:r>
          </w:p>
          <w:p w14:paraId="5681325F"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p>
        </w:tc>
        <w:tc>
          <w:tcPr>
            <w:tcW w:w="1061" w:type="pct"/>
            <w:vMerge w:val="restart"/>
            <w:tcBorders>
              <w:top w:val="nil"/>
              <w:left w:val="single" w:sz="4" w:space="0" w:color="auto"/>
              <w:bottom w:val="single" w:sz="4" w:space="0" w:color="000000"/>
              <w:right w:val="single" w:sz="4" w:space="0" w:color="auto"/>
            </w:tcBorders>
            <w:shd w:val="clear" w:color="auto" w:fill="auto"/>
            <w:vAlign w:val="center"/>
            <w:hideMark/>
          </w:tcPr>
          <w:p w14:paraId="35764C6A"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color w:val="000000"/>
                <w:sz w:val="24"/>
                <w:szCs w:val="24"/>
                <w:lang w:eastAsia="es-ES"/>
              </w:rPr>
              <w:t>Evaluar la eficiencia de los gobiernos regionales con relación al gasto en inversión social.</w:t>
            </w:r>
          </w:p>
        </w:tc>
        <w:tc>
          <w:tcPr>
            <w:tcW w:w="1197"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598C"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color w:val="000000"/>
                <w:sz w:val="24"/>
                <w:szCs w:val="24"/>
                <w:lang w:eastAsia="es-ES"/>
              </w:rPr>
              <w:t>Permite conocer y comparar la eficiencia de los gobiernos regionales respecto al gasto en inversión social.</w:t>
            </w:r>
          </w:p>
        </w:tc>
      </w:tr>
      <w:tr w:rsidR="00B365DC" w:rsidRPr="00E40E4F" w14:paraId="6B6BB279" w14:textId="77777777" w:rsidTr="00593742">
        <w:trPr>
          <w:trHeight w:val="900"/>
          <w:jc w:val="center"/>
        </w:trPr>
        <w:tc>
          <w:tcPr>
            <w:tcW w:w="940" w:type="pct"/>
            <w:vMerge w:val="restart"/>
            <w:tcBorders>
              <w:top w:val="nil"/>
              <w:left w:val="single" w:sz="4" w:space="0" w:color="auto"/>
              <w:right w:val="single" w:sz="4" w:space="0" w:color="auto"/>
            </w:tcBorders>
            <w:shd w:val="clear" w:color="auto" w:fill="auto"/>
            <w:vAlign w:val="center"/>
            <w:hideMark/>
          </w:tcPr>
          <w:p w14:paraId="18EF3E02"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color w:val="000000"/>
                <w:sz w:val="24"/>
                <w:szCs w:val="24"/>
                <w:lang w:eastAsia="es-ES"/>
              </w:rPr>
              <w:t>Variables Inputs</w:t>
            </w:r>
          </w:p>
          <w:p w14:paraId="2D2A8096"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p>
        </w:tc>
        <w:tc>
          <w:tcPr>
            <w:tcW w:w="1802" w:type="pct"/>
            <w:tcBorders>
              <w:top w:val="nil"/>
              <w:left w:val="nil"/>
              <w:bottom w:val="single" w:sz="4" w:space="0" w:color="auto"/>
              <w:right w:val="single" w:sz="4" w:space="0" w:color="auto"/>
            </w:tcBorders>
            <w:shd w:val="clear" w:color="auto" w:fill="auto"/>
            <w:vAlign w:val="center"/>
            <w:hideMark/>
          </w:tcPr>
          <w:p w14:paraId="5293B443"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b/>
                <w:color w:val="000000"/>
                <w:sz w:val="24"/>
                <w:szCs w:val="24"/>
                <w:lang w:eastAsia="es-ES"/>
              </w:rPr>
              <w:t>GA=Gastos Administrativos de los gobiernos regionales</w:t>
            </w:r>
            <w:r w:rsidRPr="00E40E4F">
              <w:rPr>
                <w:rFonts w:ascii="Times New Roman" w:eastAsia="Times New Roman" w:hAnsi="Times New Roman" w:cs="Times New Roman"/>
                <w:color w:val="000000"/>
                <w:sz w:val="24"/>
                <w:szCs w:val="24"/>
                <w:lang w:eastAsia="es-ES"/>
              </w:rPr>
              <w:t>.</w:t>
            </w:r>
          </w:p>
        </w:tc>
        <w:tc>
          <w:tcPr>
            <w:tcW w:w="1061" w:type="pct"/>
            <w:vMerge/>
            <w:tcBorders>
              <w:top w:val="nil"/>
              <w:left w:val="single" w:sz="4" w:space="0" w:color="auto"/>
              <w:bottom w:val="single" w:sz="4" w:space="0" w:color="000000"/>
              <w:right w:val="single" w:sz="4" w:space="0" w:color="auto"/>
            </w:tcBorders>
            <w:vAlign w:val="center"/>
            <w:hideMark/>
          </w:tcPr>
          <w:p w14:paraId="077749E8"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p>
        </w:tc>
        <w:tc>
          <w:tcPr>
            <w:tcW w:w="1197" w:type="pct"/>
            <w:vMerge/>
            <w:tcBorders>
              <w:top w:val="nil"/>
              <w:left w:val="single" w:sz="4" w:space="0" w:color="auto"/>
              <w:bottom w:val="single" w:sz="4" w:space="0" w:color="000000"/>
              <w:right w:val="single" w:sz="4" w:space="0" w:color="auto"/>
            </w:tcBorders>
            <w:vAlign w:val="center"/>
            <w:hideMark/>
          </w:tcPr>
          <w:p w14:paraId="065AFB6A"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p>
        </w:tc>
      </w:tr>
      <w:tr w:rsidR="00B365DC" w:rsidRPr="00E40E4F" w14:paraId="7CB4249C" w14:textId="77777777" w:rsidTr="00593742">
        <w:trPr>
          <w:trHeight w:val="600"/>
          <w:jc w:val="center"/>
        </w:trPr>
        <w:tc>
          <w:tcPr>
            <w:tcW w:w="940" w:type="pct"/>
            <w:vMerge/>
            <w:tcBorders>
              <w:left w:val="single" w:sz="4" w:space="0" w:color="auto"/>
              <w:bottom w:val="single" w:sz="4" w:space="0" w:color="auto"/>
              <w:right w:val="single" w:sz="4" w:space="0" w:color="auto"/>
            </w:tcBorders>
            <w:shd w:val="clear" w:color="auto" w:fill="auto"/>
            <w:vAlign w:val="center"/>
            <w:hideMark/>
          </w:tcPr>
          <w:p w14:paraId="1DAAC92A"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p>
        </w:tc>
        <w:tc>
          <w:tcPr>
            <w:tcW w:w="1802" w:type="pct"/>
            <w:tcBorders>
              <w:top w:val="nil"/>
              <w:left w:val="nil"/>
              <w:bottom w:val="single" w:sz="4" w:space="0" w:color="auto"/>
              <w:right w:val="single" w:sz="4" w:space="0" w:color="auto"/>
            </w:tcBorders>
            <w:shd w:val="clear" w:color="auto" w:fill="auto"/>
            <w:vAlign w:val="center"/>
            <w:hideMark/>
          </w:tcPr>
          <w:p w14:paraId="3BF417D1"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r w:rsidRPr="009A2244">
              <w:rPr>
                <w:rFonts w:ascii="Times New Roman" w:eastAsia="Times New Roman" w:hAnsi="Times New Roman" w:cs="Times New Roman"/>
                <w:b/>
                <w:color w:val="000000"/>
                <w:sz w:val="24"/>
                <w:szCs w:val="24"/>
                <w:lang w:eastAsia="es-ES"/>
              </w:rPr>
              <w:t>Nº de Localidades en la región</w:t>
            </w:r>
            <w:r w:rsidRPr="009A2244">
              <w:rPr>
                <w:rFonts w:ascii="Times New Roman" w:eastAsia="Times New Roman" w:hAnsi="Times New Roman" w:cs="Times New Roman"/>
                <w:color w:val="000000"/>
                <w:sz w:val="24"/>
                <w:szCs w:val="24"/>
                <w:lang w:eastAsia="es-ES"/>
              </w:rPr>
              <w:t>.</w:t>
            </w:r>
          </w:p>
        </w:tc>
        <w:tc>
          <w:tcPr>
            <w:tcW w:w="1061" w:type="pct"/>
            <w:vMerge/>
            <w:tcBorders>
              <w:top w:val="nil"/>
              <w:left w:val="single" w:sz="4" w:space="0" w:color="auto"/>
              <w:bottom w:val="single" w:sz="4" w:space="0" w:color="000000"/>
              <w:right w:val="single" w:sz="4" w:space="0" w:color="auto"/>
            </w:tcBorders>
            <w:vAlign w:val="center"/>
            <w:hideMark/>
          </w:tcPr>
          <w:p w14:paraId="1E427250"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p>
        </w:tc>
        <w:tc>
          <w:tcPr>
            <w:tcW w:w="1197" w:type="pct"/>
            <w:vMerge/>
            <w:tcBorders>
              <w:top w:val="nil"/>
              <w:left w:val="single" w:sz="4" w:space="0" w:color="auto"/>
              <w:bottom w:val="single" w:sz="4" w:space="0" w:color="000000"/>
              <w:right w:val="single" w:sz="4" w:space="0" w:color="auto"/>
            </w:tcBorders>
            <w:vAlign w:val="center"/>
            <w:hideMark/>
          </w:tcPr>
          <w:p w14:paraId="7628222E" w14:textId="77777777" w:rsidR="00B365DC" w:rsidRPr="00E40E4F" w:rsidRDefault="00B365DC" w:rsidP="00593742">
            <w:pPr>
              <w:spacing w:after="0" w:line="360" w:lineRule="auto"/>
              <w:jc w:val="center"/>
              <w:rPr>
                <w:rFonts w:ascii="Times New Roman" w:eastAsia="Times New Roman" w:hAnsi="Times New Roman" w:cs="Times New Roman"/>
                <w:color w:val="000000"/>
                <w:sz w:val="24"/>
                <w:szCs w:val="24"/>
                <w:lang w:eastAsia="es-ES"/>
              </w:rPr>
            </w:pPr>
          </w:p>
        </w:tc>
      </w:tr>
    </w:tbl>
    <w:p w14:paraId="25ED7613" w14:textId="77777777" w:rsidR="00B365DC" w:rsidRPr="00567AE1" w:rsidRDefault="00B365DC" w:rsidP="00B365DC">
      <w:pPr>
        <w:pStyle w:val="Sinespaciado"/>
        <w:rPr>
          <w:rFonts w:ascii="Times New Roman" w:hAnsi="Times New Roman" w:cs="Times New Roman"/>
          <w:sz w:val="24"/>
        </w:rPr>
      </w:pPr>
      <w:r>
        <w:rPr>
          <w:rFonts w:ascii="Times New Roman" w:hAnsi="Times New Roman" w:cs="Times New Roman"/>
          <w:sz w:val="24"/>
        </w:rPr>
        <w:t>Fuente: Propia</w:t>
      </w:r>
    </w:p>
    <w:p w14:paraId="21D7850E" w14:textId="77777777" w:rsidR="00B365DC" w:rsidRPr="00DC0C0B" w:rsidRDefault="00B365DC" w:rsidP="00DC0C0B">
      <w:pPr>
        <w:pStyle w:val="Sinespaciado"/>
        <w:rPr>
          <w:rFonts w:ascii="Times New Roman" w:hAnsi="Times New Roman" w:cs="Times New Roman"/>
          <w:sz w:val="24"/>
        </w:rPr>
      </w:pPr>
      <w:r w:rsidRPr="00DC0C0B">
        <w:rPr>
          <w:rFonts w:ascii="Times New Roman" w:hAnsi="Times New Roman" w:cs="Times New Roman"/>
          <w:sz w:val="24"/>
        </w:rPr>
        <w:t>Elaboración: Propia</w:t>
      </w:r>
    </w:p>
    <w:p w14:paraId="70EB6439" w14:textId="77777777" w:rsidR="00EC43C7" w:rsidRDefault="00EC43C7" w:rsidP="00B365DC">
      <w:pPr>
        <w:spacing w:after="0" w:line="360" w:lineRule="auto"/>
        <w:ind w:left="3"/>
        <w:jc w:val="both"/>
        <w:rPr>
          <w:rFonts w:ascii="Times New Roman" w:hAnsi="Times New Roman" w:cs="Times New Roman"/>
          <w:sz w:val="24"/>
        </w:rPr>
      </w:pPr>
    </w:p>
    <w:p w14:paraId="143D9B7F" w14:textId="77777777" w:rsidR="00DC0C0B" w:rsidRDefault="00DC0C0B" w:rsidP="00EC43C7">
      <w:pPr>
        <w:spacing w:after="0" w:line="360" w:lineRule="auto"/>
        <w:ind w:left="3"/>
        <w:jc w:val="center"/>
        <w:rPr>
          <w:rFonts w:ascii="Times New Roman" w:hAnsi="Times New Roman" w:cs="Times New Roman"/>
          <w:b/>
          <w:sz w:val="24"/>
        </w:rPr>
      </w:pPr>
    </w:p>
    <w:p w14:paraId="1067D37B" w14:textId="77777777" w:rsidR="00EC664F" w:rsidRPr="00EC43C7" w:rsidRDefault="00EC664F" w:rsidP="00EC43C7">
      <w:pPr>
        <w:spacing w:after="0" w:line="360" w:lineRule="auto"/>
        <w:ind w:left="3"/>
        <w:jc w:val="center"/>
        <w:rPr>
          <w:rFonts w:ascii="Times New Roman" w:hAnsi="Times New Roman" w:cs="Times New Roman"/>
          <w:b/>
          <w:sz w:val="24"/>
        </w:rPr>
      </w:pPr>
      <w:r w:rsidRPr="00EC43C7">
        <w:rPr>
          <w:rFonts w:ascii="Times New Roman" w:hAnsi="Times New Roman" w:cs="Times New Roman"/>
          <w:b/>
          <w:sz w:val="24"/>
        </w:rPr>
        <w:t>Figura 1 – Resumen anual</w:t>
      </w:r>
    </w:p>
    <w:p w14:paraId="7A28E148" w14:textId="77777777" w:rsidR="00EC664F" w:rsidRDefault="00EC664F" w:rsidP="00593742">
      <w:pPr>
        <w:pStyle w:val="Sinespaciado"/>
        <w:ind w:left="3"/>
        <w:jc w:val="center"/>
        <w:rPr>
          <w:rFonts w:ascii="Times New Roman" w:hAnsi="Times New Roman" w:cs="Times New Roman"/>
          <w:sz w:val="24"/>
        </w:rPr>
      </w:pPr>
      <w:r>
        <w:rPr>
          <w:noProof/>
          <w:lang w:eastAsia="es-PE"/>
        </w:rPr>
        <w:drawing>
          <wp:inline distT="0" distB="0" distL="0" distR="0" wp14:anchorId="74E912B0" wp14:editId="73F031C9">
            <wp:extent cx="5771470" cy="2886075"/>
            <wp:effectExtent l="0" t="0" r="127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5791ED" w14:textId="77777777" w:rsidR="00EC664F" w:rsidRPr="00567AE1" w:rsidRDefault="00EC664F" w:rsidP="00593742">
      <w:pPr>
        <w:pStyle w:val="Sinespaciado"/>
        <w:ind w:left="3"/>
        <w:rPr>
          <w:rFonts w:ascii="Times New Roman" w:hAnsi="Times New Roman" w:cs="Times New Roman"/>
          <w:sz w:val="24"/>
        </w:rPr>
      </w:pPr>
      <w:r w:rsidRPr="00567AE1">
        <w:rPr>
          <w:rFonts w:ascii="Times New Roman" w:hAnsi="Times New Roman" w:cs="Times New Roman"/>
          <w:sz w:val="24"/>
        </w:rPr>
        <w:t xml:space="preserve">Fuente: Propia – Resultados </w:t>
      </w:r>
      <w:r>
        <w:rPr>
          <w:rFonts w:ascii="Times New Roman" w:hAnsi="Times New Roman" w:cs="Times New Roman"/>
          <w:sz w:val="24"/>
        </w:rPr>
        <w:t>del DEA</w:t>
      </w:r>
    </w:p>
    <w:p w14:paraId="7385F3DB" w14:textId="77777777" w:rsidR="00EC664F" w:rsidRDefault="00EC664F" w:rsidP="00593742">
      <w:pPr>
        <w:spacing w:after="0"/>
        <w:ind w:left="3"/>
        <w:rPr>
          <w:rFonts w:ascii="Times New Roman" w:hAnsi="Times New Roman" w:cs="Times New Roman"/>
          <w:sz w:val="24"/>
        </w:rPr>
      </w:pPr>
      <w:r w:rsidRPr="00593742">
        <w:rPr>
          <w:rFonts w:ascii="Times New Roman" w:hAnsi="Times New Roman" w:cs="Times New Roman"/>
          <w:sz w:val="24"/>
        </w:rPr>
        <w:t>Elaboración: Propia</w:t>
      </w:r>
    </w:p>
    <w:p w14:paraId="6092EEFF" w14:textId="77777777" w:rsidR="00DC0C0B" w:rsidRDefault="00DC0C0B" w:rsidP="00593742">
      <w:pPr>
        <w:spacing w:after="0"/>
        <w:ind w:left="3"/>
        <w:rPr>
          <w:rFonts w:ascii="Times New Roman" w:hAnsi="Times New Roman" w:cs="Times New Roman"/>
          <w:sz w:val="24"/>
        </w:rPr>
      </w:pPr>
    </w:p>
    <w:p w14:paraId="6EEB3375" w14:textId="77777777" w:rsidR="00DC0C0B" w:rsidRDefault="00DC0C0B" w:rsidP="00593742">
      <w:pPr>
        <w:spacing w:after="0"/>
        <w:ind w:left="3"/>
        <w:rPr>
          <w:rFonts w:ascii="Times New Roman" w:hAnsi="Times New Roman" w:cs="Times New Roman"/>
          <w:sz w:val="24"/>
        </w:rPr>
      </w:pPr>
    </w:p>
    <w:p w14:paraId="426BAB28" w14:textId="77777777" w:rsidR="00332480" w:rsidRDefault="00332480" w:rsidP="00593742">
      <w:pPr>
        <w:spacing w:after="0"/>
        <w:ind w:left="3"/>
        <w:rPr>
          <w:rFonts w:ascii="Times New Roman" w:hAnsi="Times New Roman" w:cs="Times New Roman"/>
          <w:sz w:val="24"/>
        </w:rPr>
      </w:pPr>
    </w:p>
    <w:p w14:paraId="3791F280" w14:textId="77777777" w:rsidR="00332480" w:rsidRDefault="00332480" w:rsidP="00593742">
      <w:pPr>
        <w:spacing w:after="0"/>
        <w:ind w:left="3"/>
        <w:rPr>
          <w:rFonts w:ascii="Times New Roman" w:hAnsi="Times New Roman" w:cs="Times New Roman"/>
          <w:sz w:val="24"/>
        </w:rPr>
      </w:pPr>
    </w:p>
    <w:p w14:paraId="7510F196" w14:textId="77777777" w:rsidR="00332480" w:rsidRDefault="00332480" w:rsidP="00593742">
      <w:pPr>
        <w:spacing w:after="0"/>
        <w:ind w:left="3"/>
        <w:rPr>
          <w:rFonts w:ascii="Times New Roman" w:hAnsi="Times New Roman" w:cs="Times New Roman"/>
          <w:sz w:val="24"/>
        </w:rPr>
      </w:pPr>
    </w:p>
    <w:p w14:paraId="570965EE" w14:textId="4ED7A898" w:rsidR="008B78A0" w:rsidRPr="00DC0C0B" w:rsidRDefault="00332480" w:rsidP="003324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8B78A0" w:rsidRPr="00DC0C0B">
        <w:rPr>
          <w:rFonts w:ascii="Times New Roman" w:hAnsi="Times New Roman" w:cs="Times New Roman"/>
          <w:b/>
          <w:sz w:val="24"/>
          <w:szCs w:val="24"/>
        </w:rPr>
        <w:t>NEXO N° 1 – Resultados anuales del DEA</w:t>
      </w:r>
    </w:p>
    <w:p w14:paraId="2A634AEF" w14:textId="77777777" w:rsidR="008B78A0" w:rsidRDefault="008B78A0" w:rsidP="008B78A0">
      <w:pPr>
        <w:spacing w:after="0" w:line="360" w:lineRule="auto"/>
        <w:jc w:val="center"/>
        <w:rPr>
          <w:rFonts w:ascii="Times New Roman" w:hAnsi="Times New Roman" w:cs="Times New Roman"/>
          <w:sz w:val="24"/>
          <w:szCs w:val="24"/>
        </w:rPr>
      </w:pPr>
    </w:p>
    <w:tbl>
      <w:tblPr>
        <w:tblW w:w="8640" w:type="dxa"/>
        <w:jc w:val="center"/>
        <w:tblCellMar>
          <w:left w:w="70" w:type="dxa"/>
          <w:right w:w="70" w:type="dxa"/>
        </w:tblCellMar>
        <w:tblLook w:val="04A0" w:firstRow="1" w:lastRow="0" w:firstColumn="1" w:lastColumn="0" w:noHBand="0" w:noVBand="1"/>
      </w:tblPr>
      <w:tblGrid>
        <w:gridCol w:w="1440"/>
        <w:gridCol w:w="1440"/>
        <w:gridCol w:w="1440"/>
        <w:gridCol w:w="1440"/>
        <w:gridCol w:w="1440"/>
        <w:gridCol w:w="1440"/>
      </w:tblGrid>
      <w:tr w:rsidR="00FD6F50" w:rsidRPr="008B78A0" w14:paraId="3953528E" w14:textId="77777777" w:rsidTr="00A05046">
        <w:trPr>
          <w:trHeight w:val="300"/>
          <w:jc w:val="center"/>
        </w:trPr>
        <w:tc>
          <w:tcPr>
            <w:tcW w:w="8640" w:type="dxa"/>
            <w:gridSpan w:val="6"/>
            <w:tcBorders>
              <w:top w:val="nil"/>
              <w:left w:val="nil"/>
              <w:bottom w:val="nil"/>
              <w:right w:val="nil"/>
            </w:tcBorders>
            <w:shd w:val="clear" w:color="auto" w:fill="auto"/>
            <w:noWrap/>
            <w:vAlign w:val="bottom"/>
            <w:hideMark/>
          </w:tcPr>
          <w:p w14:paraId="30A8084E" w14:textId="03C76EED"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2.1 – Resumen de año 2004</w:t>
            </w:r>
          </w:p>
        </w:tc>
      </w:tr>
      <w:tr w:rsidR="00FD6F50" w:rsidRPr="008B78A0" w14:paraId="4BF3CA70" w14:textId="77777777" w:rsidTr="00A05046">
        <w:trPr>
          <w:trHeight w:val="300"/>
          <w:jc w:val="center"/>
        </w:trPr>
        <w:tc>
          <w:tcPr>
            <w:tcW w:w="1440" w:type="dxa"/>
            <w:tcBorders>
              <w:top w:val="nil"/>
              <w:left w:val="nil"/>
              <w:bottom w:val="single" w:sz="4" w:space="0" w:color="auto"/>
              <w:right w:val="nil"/>
            </w:tcBorders>
            <w:shd w:val="clear" w:color="auto" w:fill="auto"/>
            <w:noWrap/>
            <w:vAlign w:val="bottom"/>
            <w:hideMark/>
          </w:tcPr>
          <w:p w14:paraId="4C92F09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1440" w:type="dxa"/>
            <w:tcBorders>
              <w:top w:val="nil"/>
              <w:left w:val="nil"/>
              <w:bottom w:val="single" w:sz="4" w:space="0" w:color="auto"/>
              <w:right w:val="nil"/>
            </w:tcBorders>
            <w:shd w:val="clear" w:color="auto" w:fill="auto"/>
            <w:noWrap/>
            <w:vAlign w:val="bottom"/>
            <w:hideMark/>
          </w:tcPr>
          <w:p w14:paraId="3C24DD5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1440" w:type="dxa"/>
            <w:tcBorders>
              <w:top w:val="nil"/>
              <w:left w:val="nil"/>
              <w:bottom w:val="single" w:sz="4" w:space="0" w:color="auto"/>
              <w:right w:val="nil"/>
            </w:tcBorders>
            <w:shd w:val="clear" w:color="auto" w:fill="auto"/>
            <w:noWrap/>
            <w:vAlign w:val="bottom"/>
            <w:hideMark/>
          </w:tcPr>
          <w:p w14:paraId="6D4C68E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1440" w:type="dxa"/>
            <w:tcBorders>
              <w:top w:val="nil"/>
              <w:left w:val="nil"/>
              <w:bottom w:val="single" w:sz="4" w:space="0" w:color="auto"/>
              <w:right w:val="nil"/>
            </w:tcBorders>
            <w:shd w:val="clear" w:color="auto" w:fill="auto"/>
            <w:noWrap/>
            <w:vAlign w:val="bottom"/>
            <w:hideMark/>
          </w:tcPr>
          <w:p w14:paraId="27619AB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1440" w:type="dxa"/>
            <w:tcBorders>
              <w:top w:val="nil"/>
              <w:left w:val="nil"/>
              <w:bottom w:val="single" w:sz="4" w:space="0" w:color="auto"/>
              <w:right w:val="nil"/>
            </w:tcBorders>
            <w:shd w:val="clear" w:color="auto" w:fill="auto"/>
            <w:noWrap/>
            <w:vAlign w:val="bottom"/>
            <w:hideMark/>
          </w:tcPr>
          <w:p w14:paraId="66796A3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1440" w:type="dxa"/>
            <w:tcBorders>
              <w:top w:val="nil"/>
              <w:left w:val="nil"/>
              <w:bottom w:val="single" w:sz="4" w:space="0" w:color="auto"/>
              <w:right w:val="nil"/>
            </w:tcBorders>
            <w:shd w:val="clear" w:color="auto" w:fill="auto"/>
            <w:noWrap/>
            <w:vAlign w:val="bottom"/>
            <w:hideMark/>
          </w:tcPr>
          <w:p w14:paraId="5AECDD5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659D3914" w14:textId="77777777" w:rsidTr="00A05046">
        <w:trPr>
          <w:trHeight w:val="300"/>
          <w:jc w:val="center"/>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62AA0C3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1440" w:type="dxa"/>
            <w:tcBorders>
              <w:top w:val="nil"/>
              <w:left w:val="nil"/>
              <w:bottom w:val="single" w:sz="4" w:space="0" w:color="auto"/>
              <w:right w:val="single" w:sz="4" w:space="0" w:color="auto"/>
            </w:tcBorders>
            <w:shd w:val="clear" w:color="000000" w:fill="D9D9D9"/>
            <w:noWrap/>
            <w:vAlign w:val="bottom"/>
            <w:hideMark/>
          </w:tcPr>
          <w:p w14:paraId="30A4936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1440" w:type="dxa"/>
            <w:tcBorders>
              <w:top w:val="nil"/>
              <w:left w:val="nil"/>
              <w:bottom w:val="single" w:sz="4" w:space="0" w:color="auto"/>
              <w:right w:val="single" w:sz="4" w:space="0" w:color="auto"/>
            </w:tcBorders>
            <w:shd w:val="clear" w:color="000000" w:fill="D9D9D9"/>
            <w:noWrap/>
            <w:vAlign w:val="bottom"/>
            <w:hideMark/>
          </w:tcPr>
          <w:p w14:paraId="34B7609C"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1440" w:type="dxa"/>
            <w:tcBorders>
              <w:top w:val="nil"/>
              <w:left w:val="nil"/>
              <w:bottom w:val="single" w:sz="4" w:space="0" w:color="auto"/>
              <w:right w:val="single" w:sz="4" w:space="0" w:color="auto"/>
            </w:tcBorders>
            <w:shd w:val="clear" w:color="000000" w:fill="D9D9D9"/>
            <w:noWrap/>
            <w:vAlign w:val="bottom"/>
            <w:hideMark/>
          </w:tcPr>
          <w:p w14:paraId="7A020F1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1440" w:type="dxa"/>
            <w:tcBorders>
              <w:top w:val="nil"/>
              <w:left w:val="nil"/>
              <w:bottom w:val="single" w:sz="4" w:space="0" w:color="auto"/>
              <w:right w:val="single" w:sz="4" w:space="0" w:color="auto"/>
            </w:tcBorders>
            <w:shd w:val="clear" w:color="000000" w:fill="D9D9D9"/>
            <w:noWrap/>
            <w:vAlign w:val="bottom"/>
            <w:hideMark/>
          </w:tcPr>
          <w:p w14:paraId="3C0AF8EB"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1440" w:type="dxa"/>
            <w:tcBorders>
              <w:top w:val="nil"/>
              <w:left w:val="nil"/>
              <w:bottom w:val="single" w:sz="4" w:space="0" w:color="auto"/>
              <w:right w:val="single" w:sz="4" w:space="0" w:color="auto"/>
            </w:tcBorders>
            <w:shd w:val="clear" w:color="000000" w:fill="D9D9D9"/>
            <w:noWrap/>
            <w:vAlign w:val="bottom"/>
            <w:hideMark/>
          </w:tcPr>
          <w:p w14:paraId="0BFC358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103C4A04" w14:textId="77777777" w:rsidTr="00A0504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BA39C5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0.078860</w:t>
            </w:r>
          </w:p>
        </w:tc>
        <w:tc>
          <w:tcPr>
            <w:tcW w:w="1440" w:type="dxa"/>
            <w:tcBorders>
              <w:top w:val="nil"/>
              <w:left w:val="nil"/>
              <w:bottom w:val="single" w:sz="4" w:space="0" w:color="auto"/>
              <w:right w:val="single" w:sz="4" w:space="0" w:color="auto"/>
            </w:tcBorders>
            <w:shd w:val="clear" w:color="auto" w:fill="auto"/>
            <w:noWrap/>
            <w:vAlign w:val="bottom"/>
            <w:hideMark/>
          </w:tcPr>
          <w:p w14:paraId="2EB19AE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0.269900</w:t>
            </w:r>
          </w:p>
        </w:tc>
        <w:tc>
          <w:tcPr>
            <w:tcW w:w="1440" w:type="dxa"/>
            <w:tcBorders>
              <w:top w:val="nil"/>
              <w:left w:val="nil"/>
              <w:bottom w:val="single" w:sz="4" w:space="0" w:color="auto"/>
              <w:right w:val="single" w:sz="4" w:space="0" w:color="auto"/>
            </w:tcBorders>
            <w:shd w:val="clear" w:color="auto" w:fill="auto"/>
            <w:noWrap/>
            <w:vAlign w:val="bottom"/>
            <w:hideMark/>
          </w:tcPr>
          <w:p w14:paraId="6E90A64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0.355000</w:t>
            </w:r>
          </w:p>
        </w:tc>
        <w:tc>
          <w:tcPr>
            <w:tcW w:w="1440" w:type="dxa"/>
            <w:tcBorders>
              <w:top w:val="nil"/>
              <w:left w:val="nil"/>
              <w:bottom w:val="single" w:sz="4" w:space="0" w:color="auto"/>
              <w:right w:val="single" w:sz="4" w:space="0" w:color="auto"/>
            </w:tcBorders>
            <w:shd w:val="clear" w:color="auto" w:fill="auto"/>
            <w:noWrap/>
            <w:vAlign w:val="bottom"/>
            <w:hideMark/>
          </w:tcPr>
          <w:p w14:paraId="3E48A0A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0.505600</w:t>
            </w:r>
          </w:p>
        </w:tc>
        <w:tc>
          <w:tcPr>
            <w:tcW w:w="1440" w:type="dxa"/>
            <w:tcBorders>
              <w:top w:val="nil"/>
              <w:left w:val="nil"/>
              <w:bottom w:val="single" w:sz="4" w:space="0" w:color="auto"/>
              <w:right w:val="single" w:sz="4" w:space="0" w:color="auto"/>
            </w:tcBorders>
            <w:shd w:val="clear" w:color="auto" w:fill="auto"/>
            <w:noWrap/>
            <w:vAlign w:val="bottom"/>
            <w:hideMark/>
          </w:tcPr>
          <w:p w14:paraId="0348080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0.917300</w:t>
            </w:r>
          </w:p>
        </w:tc>
        <w:tc>
          <w:tcPr>
            <w:tcW w:w="1440" w:type="dxa"/>
            <w:tcBorders>
              <w:top w:val="nil"/>
              <w:left w:val="nil"/>
              <w:bottom w:val="single" w:sz="4" w:space="0" w:color="auto"/>
              <w:right w:val="single" w:sz="4" w:space="0" w:color="auto"/>
            </w:tcBorders>
            <w:shd w:val="clear" w:color="auto" w:fill="auto"/>
            <w:noWrap/>
            <w:vAlign w:val="bottom"/>
            <w:hideMark/>
          </w:tcPr>
          <w:p w14:paraId="7D67BFF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73F0396A" w14:textId="77777777" w:rsidR="00FD6F50" w:rsidRPr="008B78A0" w:rsidRDefault="00FD6F50" w:rsidP="00A8466F">
      <w:pPr>
        <w:pStyle w:val="Sinespaciado"/>
        <w:rPr>
          <w:rFonts w:ascii="Times New Roman" w:hAnsi="Times New Roman" w:cs="Times New Roman"/>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28230496"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61D7A007" w14:textId="2F357DED"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2.2 – Ranking del año 2004</w:t>
            </w:r>
          </w:p>
        </w:tc>
      </w:tr>
      <w:tr w:rsidR="00FD6F50" w:rsidRPr="008B78A0" w14:paraId="077766A7"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6273B26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0B8EFC72"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6B66441B"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A9C1D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2D7E8FF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181D771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D4FBB4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06D0ECE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751274A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D6F96E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7CFC45E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4ACCAC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012EEE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51632C7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43D7F41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3ED464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50AE254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686CEB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EBB3EF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006C51B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2B9BDC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CB50D0A"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18C1ED4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7832CB75"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AB2391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7245BB6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2F9483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FB4498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5274B96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0.669200</w:t>
            </w:r>
          </w:p>
        </w:tc>
      </w:tr>
      <w:tr w:rsidR="00FD6F50" w:rsidRPr="008B78A0" w14:paraId="0E2860B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054F8E5"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26DD2D8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0.562300</w:t>
            </w:r>
          </w:p>
        </w:tc>
      </w:tr>
      <w:tr w:rsidR="00FD6F50" w:rsidRPr="008B78A0" w14:paraId="179ECD5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E125F8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61E7E09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0.461100</w:t>
            </w:r>
          </w:p>
        </w:tc>
      </w:tr>
      <w:tr w:rsidR="00FD6F50" w:rsidRPr="008B78A0" w14:paraId="7733482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237E14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74C9A7B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0.386800</w:t>
            </w:r>
          </w:p>
        </w:tc>
      </w:tr>
      <w:tr w:rsidR="00FD6F50" w:rsidRPr="008B78A0" w14:paraId="547CE21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5630C8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43E5731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0.378500</w:t>
            </w:r>
          </w:p>
        </w:tc>
      </w:tr>
      <w:tr w:rsidR="00FD6F50" w:rsidRPr="008B78A0" w14:paraId="6D9276C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5FB6B8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29599AC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0.369500</w:t>
            </w:r>
          </w:p>
        </w:tc>
      </w:tr>
      <w:tr w:rsidR="00FD6F50" w:rsidRPr="008B78A0" w14:paraId="7284E2F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6E30DD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6F96429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0.340500</w:t>
            </w:r>
          </w:p>
        </w:tc>
      </w:tr>
      <w:tr w:rsidR="00FD6F50" w:rsidRPr="008B78A0" w14:paraId="2A6BEC6D"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F03BE0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7D9DD11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0.336700</w:t>
            </w:r>
          </w:p>
        </w:tc>
      </w:tr>
      <w:tr w:rsidR="00FD6F50" w:rsidRPr="008B78A0" w14:paraId="2A7E387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959CF9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557CA97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0.322000</w:t>
            </w:r>
          </w:p>
        </w:tc>
      </w:tr>
      <w:tr w:rsidR="00FD6F50" w:rsidRPr="008B78A0" w14:paraId="5007F27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749C95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74BE9FD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0.306700</w:t>
            </w:r>
          </w:p>
        </w:tc>
      </w:tr>
      <w:tr w:rsidR="00FD6F50" w:rsidRPr="008B78A0" w14:paraId="0DBD3CD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BEECCE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733685F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0.290500</w:t>
            </w:r>
          </w:p>
        </w:tc>
      </w:tr>
      <w:tr w:rsidR="00FD6F50" w:rsidRPr="008B78A0" w14:paraId="4837F03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FD449F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7E27641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0.276200</w:t>
            </w:r>
          </w:p>
        </w:tc>
      </w:tr>
      <w:tr w:rsidR="00FD6F50" w:rsidRPr="008B78A0" w14:paraId="46456F0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50765C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27D8E13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0.267800</w:t>
            </w:r>
          </w:p>
        </w:tc>
      </w:tr>
      <w:tr w:rsidR="00FD6F50" w:rsidRPr="008B78A0" w14:paraId="405C351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0C103C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37BBF2B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0.266400</w:t>
            </w:r>
          </w:p>
        </w:tc>
      </w:tr>
      <w:tr w:rsidR="00FD6F50" w:rsidRPr="008B78A0" w14:paraId="56AD7ED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C6CC96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64777AC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0.225600</w:t>
            </w:r>
          </w:p>
        </w:tc>
      </w:tr>
      <w:tr w:rsidR="00FD6F50" w:rsidRPr="008B78A0" w14:paraId="20AB79C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8E76BB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411D6B5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0.215100</w:t>
            </w:r>
          </w:p>
        </w:tc>
      </w:tr>
      <w:tr w:rsidR="00FD6F50" w:rsidRPr="008B78A0" w14:paraId="463F333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D6B1E8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417F287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0.201000</w:t>
            </w:r>
          </w:p>
        </w:tc>
      </w:tr>
      <w:tr w:rsidR="00FD6F50" w:rsidRPr="008B78A0" w14:paraId="6E7BDFC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19CBFB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7573972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0.189800</w:t>
            </w:r>
          </w:p>
        </w:tc>
      </w:tr>
      <w:tr w:rsidR="00FD6F50" w:rsidRPr="008B78A0" w14:paraId="2274846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143FA4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47E4754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0.078857</w:t>
            </w:r>
          </w:p>
        </w:tc>
      </w:tr>
    </w:tbl>
    <w:p w14:paraId="13BB6AE8" w14:textId="77777777" w:rsidR="00FD6F50" w:rsidRPr="008B78A0" w:rsidRDefault="00FD6F50" w:rsidP="00A8466F">
      <w:pPr>
        <w:spacing w:after="0" w:line="360" w:lineRule="auto"/>
        <w:rPr>
          <w:rFonts w:ascii="Times New Roman" w:hAnsi="Times New Roman" w:cs="Times New Roman"/>
          <w:sz w:val="24"/>
          <w:szCs w:val="24"/>
        </w:rPr>
      </w:pPr>
    </w:p>
    <w:p w14:paraId="3C931819" w14:textId="77777777" w:rsidR="00593742" w:rsidRPr="008B78A0" w:rsidRDefault="00593742" w:rsidP="00A8466F">
      <w:pPr>
        <w:spacing w:after="0" w:line="360" w:lineRule="auto"/>
        <w:rPr>
          <w:rFonts w:ascii="Times New Roman" w:hAnsi="Times New Roman" w:cs="Times New Roman"/>
          <w:sz w:val="24"/>
          <w:szCs w:val="24"/>
        </w:rPr>
      </w:pPr>
    </w:p>
    <w:p w14:paraId="7210387E" w14:textId="77777777" w:rsidR="00593742" w:rsidRPr="008B78A0" w:rsidRDefault="00593742" w:rsidP="00A8466F">
      <w:pPr>
        <w:spacing w:after="0" w:line="360" w:lineRule="auto"/>
        <w:rPr>
          <w:rFonts w:ascii="Times New Roman" w:hAnsi="Times New Roman" w:cs="Times New Roman"/>
          <w:sz w:val="24"/>
          <w:szCs w:val="24"/>
        </w:rPr>
      </w:pPr>
    </w:p>
    <w:p w14:paraId="73542990" w14:textId="77777777" w:rsidR="00593742" w:rsidRPr="008B78A0" w:rsidRDefault="00593742"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372315D0"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2A23B6A8" w14:textId="4A265824" w:rsidR="00FD6F50" w:rsidRPr="008B78A0" w:rsidRDefault="008B78A0" w:rsidP="008B78A0">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3.1 – Resumen de año 2005</w:t>
            </w:r>
          </w:p>
        </w:tc>
      </w:tr>
      <w:tr w:rsidR="00FD6F50" w:rsidRPr="008B78A0" w14:paraId="6F643F27" w14:textId="77777777" w:rsidTr="008B78A0">
        <w:trPr>
          <w:trHeight w:val="300"/>
        </w:trPr>
        <w:tc>
          <w:tcPr>
            <w:tcW w:w="833" w:type="pct"/>
            <w:tcBorders>
              <w:top w:val="nil"/>
              <w:left w:val="nil"/>
              <w:bottom w:val="single" w:sz="4" w:space="0" w:color="auto"/>
              <w:right w:val="nil"/>
            </w:tcBorders>
            <w:shd w:val="clear" w:color="auto" w:fill="auto"/>
            <w:noWrap/>
            <w:vAlign w:val="bottom"/>
            <w:hideMark/>
          </w:tcPr>
          <w:p w14:paraId="58088AAD"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5ABCFEF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1F8D333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06F2089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0E40534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54C6F2F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7FDD08D5" w14:textId="77777777" w:rsidTr="008B78A0">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73D7AF4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346D322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5C29F4E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50A45F7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4CEF182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0B7E1AF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02EB0AAE" w14:textId="77777777" w:rsidTr="008B78A0">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DA8DFC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0.065560</w:t>
            </w:r>
          </w:p>
        </w:tc>
        <w:tc>
          <w:tcPr>
            <w:tcW w:w="833" w:type="pct"/>
            <w:tcBorders>
              <w:top w:val="nil"/>
              <w:left w:val="nil"/>
              <w:bottom w:val="single" w:sz="4" w:space="0" w:color="auto"/>
              <w:right w:val="single" w:sz="4" w:space="0" w:color="auto"/>
            </w:tcBorders>
            <w:shd w:val="clear" w:color="auto" w:fill="auto"/>
            <w:noWrap/>
            <w:vAlign w:val="bottom"/>
            <w:hideMark/>
          </w:tcPr>
          <w:p w14:paraId="329E57D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0.179500</w:t>
            </w:r>
          </w:p>
        </w:tc>
        <w:tc>
          <w:tcPr>
            <w:tcW w:w="833" w:type="pct"/>
            <w:tcBorders>
              <w:top w:val="nil"/>
              <w:left w:val="nil"/>
              <w:bottom w:val="single" w:sz="4" w:space="0" w:color="auto"/>
              <w:right w:val="single" w:sz="4" w:space="0" w:color="auto"/>
            </w:tcBorders>
            <w:shd w:val="clear" w:color="auto" w:fill="auto"/>
            <w:noWrap/>
            <w:vAlign w:val="bottom"/>
            <w:hideMark/>
          </w:tcPr>
          <w:p w14:paraId="7F9DD9C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0.231600</w:t>
            </w:r>
          </w:p>
        </w:tc>
        <w:tc>
          <w:tcPr>
            <w:tcW w:w="833" w:type="pct"/>
            <w:tcBorders>
              <w:top w:val="nil"/>
              <w:left w:val="nil"/>
              <w:bottom w:val="single" w:sz="4" w:space="0" w:color="auto"/>
              <w:right w:val="single" w:sz="4" w:space="0" w:color="auto"/>
            </w:tcBorders>
            <w:shd w:val="clear" w:color="auto" w:fill="auto"/>
            <w:noWrap/>
            <w:vAlign w:val="bottom"/>
            <w:hideMark/>
          </w:tcPr>
          <w:p w14:paraId="65B8AA5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0.411100</w:t>
            </w:r>
          </w:p>
        </w:tc>
        <w:tc>
          <w:tcPr>
            <w:tcW w:w="833" w:type="pct"/>
            <w:tcBorders>
              <w:top w:val="nil"/>
              <w:left w:val="nil"/>
              <w:bottom w:val="single" w:sz="4" w:space="0" w:color="auto"/>
              <w:right w:val="single" w:sz="4" w:space="0" w:color="auto"/>
            </w:tcBorders>
            <w:shd w:val="clear" w:color="auto" w:fill="auto"/>
            <w:noWrap/>
            <w:vAlign w:val="bottom"/>
            <w:hideMark/>
          </w:tcPr>
          <w:p w14:paraId="786BBFF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0.564900</w:t>
            </w:r>
          </w:p>
        </w:tc>
        <w:tc>
          <w:tcPr>
            <w:tcW w:w="835" w:type="pct"/>
            <w:tcBorders>
              <w:top w:val="nil"/>
              <w:left w:val="nil"/>
              <w:bottom w:val="single" w:sz="4" w:space="0" w:color="auto"/>
              <w:right w:val="single" w:sz="4" w:space="0" w:color="auto"/>
            </w:tcBorders>
            <w:shd w:val="clear" w:color="auto" w:fill="auto"/>
            <w:noWrap/>
            <w:vAlign w:val="bottom"/>
            <w:hideMark/>
          </w:tcPr>
          <w:p w14:paraId="58B06A4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0E056E9C"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6968736D"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01710F66" w14:textId="53573B38"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3.2 – Ranking del año 2005</w:t>
            </w:r>
          </w:p>
        </w:tc>
      </w:tr>
      <w:tr w:rsidR="00FD6F50" w:rsidRPr="008B78A0" w14:paraId="76A9C003"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6720FF5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77F1146E"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07ED75C8"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381D4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28C77C0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5538865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BCC225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214E55A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401D130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485901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42F4B05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D64E41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66FDA3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7C12842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49EA19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290613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07ED45E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1165F5D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4AA7B1E"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5B42167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A3F66B1"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F95A5B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7B03C23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1D4E34C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D53678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13B8382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0.592200</w:t>
            </w:r>
          </w:p>
        </w:tc>
      </w:tr>
      <w:tr w:rsidR="00FD6F50" w:rsidRPr="008B78A0" w14:paraId="55CC5C9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C4AF075"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41F7AD9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0.483100</w:t>
            </w:r>
          </w:p>
        </w:tc>
      </w:tr>
      <w:tr w:rsidR="00FD6F50" w:rsidRPr="008B78A0" w14:paraId="3B066AD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C07FC2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7961E11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0.466000</w:t>
            </w:r>
          </w:p>
        </w:tc>
      </w:tr>
      <w:tr w:rsidR="00FD6F50" w:rsidRPr="008B78A0" w14:paraId="15F8A08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03E327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6D23EAE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0.290300</w:t>
            </w:r>
          </w:p>
        </w:tc>
      </w:tr>
      <w:tr w:rsidR="00FD6F50" w:rsidRPr="008B78A0" w14:paraId="5FD67EF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332AD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0BFF651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0.261500</w:t>
            </w:r>
          </w:p>
        </w:tc>
      </w:tr>
      <w:tr w:rsidR="00FD6F50" w:rsidRPr="008B78A0" w14:paraId="3BAEDCC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2D1D8D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0778ADC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0.249700</w:t>
            </w:r>
          </w:p>
        </w:tc>
      </w:tr>
      <w:tr w:rsidR="00FD6F50" w:rsidRPr="008B78A0" w14:paraId="00CF6DA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E583D9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5A40BE3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0.235600</w:t>
            </w:r>
          </w:p>
        </w:tc>
      </w:tr>
      <w:tr w:rsidR="00FD6F50" w:rsidRPr="008B78A0" w14:paraId="0BAA190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0AE4F5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2A25EAB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0.227500</w:t>
            </w:r>
          </w:p>
        </w:tc>
      </w:tr>
      <w:tr w:rsidR="00FD6F50" w:rsidRPr="008B78A0" w14:paraId="29D6DD2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78E052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3E67A94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0.225600</w:t>
            </w:r>
          </w:p>
        </w:tc>
      </w:tr>
      <w:tr w:rsidR="00FD6F50" w:rsidRPr="008B78A0" w14:paraId="2E43EBA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2EF122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1898857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0.219200</w:t>
            </w:r>
          </w:p>
        </w:tc>
      </w:tr>
      <w:tr w:rsidR="00FD6F50" w:rsidRPr="008B78A0" w14:paraId="05BA8FF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B4814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6DD0FE5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0.206700</w:t>
            </w:r>
          </w:p>
        </w:tc>
      </w:tr>
      <w:tr w:rsidR="00FD6F50" w:rsidRPr="008B78A0" w14:paraId="723A1A1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1311B3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33EEFBA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0.188900</w:t>
            </w:r>
          </w:p>
        </w:tc>
      </w:tr>
      <w:tr w:rsidR="00FD6F50" w:rsidRPr="008B78A0" w14:paraId="5C30CA9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A0833C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67B66AE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0.180800</w:t>
            </w:r>
          </w:p>
        </w:tc>
      </w:tr>
      <w:tr w:rsidR="00FD6F50" w:rsidRPr="008B78A0" w14:paraId="78EFD17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6D890B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4D34AD7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0.179000</w:t>
            </w:r>
          </w:p>
        </w:tc>
      </w:tr>
      <w:tr w:rsidR="00FD6F50" w:rsidRPr="008B78A0" w14:paraId="7427BA6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344ED7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26570A0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0.150900</w:t>
            </w:r>
          </w:p>
        </w:tc>
      </w:tr>
      <w:tr w:rsidR="00FD6F50" w:rsidRPr="008B78A0" w14:paraId="5BD417F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326ECC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7756E67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0.149500</w:t>
            </w:r>
          </w:p>
        </w:tc>
      </w:tr>
      <w:tr w:rsidR="00FD6F50" w:rsidRPr="008B78A0" w14:paraId="3E4F68B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2A8CD3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50D60A2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0.119300</w:t>
            </w:r>
          </w:p>
        </w:tc>
      </w:tr>
      <w:tr w:rsidR="00FD6F50" w:rsidRPr="008B78A0" w14:paraId="30FEB2F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771B87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30BF2BC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0.111400</w:t>
            </w:r>
          </w:p>
        </w:tc>
      </w:tr>
      <w:tr w:rsidR="00FD6F50" w:rsidRPr="008B78A0" w14:paraId="1871F77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6240FA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207A8CA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0.084799</w:t>
            </w:r>
          </w:p>
        </w:tc>
      </w:tr>
      <w:tr w:rsidR="00FD6F50" w:rsidRPr="008B78A0" w14:paraId="08D684D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72EAD0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04B0AC8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0.065557</w:t>
            </w:r>
          </w:p>
        </w:tc>
      </w:tr>
    </w:tbl>
    <w:p w14:paraId="28B3EE60" w14:textId="77777777" w:rsidR="00FD6F50" w:rsidRPr="008B78A0" w:rsidRDefault="00FD6F50" w:rsidP="00A8466F">
      <w:pPr>
        <w:spacing w:after="0" w:line="360" w:lineRule="auto"/>
        <w:rPr>
          <w:rFonts w:ascii="Times New Roman" w:hAnsi="Times New Roman" w:cs="Times New Roman"/>
          <w:sz w:val="24"/>
          <w:szCs w:val="24"/>
        </w:rPr>
      </w:pPr>
    </w:p>
    <w:p w14:paraId="5F0D0E2E" w14:textId="77777777" w:rsidR="00593742" w:rsidRPr="008B78A0" w:rsidRDefault="00593742" w:rsidP="00A8466F">
      <w:pPr>
        <w:spacing w:after="0" w:line="360" w:lineRule="auto"/>
        <w:rPr>
          <w:rFonts w:ascii="Times New Roman" w:hAnsi="Times New Roman" w:cs="Times New Roman"/>
          <w:sz w:val="24"/>
          <w:szCs w:val="24"/>
        </w:rPr>
      </w:pPr>
    </w:p>
    <w:p w14:paraId="12E5F107" w14:textId="77777777" w:rsidR="00593742" w:rsidRPr="008B78A0" w:rsidRDefault="00593742" w:rsidP="00A8466F">
      <w:pPr>
        <w:spacing w:after="0" w:line="360" w:lineRule="auto"/>
        <w:rPr>
          <w:rFonts w:ascii="Times New Roman" w:hAnsi="Times New Roman" w:cs="Times New Roman"/>
          <w:sz w:val="24"/>
          <w:szCs w:val="24"/>
        </w:rPr>
      </w:pPr>
    </w:p>
    <w:p w14:paraId="1A5C45C1" w14:textId="77777777" w:rsidR="00593742" w:rsidRPr="008B78A0" w:rsidRDefault="00593742" w:rsidP="00A8466F">
      <w:pPr>
        <w:spacing w:after="0" w:line="360" w:lineRule="auto"/>
        <w:rPr>
          <w:rFonts w:ascii="Times New Roman" w:hAnsi="Times New Roman" w:cs="Times New Roman"/>
          <w:sz w:val="24"/>
          <w:szCs w:val="24"/>
        </w:rPr>
      </w:pPr>
    </w:p>
    <w:p w14:paraId="62379704" w14:textId="77777777" w:rsidR="008B78A0" w:rsidRPr="008B78A0" w:rsidRDefault="008B78A0" w:rsidP="00A8466F">
      <w:pPr>
        <w:spacing w:after="0" w:line="360" w:lineRule="auto"/>
        <w:rPr>
          <w:rFonts w:ascii="Times New Roman" w:hAnsi="Times New Roman" w:cs="Times New Roman"/>
          <w:sz w:val="24"/>
          <w:szCs w:val="24"/>
        </w:rPr>
      </w:pPr>
    </w:p>
    <w:p w14:paraId="09A95018" w14:textId="77777777" w:rsidR="008B78A0" w:rsidRPr="008B78A0" w:rsidRDefault="008B78A0"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17132732"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66384099" w14:textId="008673FF"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4.1 – Resumen de año 2006</w:t>
            </w:r>
          </w:p>
        </w:tc>
      </w:tr>
      <w:tr w:rsidR="00FD6F50" w:rsidRPr="008B78A0" w14:paraId="71C084A9" w14:textId="77777777" w:rsidTr="00A05046">
        <w:trPr>
          <w:trHeight w:val="300"/>
        </w:trPr>
        <w:tc>
          <w:tcPr>
            <w:tcW w:w="833" w:type="pct"/>
            <w:tcBorders>
              <w:top w:val="nil"/>
              <w:left w:val="nil"/>
              <w:bottom w:val="single" w:sz="4" w:space="0" w:color="auto"/>
              <w:right w:val="nil"/>
            </w:tcBorders>
            <w:shd w:val="clear" w:color="auto" w:fill="auto"/>
            <w:noWrap/>
            <w:vAlign w:val="bottom"/>
            <w:hideMark/>
          </w:tcPr>
          <w:p w14:paraId="54D3551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4A737E5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4BC196AF"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5CBE865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1433F45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2830C34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7B02696D" w14:textId="77777777" w:rsidTr="00A05046">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01AE29A1"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117FBE1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6CAB249C"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7CA8595F"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6179968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108FE2F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17D829E8" w14:textId="77777777" w:rsidTr="00A05046">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693830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0.187400</w:t>
            </w:r>
          </w:p>
        </w:tc>
        <w:tc>
          <w:tcPr>
            <w:tcW w:w="833" w:type="pct"/>
            <w:tcBorders>
              <w:top w:val="nil"/>
              <w:left w:val="nil"/>
              <w:bottom w:val="single" w:sz="4" w:space="0" w:color="auto"/>
              <w:right w:val="single" w:sz="4" w:space="0" w:color="auto"/>
            </w:tcBorders>
            <w:shd w:val="clear" w:color="auto" w:fill="auto"/>
            <w:noWrap/>
            <w:vAlign w:val="bottom"/>
            <w:hideMark/>
          </w:tcPr>
          <w:p w14:paraId="04170DF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0.367600</w:t>
            </w:r>
          </w:p>
        </w:tc>
        <w:tc>
          <w:tcPr>
            <w:tcW w:w="833" w:type="pct"/>
            <w:tcBorders>
              <w:top w:val="nil"/>
              <w:left w:val="nil"/>
              <w:bottom w:val="single" w:sz="4" w:space="0" w:color="auto"/>
              <w:right w:val="single" w:sz="4" w:space="0" w:color="auto"/>
            </w:tcBorders>
            <w:shd w:val="clear" w:color="auto" w:fill="auto"/>
            <w:noWrap/>
            <w:vAlign w:val="bottom"/>
            <w:hideMark/>
          </w:tcPr>
          <w:p w14:paraId="0380B0A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0.588700</w:t>
            </w:r>
          </w:p>
        </w:tc>
        <w:tc>
          <w:tcPr>
            <w:tcW w:w="833" w:type="pct"/>
            <w:tcBorders>
              <w:top w:val="nil"/>
              <w:left w:val="nil"/>
              <w:bottom w:val="single" w:sz="4" w:space="0" w:color="auto"/>
              <w:right w:val="single" w:sz="4" w:space="0" w:color="auto"/>
            </w:tcBorders>
            <w:shd w:val="clear" w:color="auto" w:fill="auto"/>
            <w:noWrap/>
            <w:vAlign w:val="bottom"/>
            <w:hideMark/>
          </w:tcPr>
          <w:p w14:paraId="7B06A9C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0.636100</w:t>
            </w:r>
          </w:p>
        </w:tc>
        <w:tc>
          <w:tcPr>
            <w:tcW w:w="833" w:type="pct"/>
            <w:tcBorders>
              <w:top w:val="nil"/>
              <w:left w:val="nil"/>
              <w:bottom w:val="single" w:sz="4" w:space="0" w:color="auto"/>
              <w:right w:val="single" w:sz="4" w:space="0" w:color="auto"/>
            </w:tcBorders>
            <w:shd w:val="clear" w:color="auto" w:fill="auto"/>
            <w:noWrap/>
            <w:vAlign w:val="bottom"/>
            <w:hideMark/>
          </w:tcPr>
          <w:p w14:paraId="49ACE5D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c>
          <w:tcPr>
            <w:tcW w:w="835" w:type="pct"/>
            <w:tcBorders>
              <w:top w:val="nil"/>
              <w:left w:val="nil"/>
              <w:bottom w:val="single" w:sz="4" w:space="0" w:color="auto"/>
              <w:right w:val="single" w:sz="4" w:space="0" w:color="auto"/>
            </w:tcBorders>
            <w:shd w:val="clear" w:color="auto" w:fill="auto"/>
            <w:noWrap/>
            <w:vAlign w:val="bottom"/>
            <w:hideMark/>
          </w:tcPr>
          <w:p w14:paraId="08FAC80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5ACC64B3"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28AA739B"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6E400270" w14:textId="11704909"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4.2 – Ranking del año 2006</w:t>
            </w:r>
          </w:p>
        </w:tc>
      </w:tr>
      <w:tr w:rsidR="00FD6F50" w:rsidRPr="008B78A0" w14:paraId="37266A95"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2E21D0F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625A2410"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132433E9"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D397C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6B72188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37A666C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EE83A1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5E09C3B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60CE4E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5C0A5B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4AA2791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1E81C9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7B6B24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46E1723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4314179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09EDBC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796216D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906E8C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4DAE1A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0C0F10D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000BCA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91D8CE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5DB3A65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80DD6B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7515DB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1784ADD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70F94B94"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5F2FA8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7581006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087AA3D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6D556CB"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616F5E1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0.994800</w:t>
            </w:r>
          </w:p>
        </w:tc>
      </w:tr>
      <w:tr w:rsidR="00FD6F50" w:rsidRPr="008B78A0" w14:paraId="65EB71A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3EBCA5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67BD582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0.791100</w:t>
            </w:r>
          </w:p>
        </w:tc>
      </w:tr>
      <w:tr w:rsidR="00FD6F50" w:rsidRPr="008B78A0" w14:paraId="7813852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47441A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4B0774A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0.672300</w:t>
            </w:r>
          </w:p>
        </w:tc>
      </w:tr>
      <w:tr w:rsidR="00FD6F50" w:rsidRPr="008B78A0" w14:paraId="7810AE2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FE842D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2C59474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0.624800</w:t>
            </w:r>
          </w:p>
        </w:tc>
      </w:tr>
      <w:tr w:rsidR="00FD6F50" w:rsidRPr="008B78A0" w14:paraId="51B2996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2F6314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29CDA7F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0.614700</w:t>
            </w:r>
          </w:p>
        </w:tc>
      </w:tr>
      <w:tr w:rsidR="00FD6F50" w:rsidRPr="008B78A0" w14:paraId="720DA8B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BB323D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32729D6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0.562600</w:t>
            </w:r>
          </w:p>
        </w:tc>
      </w:tr>
      <w:tr w:rsidR="00FD6F50" w:rsidRPr="008B78A0" w14:paraId="3B1AF0E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10EAA6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7AAC328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0.553200</w:t>
            </w:r>
          </w:p>
        </w:tc>
      </w:tr>
      <w:tr w:rsidR="00FD6F50" w:rsidRPr="008B78A0" w14:paraId="2656B6B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397DC8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43F4EDE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0.544400</w:t>
            </w:r>
          </w:p>
        </w:tc>
      </w:tr>
      <w:tr w:rsidR="00FD6F50" w:rsidRPr="008B78A0" w14:paraId="6968F15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7AC6C7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5CCAC15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0.504700</w:t>
            </w:r>
          </w:p>
        </w:tc>
      </w:tr>
      <w:tr w:rsidR="00FD6F50" w:rsidRPr="008B78A0" w14:paraId="46E789B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FF674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562AE6D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0.395600</w:t>
            </w:r>
          </w:p>
        </w:tc>
      </w:tr>
      <w:tr w:rsidR="00FD6F50" w:rsidRPr="008B78A0" w14:paraId="442AE3F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B9B451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4EB656C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0.368600</w:t>
            </w:r>
          </w:p>
        </w:tc>
      </w:tr>
      <w:tr w:rsidR="00FD6F50" w:rsidRPr="008B78A0" w14:paraId="77ED28C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C78108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651F2C2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0.367200</w:t>
            </w:r>
          </w:p>
        </w:tc>
      </w:tr>
      <w:tr w:rsidR="00FD6F50" w:rsidRPr="008B78A0" w14:paraId="7964291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0427A5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715C34D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0.327800</w:t>
            </w:r>
          </w:p>
        </w:tc>
      </w:tr>
      <w:tr w:rsidR="00FD6F50" w:rsidRPr="008B78A0" w14:paraId="04E5C77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28A5E6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6154950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0.306300</w:t>
            </w:r>
          </w:p>
        </w:tc>
      </w:tr>
      <w:tr w:rsidR="00FD6F50" w:rsidRPr="008B78A0" w14:paraId="54EEB38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221A9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7D62DE1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0.277400</w:t>
            </w:r>
          </w:p>
        </w:tc>
      </w:tr>
      <w:tr w:rsidR="00FD6F50" w:rsidRPr="008B78A0" w14:paraId="4C5586F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46B260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7D9EB36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0.246100</w:t>
            </w:r>
          </w:p>
        </w:tc>
      </w:tr>
      <w:tr w:rsidR="00FD6F50" w:rsidRPr="008B78A0" w14:paraId="0ED47ACD"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827275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611C1EB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0.198600</w:t>
            </w:r>
          </w:p>
        </w:tc>
      </w:tr>
      <w:tr w:rsidR="00FD6F50" w:rsidRPr="008B78A0" w14:paraId="7D39B25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877D62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785F5B2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0.187400</w:t>
            </w:r>
          </w:p>
        </w:tc>
      </w:tr>
    </w:tbl>
    <w:p w14:paraId="297BFAD7" w14:textId="77777777" w:rsidR="00FD6F50" w:rsidRPr="008B78A0" w:rsidRDefault="00FD6F50" w:rsidP="00A8466F">
      <w:pPr>
        <w:spacing w:after="0" w:line="360" w:lineRule="auto"/>
        <w:rPr>
          <w:rFonts w:ascii="Times New Roman" w:hAnsi="Times New Roman" w:cs="Times New Roman"/>
          <w:sz w:val="24"/>
          <w:szCs w:val="24"/>
        </w:rPr>
      </w:pPr>
    </w:p>
    <w:p w14:paraId="74369767" w14:textId="77777777" w:rsidR="00593742" w:rsidRPr="008B78A0" w:rsidRDefault="00593742" w:rsidP="00A8466F">
      <w:pPr>
        <w:spacing w:after="0" w:line="360" w:lineRule="auto"/>
        <w:rPr>
          <w:rFonts w:ascii="Times New Roman" w:hAnsi="Times New Roman" w:cs="Times New Roman"/>
          <w:sz w:val="24"/>
          <w:szCs w:val="24"/>
        </w:rPr>
      </w:pPr>
    </w:p>
    <w:p w14:paraId="6D5B4107" w14:textId="77777777" w:rsidR="00593742" w:rsidRPr="008B78A0" w:rsidRDefault="00593742" w:rsidP="00A8466F">
      <w:pPr>
        <w:spacing w:after="0" w:line="360" w:lineRule="auto"/>
        <w:rPr>
          <w:rFonts w:ascii="Times New Roman" w:hAnsi="Times New Roman" w:cs="Times New Roman"/>
          <w:sz w:val="24"/>
          <w:szCs w:val="24"/>
        </w:rPr>
      </w:pPr>
    </w:p>
    <w:p w14:paraId="60DA980F" w14:textId="77777777" w:rsidR="00593742" w:rsidRPr="008B78A0" w:rsidRDefault="00593742" w:rsidP="00A8466F">
      <w:pPr>
        <w:spacing w:after="0" w:line="360" w:lineRule="auto"/>
        <w:rPr>
          <w:rFonts w:ascii="Times New Roman" w:hAnsi="Times New Roman" w:cs="Times New Roman"/>
          <w:sz w:val="24"/>
          <w:szCs w:val="24"/>
        </w:rPr>
      </w:pPr>
    </w:p>
    <w:p w14:paraId="3D0874A8" w14:textId="77777777" w:rsidR="00593742" w:rsidRPr="008B78A0" w:rsidRDefault="00593742" w:rsidP="00A8466F">
      <w:pPr>
        <w:spacing w:after="0" w:line="360" w:lineRule="auto"/>
        <w:rPr>
          <w:rFonts w:ascii="Times New Roman" w:hAnsi="Times New Roman" w:cs="Times New Roman"/>
          <w:sz w:val="24"/>
          <w:szCs w:val="24"/>
        </w:rPr>
      </w:pPr>
    </w:p>
    <w:p w14:paraId="115A42B6" w14:textId="77777777" w:rsidR="008B78A0" w:rsidRPr="008B78A0" w:rsidRDefault="008B78A0"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7AAC9719"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4C97E803" w14:textId="5B641358"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5.1 – Resumen de año 2007</w:t>
            </w:r>
          </w:p>
        </w:tc>
      </w:tr>
      <w:tr w:rsidR="00FD6F50" w:rsidRPr="008B78A0" w14:paraId="0A3AB09C" w14:textId="77777777" w:rsidTr="00A05046">
        <w:trPr>
          <w:trHeight w:val="300"/>
        </w:trPr>
        <w:tc>
          <w:tcPr>
            <w:tcW w:w="833" w:type="pct"/>
            <w:tcBorders>
              <w:top w:val="nil"/>
              <w:left w:val="nil"/>
              <w:bottom w:val="single" w:sz="4" w:space="0" w:color="auto"/>
              <w:right w:val="nil"/>
            </w:tcBorders>
            <w:shd w:val="clear" w:color="auto" w:fill="auto"/>
            <w:noWrap/>
            <w:vAlign w:val="bottom"/>
            <w:hideMark/>
          </w:tcPr>
          <w:p w14:paraId="4A2D9C6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52D530A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57B80A0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4A64769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0B2681D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5F4F8F5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455124DE" w14:textId="77777777" w:rsidTr="00A05046">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0896066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7E80339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1748456F"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4A9C668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6D1518A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5D5FF54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2F5854D2" w14:textId="77777777" w:rsidTr="00A05046">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500397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0.068320</w:t>
            </w:r>
          </w:p>
        </w:tc>
        <w:tc>
          <w:tcPr>
            <w:tcW w:w="833" w:type="pct"/>
            <w:tcBorders>
              <w:top w:val="nil"/>
              <w:left w:val="nil"/>
              <w:bottom w:val="single" w:sz="4" w:space="0" w:color="auto"/>
              <w:right w:val="single" w:sz="4" w:space="0" w:color="auto"/>
            </w:tcBorders>
            <w:shd w:val="clear" w:color="auto" w:fill="auto"/>
            <w:noWrap/>
            <w:vAlign w:val="bottom"/>
            <w:hideMark/>
          </w:tcPr>
          <w:p w14:paraId="04A90B0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0.153300</w:t>
            </w:r>
          </w:p>
        </w:tc>
        <w:tc>
          <w:tcPr>
            <w:tcW w:w="833" w:type="pct"/>
            <w:tcBorders>
              <w:top w:val="nil"/>
              <w:left w:val="nil"/>
              <w:bottom w:val="single" w:sz="4" w:space="0" w:color="auto"/>
              <w:right w:val="single" w:sz="4" w:space="0" w:color="auto"/>
            </w:tcBorders>
            <w:shd w:val="clear" w:color="auto" w:fill="auto"/>
            <w:noWrap/>
            <w:vAlign w:val="bottom"/>
            <w:hideMark/>
          </w:tcPr>
          <w:p w14:paraId="6419F1D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0.238400</w:t>
            </w:r>
          </w:p>
        </w:tc>
        <w:tc>
          <w:tcPr>
            <w:tcW w:w="833" w:type="pct"/>
            <w:tcBorders>
              <w:top w:val="nil"/>
              <w:left w:val="nil"/>
              <w:bottom w:val="single" w:sz="4" w:space="0" w:color="auto"/>
              <w:right w:val="single" w:sz="4" w:space="0" w:color="auto"/>
            </w:tcBorders>
            <w:shd w:val="clear" w:color="auto" w:fill="auto"/>
            <w:noWrap/>
            <w:vAlign w:val="bottom"/>
            <w:hideMark/>
          </w:tcPr>
          <w:p w14:paraId="526002E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0.363100</w:t>
            </w:r>
          </w:p>
        </w:tc>
        <w:tc>
          <w:tcPr>
            <w:tcW w:w="833" w:type="pct"/>
            <w:tcBorders>
              <w:top w:val="nil"/>
              <w:left w:val="nil"/>
              <w:bottom w:val="single" w:sz="4" w:space="0" w:color="auto"/>
              <w:right w:val="single" w:sz="4" w:space="0" w:color="auto"/>
            </w:tcBorders>
            <w:shd w:val="clear" w:color="auto" w:fill="auto"/>
            <w:noWrap/>
            <w:vAlign w:val="bottom"/>
            <w:hideMark/>
          </w:tcPr>
          <w:p w14:paraId="485C0F1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0.420000</w:t>
            </w:r>
          </w:p>
        </w:tc>
        <w:tc>
          <w:tcPr>
            <w:tcW w:w="835" w:type="pct"/>
            <w:tcBorders>
              <w:top w:val="nil"/>
              <w:left w:val="nil"/>
              <w:bottom w:val="single" w:sz="4" w:space="0" w:color="auto"/>
              <w:right w:val="single" w:sz="4" w:space="0" w:color="auto"/>
            </w:tcBorders>
            <w:shd w:val="clear" w:color="auto" w:fill="auto"/>
            <w:noWrap/>
            <w:vAlign w:val="bottom"/>
            <w:hideMark/>
          </w:tcPr>
          <w:p w14:paraId="0EBACD0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6ABAB682"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32297BED"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17F8783D" w14:textId="6B7C0D88"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5.2 – Ranking del año 2007</w:t>
            </w:r>
          </w:p>
        </w:tc>
      </w:tr>
      <w:tr w:rsidR="00FD6F50" w:rsidRPr="008B78A0" w14:paraId="7470231C"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7C83FCAD"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6E8160EC"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6B231275"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FFE03D"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4F4A296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5AD1578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B87FBA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6ACD235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C3D5E8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C17ECB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2CE159C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266BF94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9609FA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4AD9F3D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F91F564"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74652B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7FE0D68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7A2D1C6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D7FF82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415F257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0.673500</w:t>
            </w:r>
          </w:p>
        </w:tc>
      </w:tr>
      <w:tr w:rsidR="00FD6F50" w:rsidRPr="008B78A0" w14:paraId="1F5A71E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FA74A8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3FE3C07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0.466500</w:t>
            </w:r>
          </w:p>
        </w:tc>
      </w:tr>
      <w:tr w:rsidR="00FD6F50" w:rsidRPr="008B78A0" w14:paraId="3D4BD9F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BCFEC3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22A55F7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0.427300</w:t>
            </w:r>
          </w:p>
        </w:tc>
      </w:tr>
      <w:tr w:rsidR="00FD6F50" w:rsidRPr="008B78A0" w14:paraId="060DD78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1F5464D"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5996B79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0.398000</w:t>
            </w:r>
          </w:p>
        </w:tc>
      </w:tr>
      <w:tr w:rsidR="00FD6F50" w:rsidRPr="008B78A0" w14:paraId="04F9D65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C11137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16242DB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0.354100</w:t>
            </w:r>
          </w:p>
        </w:tc>
      </w:tr>
      <w:tr w:rsidR="00FD6F50" w:rsidRPr="008B78A0" w14:paraId="56A0287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FA1794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70B7CF7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0.295300</w:t>
            </w:r>
          </w:p>
        </w:tc>
      </w:tr>
      <w:tr w:rsidR="00FD6F50" w:rsidRPr="008B78A0" w14:paraId="6186D31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93CEAF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110E029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0.291200</w:t>
            </w:r>
          </w:p>
        </w:tc>
      </w:tr>
      <w:tr w:rsidR="00FD6F50" w:rsidRPr="008B78A0" w14:paraId="19DB9FB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C5D10F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695FC37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0.268200</w:t>
            </w:r>
          </w:p>
        </w:tc>
      </w:tr>
      <w:tr w:rsidR="00FD6F50" w:rsidRPr="008B78A0" w14:paraId="5693942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98B6C1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14BDF60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0.255300</w:t>
            </w:r>
          </w:p>
        </w:tc>
      </w:tr>
      <w:tr w:rsidR="00FD6F50" w:rsidRPr="008B78A0" w14:paraId="042444B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6A7657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0EEBB8F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0.221500</w:t>
            </w:r>
          </w:p>
        </w:tc>
      </w:tr>
      <w:tr w:rsidR="00FD6F50" w:rsidRPr="008B78A0" w14:paraId="6B6E3AC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6BBCB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0632F1A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0.211700</w:t>
            </w:r>
          </w:p>
        </w:tc>
      </w:tr>
      <w:tr w:rsidR="00FD6F50" w:rsidRPr="008B78A0" w14:paraId="13D41A8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D3038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003BDE8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0.206100</w:t>
            </w:r>
          </w:p>
        </w:tc>
      </w:tr>
      <w:tr w:rsidR="00FD6F50" w:rsidRPr="008B78A0" w14:paraId="7BD42F5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B0AD68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79D502A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0.197100</w:t>
            </w:r>
          </w:p>
        </w:tc>
      </w:tr>
      <w:tr w:rsidR="00FD6F50" w:rsidRPr="008B78A0" w14:paraId="077A4C9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627FE2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174D31C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0.190500</w:t>
            </w:r>
          </w:p>
        </w:tc>
      </w:tr>
      <w:tr w:rsidR="00FD6F50" w:rsidRPr="008B78A0" w14:paraId="34928C1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D945B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1F55AB1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0.165400</w:t>
            </w:r>
          </w:p>
        </w:tc>
      </w:tr>
      <w:tr w:rsidR="00FD6F50" w:rsidRPr="008B78A0" w14:paraId="5871718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5163C2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710E9B8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0.149300</w:t>
            </w:r>
          </w:p>
        </w:tc>
      </w:tr>
      <w:tr w:rsidR="00FD6F50" w:rsidRPr="008B78A0" w14:paraId="583A2DC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31CCF5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5349FB4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0.145000</w:t>
            </w:r>
          </w:p>
        </w:tc>
      </w:tr>
      <w:tr w:rsidR="00FD6F50" w:rsidRPr="008B78A0" w14:paraId="359E485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AFC359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489FCD9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0.144500</w:t>
            </w:r>
          </w:p>
        </w:tc>
      </w:tr>
      <w:tr w:rsidR="00FD6F50" w:rsidRPr="008B78A0" w14:paraId="4DA08E5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449CD1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6E4E51A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0.137200</w:t>
            </w:r>
          </w:p>
        </w:tc>
      </w:tr>
      <w:tr w:rsidR="00FD6F50" w:rsidRPr="008B78A0" w14:paraId="61B93D4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381DC3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47E971A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0.091394</w:t>
            </w:r>
          </w:p>
        </w:tc>
      </w:tr>
      <w:tr w:rsidR="00FD6F50" w:rsidRPr="008B78A0" w14:paraId="0D61923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A70961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6C3A231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0.083407</w:t>
            </w:r>
          </w:p>
        </w:tc>
      </w:tr>
      <w:tr w:rsidR="00FD6F50" w:rsidRPr="008B78A0" w14:paraId="75D96EC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333CFF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25BD9A6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0.068323</w:t>
            </w:r>
          </w:p>
        </w:tc>
      </w:tr>
    </w:tbl>
    <w:p w14:paraId="317CCBAC" w14:textId="77777777" w:rsidR="00FD6F50" w:rsidRPr="008B78A0" w:rsidRDefault="00FD6F50" w:rsidP="00A8466F">
      <w:pPr>
        <w:spacing w:after="0" w:line="360" w:lineRule="auto"/>
        <w:rPr>
          <w:rFonts w:ascii="Times New Roman" w:hAnsi="Times New Roman" w:cs="Times New Roman"/>
          <w:sz w:val="24"/>
          <w:szCs w:val="24"/>
        </w:rPr>
      </w:pPr>
    </w:p>
    <w:p w14:paraId="08701884" w14:textId="77777777" w:rsidR="00593742" w:rsidRPr="008B78A0" w:rsidRDefault="00593742" w:rsidP="00A8466F">
      <w:pPr>
        <w:spacing w:after="0" w:line="360" w:lineRule="auto"/>
        <w:rPr>
          <w:rFonts w:ascii="Times New Roman" w:hAnsi="Times New Roman" w:cs="Times New Roman"/>
          <w:sz w:val="24"/>
          <w:szCs w:val="24"/>
        </w:rPr>
      </w:pPr>
    </w:p>
    <w:p w14:paraId="4F693E5E" w14:textId="77777777" w:rsidR="00593742" w:rsidRPr="008B78A0" w:rsidRDefault="00593742" w:rsidP="00A8466F">
      <w:pPr>
        <w:spacing w:after="0" w:line="360" w:lineRule="auto"/>
        <w:rPr>
          <w:rFonts w:ascii="Times New Roman" w:hAnsi="Times New Roman" w:cs="Times New Roman"/>
          <w:sz w:val="24"/>
          <w:szCs w:val="24"/>
        </w:rPr>
      </w:pPr>
    </w:p>
    <w:p w14:paraId="138A81C1" w14:textId="77777777" w:rsidR="00593742" w:rsidRPr="008B78A0" w:rsidRDefault="00593742" w:rsidP="00A8466F">
      <w:pPr>
        <w:spacing w:after="0" w:line="360" w:lineRule="auto"/>
        <w:rPr>
          <w:rFonts w:ascii="Times New Roman" w:hAnsi="Times New Roman" w:cs="Times New Roman"/>
          <w:sz w:val="24"/>
          <w:szCs w:val="24"/>
        </w:rPr>
      </w:pPr>
    </w:p>
    <w:p w14:paraId="601FC4C7" w14:textId="77777777" w:rsidR="008B78A0" w:rsidRPr="008B78A0" w:rsidRDefault="008B78A0" w:rsidP="00A8466F">
      <w:pPr>
        <w:spacing w:after="0" w:line="360" w:lineRule="auto"/>
        <w:rPr>
          <w:rFonts w:ascii="Times New Roman" w:hAnsi="Times New Roman" w:cs="Times New Roman"/>
          <w:sz w:val="24"/>
          <w:szCs w:val="24"/>
        </w:rPr>
      </w:pPr>
    </w:p>
    <w:p w14:paraId="3DCCF7F6" w14:textId="77777777" w:rsidR="008B78A0" w:rsidRPr="008B78A0" w:rsidRDefault="008B78A0"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7CE7CE06"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3EAFE4C2" w14:textId="331CBB64" w:rsidR="00FD6F50" w:rsidRPr="008B78A0" w:rsidRDefault="008B78A0" w:rsidP="008B78A0">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6.1 – Resumen de año 2008</w:t>
            </w:r>
          </w:p>
        </w:tc>
      </w:tr>
      <w:tr w:rsidR="00FD6F50" w:rsidRPr="008B78A0" w14:paraId="1DAD3CC7" w14:textId="77777777" w:rsidTr="00A05046">
        <w:trPr>
          <w:trHeight w:val="300"/>
        </w:trPr>
        <w:tc>
          <w:tcPr>
            <w:tcW w:w="833" w:type="pct"/>
            <w:tcBorders>
              <w:top w:val="nil"/>
              <w:left w:val="nil"/>
              <w:bottom w:val="single" w:sz="4" w:space="0" w:color="auto"/>
              <w:right w:val="nil"/>
            </w:tcBorders>
            <w:shd w:val="clear" w:color="auto" w:fill="auto"/>
            <w:noWrap/>
            <w:vAlign w:val="bottom"/>
            <w:hideMark/>
          </w:tcPr>
          <w:p w14:paraId="63D7BD6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668B0B8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7F467A2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4DC9463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3D98A02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2344B3A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633EFB8F" w14:textId="77777777" w:rsidTr="00A05046">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1A0164B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4282038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10CDD7E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43DFFFBF"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03632BE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0E9773B7"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3539AA9B" w14:textId="77777777" w:rsidTr="00A05046">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245931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0.002814</w:t>
            </w:r>
          </w:p>
        </w:tc>
        <w:tc>
          <w:tcPr>
            <w:tcW w:w="833" w:type="pct"/>
            <w:tcBorders>
              <w:top w:val="nil"/>
              <w:left w:val="nil"/>
              <w:bottom w:val="single" w:sz="4" w:space="0" w:color="auto"/>
              <w:right w:val="single" w:sz="4" w:space="0" w:color="auto"/>
            </w:tcBorders>
            <w:shd w:val="clear" w:color="auto" w:fill="auto"/>
            <w:noWrap/>
            <w:vAlign w:val="bottom"/>
            <w:hideMark/>
          </w:tcPr>
          <w:p w14:paraId="4229842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0.171000</w:t>
            </w:r>
          </w:p>
        </w:tc>
        <w:tc>
          <w:tcPr>
            <w:tcW w:w="833" w:type="pct"/>
            <w:tcBorders>
              <w:top w:val="nil"/>
              <w:left w:val="nil"/>
              <w:bottom w:val="single" w:sz="4" w:space="0" w:color="auto"/>
              <w:right w:val="single" w:sz="4" w:space="0" w:color="auto"/>
            </w:tcBorders>
            <w:shd w:val="clear" w:color="auto" w:fill="auto"/>
            <w:noWrap/>
            <w:vAlign w:val="bottom"/>
            <w:hideMark/>
          </w:tcPr>
          <w:p w14:paraId="4DC04E2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0.234800</w:t>
            </w:r>
          </w:p>
        </w:tc>
        <w:tc>
          <w:tcPr>
            <w:tcW w:w="833" w:type="pct"/>
            <w:tcBorders>
              <w:top w:val="nil"/>
              <w:left w:val="nil"/>
              <w:bottom w:val="single" w:sz="4" w:space="0" w:color="auto"/>
              <w:right w:val="single" w:sz="4" w:space="0" w:color="auto"/>
            </w:tcBorders>
            <w:shd w:val="clear" w:color="auto" w:fill="auto"/>
            <w:noWrap/>
            <w:vAlign w:val="bottom"/>
            <w:hideMark/>
          </w:tcPr>
          <w:p w14:paraId="6582E13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0.390000</w:t>
            </w:r>
          </w:p>
        </w:tc>
        <w:tc>
          <w:tcPr>
            <w:tcW w:w="833" w:type="pct"/>
            <w:tcBorders>
              <w:top w:val="nil"/>
              <w:left w:val="nil"/>
              <w:bottom w:val="single" w:sz="4" w:space="0" w:color="auto"/>
              <w:right w:val="single" w:sz="4" w:space="0" w:color="auto"/>
            </w:tcBorders>
            <w:shd w:val="clear" w:color="auto" w:fill="auto"/>
            <w:noWrap/>
            <w:vAlign w:val="bottom"/>
            <w:hideMark/>
          </w:tcPr>
          <w:p w14:paraId="6906096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0.533100</w:t>
            </w:r>
          </w:p>
        </w:tc>
        <w:tc>
          <w:tcPr>
            <w:tcW w:w="835" w:type="pct"/>
            <w:tcBorders>
              <w:top w:val="nil"/>
              <w:left w:val="nil"/>
              <w:bottom w:val="single" w:sz="4" w:space="0" w:color="auto"/>
              <w:right w:val="single" w:sz="4" w:space="0" w:color="auto"/>
            </w:tcBorders>
            <w:shd w:val="clear" w:color="auto" w:fill="auto"/>
            <w:noWrap/>
            <w:vAlign w:val="bottom"/>
            <w:hideMark/>
          </w:tcPr>
          <w:p w14:paraId="27A30D1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0052DD32"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412DA06F"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05FC7553" w14:textId="6763E51A"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6.2 – Ranking del año 2008</w:t>
            </w:r>
          </w:p>
        </w:tc>
      </w:tr>
      <w:tr w:rsidR="00FD6F50" w:rsidRPr="008B78A0" w14:paraId="68D4287C"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0E709BC7"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1114DFA3"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282B4309"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2206B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6A67B8D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21AF5E6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EB780D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00D5B5E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01EC34B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FC5F50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48550D4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71D4535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DAF1FF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226AAF5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EBD580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8E5B8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6559BD3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4B2748E3"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0E6C4F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301FB31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06D3229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D23FA4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284554C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0.659100</w:t>
            </w:r>
          </w:p>
        </w:tc>
      </w:tr>
      <w:tr w:rsidR="00FD6F50" w:rsidRPr="008B78A0" w14:paraId="228E8C7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CE33786"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63D5F7C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0.567800</w:t>
            </w:r>
          </w:p>
        </w:tc>
      </w:tr>
      <w:tr w:rsidR="00FD6F50" w:rsidRPr="008B78A0" w14:paraId="0CB89F9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1B08E65"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7D53A39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0.428800</w:t>
            </w:r>
          </w:p>
        </w:tc>
      </w:tr>
      <w:tr w:rsidR="00FD6F50" w:rsidRPr="008B78A0" w14:paraId="2A504BA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1CF50E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295E863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0.374700</w:t>
            </w:r>
          </w:p>
        </w:tc>
      </w:tr>
      <w:tr w:rsidR="00FD6F50" w:rsidRPr="008B78A0" w14:paraId="62C5B2D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572B3F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7C6FA97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0.327900</w:t>
            </w:r>
          </w:p>
        </w:tc>
      </w:tr>
      <w:tr w:rsidR="00FD6F50" w:rsidRPr="008B78A0" w14:paraId="47C3616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56AD65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7EACD70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0.288800</w:t>
            </w:r>
          </w:p>
        </w:tc>
      </w:tr>
      <w:tr w:rsidR="00FD6F50" w:rsidRPr="008B78A0" w14:paraId="7E9014F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D7C3EC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12811F0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0.247900</w:t>
            </w:r>
          </w:p>
        </w:tc>
      </w:tr>
      <w:tr w:rsidR="00FD6F50" w:rsidRPr="008B78A0" w14:paraId="2209232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882897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42DFE2B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0.241500</w:t>
            </w:r>
          </w:p>
        </w:tc>
      </w:tr>
      <w:tr w:rsidR="00FD6F50" w:rsidRPr="008B78A0" w14:paraId="0BF287B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39764F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720A307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0.228100</w:t>
            </w:r>
          </w:p>
        </w:tc>
      </w:tr>
      <w:tr w:rsidR="00FD6F50" w:rsidRPr="008B78A0" w14:paraId="2D75925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24E728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468D154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0.216800</w:t>
            </w:r>
          </w:p>
        </w:tc>
      </w:tr>
      <w:tr w:rsidR="00FD6F50" w:rsidRPr="008B78A0" w14:paraId="3AE5E93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27CF0A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5E27E0B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0.208400</w:t>
            </w:r>
          </w:p>
        </w:tc>
      </w:tr>
      <w:tr w:rsidR="00FD6F50" w:rsidRPr="008B78A0" w14:paraId="0FAC84ED"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12F9C3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3A88082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0.205900</w:t>
            </w:r>
          </w:p>
        </w:tc>
      </w:tr>
      <w:tr w:rsidR="00FD6F50" w:rsidRPr="008B78A0" w14:paraId="282A3FD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8742EA5"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4C2E52C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0.186700</w:t>
            </w:r>
          </w:p>
        </w:tc>
      </w:tr>
      <w:tr w:rsidR="00FD6F50" w:rsidRPr="008B78A0" w14:paraId="6A32F74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7DEC5C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385684D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0.181300</w:t>
            </w:r>
          </w:p>
        </w:tc>
      </w:tr>
      <w:tr w:rsidR="00FD6F50" w:rsidRPr="008B78A0" w14:paraId="7DDA019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0447FE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1EECCF5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0.167600</w:t>
            </w:r>
          </w:p>
        </w:tc>
      </w:tr>
      <w:tr w:rsidR="00FD6F50" w:rsidRPr="008B78A0" w14:paraId="327CFE7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F7BA2F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3526F47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0.142200</w:t>
            </w:r>
          </w:p>
        </w:tc>
      </w:tr>
      <w:tr w:rsidR="00FD6F50" w:rsidRPr="008B78A0" w14:paraId="7FCE360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03B5D3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0074117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0.137800</w:t>
            </w:r>
          </w:p>
        </w:tc>
      </w:tr>
      <w:tr w:rsidR="00FD6F50" w:rsidRPr="008B78A0" w14:paraId="41465BA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4FB9D2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63C96C2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0.136300</w:t>
            </w:r>
          </w:p>
        </w:tc>
      </w:tr>
      <w:tr w:rsidR="00FD6F50" w:rsidRPr="008B78A0" w14:paraId="20F795A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337B0F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4A8D11F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0.107800</w:t>
            </w:r>
          </w:p>
        </w:tc>
      </w:tr>
      <w:tr w:rsidR="00FD6F50" w:rsidRPr="008B78A0" w14:paraId="72DDF8C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53464A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5607589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0.081849</w:t>
            </w:r>
          </w:p>
        </w:tc>
      </w:tr>
      <w:tr w:rsidR="00FD6F50" w:rsidRPr="008B78A0" w14:paraId="48D7AF0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89E1AC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7475089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0.002814</w:t>
            </w:r>
          </w:p>
        </w:tc>
      </w:tr>
    </w:tbl>
    <w:p w14:paraId="156334B5" w14:textId="77777777" w:rsidR="00FD6F50" w:rsidRPr="008B78A0" w:rsidRDefault="00FD6F50" w:rsidP="00A8466F">
      <w:pPr>
        <w:spacing w:after="0" w:line="360" w:lineRule="auto"/>
        <w:rPr>
          <w:rFonts w:ascii="Times New Roman" w:hAnsi="Times New Roman" w:cs="Times New Roman"/>
          <w:sz w:val="24"/>
          <w:szCs w:val="24"/>
        </w:rPr>
      </w:pPr>
    </w:p>
    <w:p w14:paraId="0098EA5B" w14:textId="77777777" w:rsidR="00593742" w:rsidRPr="008B78A0" w:rsidRDefault="00593742" w:rsidP="00A8466F">
      <w:pPr>
        <w:spacing w:after="0" w:line="360" w:lineRule="auto"/>
        <w:rPr>
          <w:rFonts w:ascii="Times New Roman" w:hAnsi="Times New Roman" w:cs="Times New Roman"/>
          <w:sz w:val="24"/>
          <w:szCs w:val="24"/>
        </w:rPr>
      </w:pPr>
    </w:p>
    <w:p w14:paraId="05636161" w14:textId="77777777" w:rsidR="00593742" w:rsidRPr="008B78A0" w:rsidRDefault="00593742" w:rsidP="00A8466F">
      <w:pPr>
        <w:spacing w:after="0" w:line="360" w:lineRule="auto"/>
        <w:rPr>
          <w:rFonts w:ascii="Times New Roman" w:hAnsi="Times New Roman" w:cs="Times New Roman"/>
          <w:sz w:val="24"/>
          <w:szCs w:val="24"/>
        </w:rPr>
      </w:pPr>
    </w:p>
    <w:p w14:paraId="509B822E" w14:textId="77777777" w:rsidR="00593742" w:rsidRPr="008B78A0" w:rsidRDefault="00593742" w:rsidP="00A8466F">
      <w:pPr>
        <w:spacing w:after="0" w:line="360" w:lineRule="auto"/>
        <w:rPr>
          <w:rFonts w:ascii="Times New Roman" w:hAnsi="Times New Roman" w:cs="Times New Roman"/>
          <w:sz w:val="24"/>
          <w:szCs w:val="24"/>
        </w:rPr>
      </w:pPr>
    </w:p>
    <w:p w14:paraId="4107D633" w14:textId="77777777" w:rsidR="008B78A0" w:rsidRPr="008B78A0" w:rsidRDefault="008B78A0" w:rsidP="00A8466F">
      <w:pPr>
        <w:spacing w:after="0" w:line="360" w:lineRule="auto"/>
        <w:rPr>
          <w:rFonts w:ascii="Times New Roman" w:hAnsi="Times New Roman" w:cs="Times New Roman"/>
          <w:sz w:val="24"/>
          <w:szCs w:val="24"/>
        </w:rPr>
      </w:pPr>
    </w:p>
    <w:p w14:paraId="64B12EE1" w14:textId="77777777" w:rsidR="008B78A0" w:rsidRPr="008B78A0" w:rsidRDefault="008B78A0"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0D4AE88E"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6313E527" w14:textId="443F248B"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7.1 – Resumen de año 2009</w:t>
            </w:r>
          </w:p>
        </w:tc>
      </w:tr>
      <w:tr w:rsidR="00FD6F50" w:rsidRPr="008B78A0" w14:paraId="12AA66E2" w14:textId="77777777" w:rsidTr="00A05046">
        <w:trPr>
          <w:trHeight w:val="300"/>
        </w:trPr>
        <w:tc>
          <w:tcPr>
            <w:tcW w:w="833" w:type="pct"/>
            <w:tcBorders>
              <w:top w:val="nil"/>
              <w:left w:val="nil"/>
              <w:bottom w:val="single" w:sz="4" w:space="0" w:color="auto"/>
              <w:right w:val="nil"/>
            </w:tcBorders>
            <w:shd w:val="clear" w:color="auto" w:fill="auto"/>
            <w:noWrap/>
            <w:vAlign w:val="bottom"/>
            <w:hideMark/>
          </w:tcPr>
          <w:p w14:paraId="0DC84BD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5811DF5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40B269A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178BB2A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6550ECE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6C9E5ED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3F1B3AE0" w14:textId="77777777" w:rsidTr="00A05046">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2E39A5DF"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749D379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4E69DAE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4DFF4A9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55DDAD6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3451BF0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0917839C" w14:textId="77777777" w:rsidTr="00A05046">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2AE857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0.117200</w:t>
            </w:r>
          </w:p>
        </w:tc>
        <w:tc>
          <w:tcPr>
            <w:tcW w:w="833" w:type="pct"/>
            <w:tcBorders>
              <w:top w:val="nil"/>
              <w:left w:val="nil"/>
              <w:bottom w:val="single" w:sz="4" w:space="0" w:color="auto"/>
              <w:right w:val="single" w:sz="4" w:space="0" w:color="auto"/>
            </w:tcBorders>
            <w:shd w:val="clear" w:color="auto" w:fill="auto"/>
            <w:noWrap/>
            <w:vAlign w:val="bottom"/>
            <w:hideMark/>
          </w:tcPr>
          <w:p w14:paraId="4C42AA6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0.220000</w:t>
            </w:r>
          </w:p>
        </w:tc>
        <w:tc>
          <w:tcPr>
            <w:tcW w:w="833" w:type="pct"/>
            <w:tcBorders>
              <w:top w:val="nil"/>
              <w:left w:val="nil"/>
              <w:bottom w:val="single" w:sz="4" w:space="0" w:color="auto"/>
              <w:right w:val="single" w:sz="4" w:space="0" w:color="auto"/>
            </w:tcBorders>
            <w:shd w:val="clear" w:color="auto" w:fill="auto"/>
            <w:noWrap/>
            <w:vAlign w:val="bottom"/>
            <w:hideMark/>
          </w:tcPr>
          <w:p w14:paraId="3490F80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0.315300</w:t>
            </w:r>
          </w:p>
        </w:tc>
        <w:tc>
          <w:tcPr>
            <w:tcW w:w="833" w:type="pct"/>
            <w:tcBorders>
              <w:top w:val="nil"/>
              <w:left w:val="nil"/>
              <w:bottom w:val="single" w:sz="4" w:space="0" w:color="auto"/>
              <w:right w:val="single" w:sz="4" w:space="0" w:color="auto"/>
            </w:tcBorders>
            <w:shd w:val="clear" w:color="auto" w:fill="auto"/>
            <w:noWrap/>
            <w:vAlign w:val="bottom"/>
            <w:hideMark/>
          </w:tcPr>
          <w:p w14:paraId="38881BF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0.404200</w:t>
            </w:r>
          </w:p>
        </w:tc>
        <w:tc>
          <w:tcPr>
            <w:tcW w:w="833" w:type="pct"/>
            <w:tcBorders>
              <w:top w:val="nil"/>
              <w:left w:val="nil"/>
              <w:bottom w:val="single" w:sz="4" w:space="0" w:color="auto"/>
              <w:right w:val="single" w:sz="4" w:space="0" w:color="auto"/>
            </w:tcBorders>
            <w:shd w:val="clear" w:color="auto" w:fill="auto"/>
            <w:noWrap/>
            <w:vAlign w:val="bottom"/>
            <w:hideMark/>
          </w:tcPr>
          <w:p w14:paraId="58A6343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0.435500</w:t>
            </w:r>
          </w:p>
        </w:tc>
        <w:tc>
          <w:tcPr>
            <w:tcW w:w="835" w:type="pct"/>
            <w:tcBorders>
              <w:top w:val="nil"/>
              <w:left w:val="nil"/>
              <w:bottom w:val="single" w:sz="4" w:space="0" w:color="auto"/>
              <w:right w:val="single" w:sz="4" w:space="0" w:color="auto"/>
            </w:tcBorders>
            <w:shd w:val="clear" w:color="auto" w:fill="auto"/>
            <w:noWrap/>
            <w:vAlign w:val="bottom"/>
            <w:hideMark/>
          </w:tcPr>
          <w:p w14:paraId="7B2D04A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6620B988"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2C146A46"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47FF66B8" w14:textId="125680F4"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7.2 – Ranking del año 2009</w:t>
            </w:r>
          </w:p>
        </w:tc>
      </w:tr>
      <w:tr w:rsidR="00FD6F50" w:rsidRPr="008B78A0" w14:paraId="3260BC9D"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263DD99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2DD07D39"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03ABD183"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30A2C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18E0D08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6FB3380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191509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6ECDFEC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1B0985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978955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32062B1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679E82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ED1A3F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2B8C0A7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16664528"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DCCA64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2F13671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FCF0B0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C77CFA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4B66BF8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0.650000</w:t>
            </w:r>
          </w:p>
        </w:tc>
      </w:tr>
      <w:tr w:rsidR="00FD6F50" w:rsidRPr="008B78A0" w14:paraId="179B714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4E76CC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3D44E89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0.578800</w:t>
            </w:r>
          </w:p>
        </w:tc>
      </w:tr>
      <w:tr w:rsidR="00FD6F50" w:rsidRPr="008B78A0" w14:paraId="4C008CA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15464E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5DB0357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0.461800</w:t>
            </w:r>
          </w:p>
        </w:tc>
      </w:tr>
      <w:tr w:rsidR="00FD6F50" w:rsidRPr="008B78A0" w14:paraId="6997C3B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C2165E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384FD47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0.356600</w:t>
            </w:r>
          </w:p>
        </w:tc>
      </w:tr>
      <w:tr w:rsidR="00FD6F50" w:rsidRPr="008B78A0" w14:paraId="73A2DCD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3CD49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7EB4A82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0.351000</w:t>
            </w:r>
          </w:p>
        </w:tc>
      </w:tr>
      <w:tr w:rsidR="00FD6F50" w:rsidRPr="008B78A0" w14:paraId="4FA3E0D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9FE2E3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3740E52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0.339000</w:t>
            </w:r>
          </w:p>
        </w:tc>
      </w:tr>
      <w:tr w:rsidR="00FD6F50" w:rsidRPr="008B78A0" w14:paraId="40BB24C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CF5392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469E449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0.336300</w:t>
            </w:r>
          </w:p>
        </w:tc>
      </w:tr>
      <w:tr w:rsidR="00FD6F50" w:rsidRPr="008B78A0" w14:paraId="31F60EF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67E0BA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0C91019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0.332700</w:t>
            </w:r>
          </w:p>
        </w:tc>
      </w:tr>
      <w:tr w:rsidR="00FD6F50" w:rsidRPr="008B78A0" w14:paraId="449D32D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7A8D3C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32D2308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0.323000</w:t>
            </w:r>
          </w:p>
        </w:tc>
      </w:tr>
      <w:tr w:rsidR="00FD6F50" w:rsidRPr="008B78A0" w14:paraId="7D81DAD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DB5377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0C1E327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0.307500</w:t>
            </w:r>
          </w:p>
        </w:tc>
      </w:tr>
      <w:tr w:rsidR="00FD6F50" w:rsidRPr="008B78A0" w14:paraId="0EB768E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B5300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36FFCF1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0.292100</w:t>
            </w:r>
          </w:p>
        </w:tc>
      </w:tr>
      <w:tr w:rsidR="00FD6F50" w:rsidRPr="008B78A0" w14:paraId="1839368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D40932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215A173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0.287000</w:t>
            </w:r>
          </w:p>
        </w:tc>
      </w:tr>
      <w:tr w:rsidR="00FD6F50" w:rsidRPr="008B78A0" w14:paraId="4D1E567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5ECBC1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45F7C3C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0.243000</w:t>
            </w:r>
          </w:p>
        </w:tc>
      </w:tr>
      <w:tr w:rsidR="00FD6F50" w:rsidRPr="008B78A0" w14:paraId="2D93A26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FE84E1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2E0915B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0.240800</w:t>
            </w:r>
          </w:p>
        </w:tc>
      </w:tr>
      <w:tr w:rsidR="00FD6F50" w:rsidRPr="008B78A0" w14:paraId="2AB41A8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3CAA38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5FF08F3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0.227400</w:t>
            </w:r>
          </w:p>
        </w:tc>
      </w:tr>
      <w:tr w:rsidR="00FD6F50" w:rsidRPr="008B78A0" w14:paraId="061E80F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A69D70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296AED4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0.217500</w:t>
            </w:r>
          </w:p>
        </w:tc>
      </w:tr>
      <w:tr w:rsidR="00FD6F50" w:rsidRPr="008B78A0" w14:paraId="1B1D66D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B45221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063ADC2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0.211800</w:t>
            </w:r>
          </w:p>
        </w:tc>
      </w:tr>
      <w:tr w:rsidR="00FD6F50" w:rsidRPr="008B78A0" w14:paraId="13BB810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1FE29C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1E96A16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0.193500</w:t>
            </w:r>
          </w:p>
        </w:tc>
      </w:tr>
      <w:tr w:rsidR="00FD6F50" w:rsidRPr="008B78A0" w14:paraId="4245B46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B52C13E"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50CC221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0.185500</w:t>
            </w:r>
          </w:p>
        </w:tc>
      </w:tr>
      <w:tr w:rsidR="00FD6F50" w:rsidRPr="008B78A0" w14:paraId="0B8345C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7260B7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599385D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0.138500</w:t>
            </w:r>
          </w:p>
        </w:tc>
      </w:tr>
      <w:tr w:rsidR="00FD6F50" w:rsidRPr="008B78A0" w14:paraId="51D4901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617C81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1964F9E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0.117600</w:t>
            </w:r>
          </w:p>
        </w:tc>
      </w:tr>
      <w:tr w:rsidR="00FD6F50" w:rsidRPr="008B78A0" w14:paraId="5209656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2A9063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096064D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0.117200</w:t>
            </w:r>
          </w:p>
        </w:tc>
      </w:tr>
    </w:tbl>
    <w:p w14:paraId="751A5CA5" w14:textId="77777777" w:rsidR="00FD6F50" w:rsidRPr="008B78A0" w:rsidRDefault="00FD6F50" w:rsidP="00A8466F">
      <w:pPr>
        <w:spacing w:after="0" w:line="360" w:lineRule="auto"/>
        <w:rPr>
          <w:rFonts w:ascii="Times New Roman" w:hAnsi="Times New Roman" w:cs="Times New Roman"/>
          <w:sz w:val="24"/>
          <w:szCs w:val="24"/>
        </w:rPr>
      </w:pPr>
    </w:p>
    <w:p w14:paraId="7A1A0461" w14:textId="77777777" w:rsidR="00593742" w:rsidRPr="008B78A0" w:rsidRDefault="00593742" w:rsidP="00A8466F">
      <w:pPr>
        <w:spacing w:after="0" w:line="360" w:lineRule="auto"/>
        <w:rPr>
          <w:rFonts w:ascii="Times New Roman" w:hAnsi="Times New Roman" w:cs="Times New Roman"/>
          <w:sz w:val="24"/>
          <w:szCs w:val="24"/>
        </w:rPr>
      </w:pPr>
    </w:p>
    <w:p w14:paraId="5326F8A5" w14:textId="77777777" w:rsidR="00593742" w:rsidRPr="008B78A0" w:rsidRDefault="00593742" w:rsidP="00A8466F">
      <w:pPr>
        <w:spacing w:after="0" w:line="360" w:lineRule="auto"/>
        <w:rPr>
          <w:rFonts w:ascii="Times New Roman" w:hAnsi="Times New Roman" w:cs="Times New Roman"/>
          <w:sz w:val="24"/>
          <w:szCs w:val="24"/>
        </w:rPr>
      </w:pPr>
    </w:p>
    <w:p w14:paraId="191DB214" w14:textId="77777777" w:rsidR="00593742" w:rsidRPr="008B78A0" w:rsidRDefault="00593742" w:rsidP="00A8466F">
      <w:pPr>
        <w:spacing w:after="0" w:line="360" w:lineRule="auto"/>
        <w:rPr>
          <w:rFonts w:ascii="Times New Roman" w:hAnsi="Times New Roman" w:cs="Times New Roman"/>
          <w:sz w:val="24"/>
          <w:szCs w:val="24"/>
        </w:rPr>
      </w:pPr>
    </w:p>
    <w:p w14:paraId="3FB981D3" w14:textId="77777777" w:rsidR="008B78A0" w:rsidRPr="008B78A0" w:rsidRDefault="008B78A0" w:rsidP="00A8466F">
      <w:pPr>
        <w:spacing w:after="0" w:line="360" w:lineRule="auto"/>
        <w:rPr>
          <w:rFonts w:ascii="Times New Roman" w:hAnsi="Times New Roman" w:cs="Times New Roman"/>
          <w:sz w:val="24"/>
          <w:szCs w:val="24"/>
        </w:rPr>
      </w:pPr>
    </w:p>
    <w:p w14:paraId="5233BAD7" w14:textId="77777777" w:rsidR="008B78A0" w:rsidRPr="008B78A0" w:rsidRDefault="008B78A0"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37721645"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0B5ADA37" w14:textId="00922C1E" w:rsidR="00FD6F50" w:rsidRPr="008B78A0" w:rsidRDefault="008B78A0" w:rsidP="008B78A0">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8.1 – Resumen de año 2010</w:t>
            </w:r>
          </w:p>
        </w:tc>
      </w:tr>
      <w:tr w:rsidR="00FD6F50" w:rsidRPr="008B78A0" w14:paraId="7BF74E89" w14:textId="77777777" w:rsidTr="008B78A0">
        <w:trPr>
          <w:trHeight w:val="300"/>
        </w:trPr>
        <w:tc>
          <w:tcPr>
            <w:tcW w:w="833" w:type="pct"/>
            <w:tcBorders>
              <w:top w:val="nil"/>
              <w:left w:val="nil"/>
              <w:bottom w:val="single" w:sz="4" w:space="0" w:color="auto"/>
              <w:right w:val="nil"/>
            </w:tcBorders>
            <w:shd w:val="clear" w:color="auto" w:fill="auto"/>
            <w:noWrap/>
            <w:vAlign w:val="bottom"/>
            <w:hideMark/>
          </w:tcPr>
          <w:p w14:paraId="2ECD27F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0F81F7FC"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0813313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6353434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0C48B4C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5C4C737C"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5AE424B5" w14:textId="77777777" w:rsidTr="008B78A0">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598CCC9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0991893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2F49939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34B0D45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7ECDD89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39FA859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50DB2106" w14:textId="77777777" w:rsidTr="008B78A0">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D6123B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0.190000</w:t>
            </w:r>
          </w:p>
        </w:tc>
        <w:tc>
          <w:tcPr>
            <w:tcW w:w="833" w:type="pct"/>
            <w:tcBorders>
              <w:top w:val="nil"/>
              <w:left w:val="nil"/>
              <w:bottom w:val="single" w:sz="4" w:space="0" w:color="auto"/>
              <w:right w:val="single" w:sz="4" w:space="0" w:color="auto"/>
            </w:tcBorders>
            <w:shd w:val="clear" w:color="auto" w:fill="auto"/>
            <w:noWrap/>
            <w:vAlign w:val="bottom"/>
            <w:hideMark/>
          </w:tcPr>
          <w:p w14:paraId="12A34BB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0.312100</w:t>
            </w:r>
          </w:p>
        </w:tc>
        <w:tc>
          <w:tcPr>
            <w:tcW w:w="833" w:type="pct"/>
            <w:tcBorders>
              <w:top w:val="nil"/>
              <w:left w:val="nil"/>
              <w:bottom w:val="single" w:sz="4" w:space="0" w:color="auto"/>
              <w:right w:val="single" w:sz="4" w:space="0" w:color="auto"/>
            </w:tcBorders>
            <w:shd w:val="clear" w:color="auto" w:fill="auto"/>
            <w:noWrap/>
            <w:vAlign w:val="bottom"/>
            <w:hideMark/>
          </w:tcPr>
          <w:p w14:paraId="1D9D770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0.380400</w:t>
            </w:r>
          </w:p>
        </w:tc>
        <w:tc>
          <w:tcPr>
            <w:tcW w:w="833" w:type="pct"/>
            <w:tcBorders>
              <w:top w:val="nil"/>
              <w:left w:val="nil"/>
              <w:bottom w:val="single" w:sz="4" w:space="0" w:color="auto"/>
              <w:right w:val="single" w:sz="4" w:space="0" w:color="auto"/>
            </w:tcBorders>
            <w:shd w:val="clear" w:color="auto" w:fill="auto"/>
            <w:noWrap/>
            <w:vAlign w:val="bottom"/>
            <w:hideMark/>
          </w:tcPr>
          <w:p w14:paraId="3CEC8B4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0.460700</w:t>
            </w:r>
          </w:p>
        </w:tc>
        <w:tc>
          <w:tcPr>
            <w:tcW w:w="833" w:type="pct"/>
            <w:tcBorders>
              <w:top w:val="nil"/>
              <w:left w:val="nil"/>
              <w:bottom w:val="single" w:sz="4" w:space="0" w:color="auto"/>
              <w:right w:val="single" w:sz="4" w:space="0" w:color="auto"/>
            </w:tcBorders>
            <w:shd w:val="clear" w:color="auto" w:fill="auto"/>
            <w:noWrap/>
            <w:vAlign w:val="bottom"/>
            <w:hideMark/>
          </w:tcPr>
          <w:p w14:paraId="59A7278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0.521400</w:t>
            </w:r>
          </w:p>
        </w:tc>
        <w:tc>
          <w:tcPr>
            <w:tcW w:w="835" w:type="pct"/>
            <w:tcBorders>
              <w:top w:val="nil"/>
              <w:left w:val="nil"/>
              <w:bottom w:val="single" w:sz="4" w:space="0" w:color="auto"/>
              <w:right w:val="single" w:sz="4" w:space="0" w:color="auto"/>
            </w:tcBorders>
            <w:shd w:val="clear" w:color="auto" w:fill="auto"/>
            <w:noWrap/>
            <w:vAlign w:val="bottom"/>
            <w:hideMark/>
          </w:tcPr>
          <w:p w14:paraId="7CA4945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018EBA2D"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31BAEEF5"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5B88FF67" w14:textId="301DBE01"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8.2 – Ranking del año 2010</w:t>
            </w:r>
          </w:p>
        </w:tc>
      </w:tr>
      <w:tr w:rsidR="00FD6F50" w:rsidRPr="008B78A0" w14:paraId="089DF99D"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6B6DF87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74E176F8"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463BC73C"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7DB6B5"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04D6F9D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55FEBC6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57149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6DBF111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4E20947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88D8AD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5913228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275B3BCE"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2EDA4D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01DA1B7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8A2C23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212167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3AF3DE4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0.749700</w:t>
            </w:r>
          </w:p>
        </w:tc>
      </w:tr>
      <w:tr w:rsidR="00FD6F50" w:rsidRPr="008B78A0" w14:paraId="1C32362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701F7A5"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0186673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0.679100</w:t>
            </w:r>
          </w:p>
        </w:tc>
      </w:tr>
      <w:tr w:rsidR="00FD6F50" w:rsidRPr="008B78A0" w14:paraId="5838966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D54E843"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4D5F331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0.617900</w:t>
            </w:r>
          </w:p>
        </w:tc>
      </w:tr>
      <w:tr w:rsidR="00FD6F50" w:rsidRPr="008B78A0" w14:paraId="26058BC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DEE05F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7F66CE4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0.527500</w:t>
            </w:r>
          </w:p>
        </w:tc>
      </w:tr>
      <w:tr w:rsidR="00FD6F50" w:rsidRPr="008B78A0" w14:paraId="1647046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DD064D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7EB8E57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0.503100</w:t>
            </w:r>
          </w:p>
        </w:tc>
      </w:tr>
      <w:tr w:rsidR="00FD6F50" w:rsidRPr="008B78A0" w14:paraId="1BB8835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D7FDF7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6DACDD7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0.446600</w:t>
            </w:r>
          </w:p>
        </w:tc>
      </w:tr>
      <w:tr w:rsidR="00FD6F50" w:rsidRPr="008B78A0" w14:paraId="0D4471F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09325C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781D0B3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0.413300</w:t>
            </w:r>
          </w:p>
        </w:tc>
      </w:tr>
      <w:tr w:rsidR="00FD6F50" w:rsidRPr="008B78A0" w14:paraId="0A2F1E2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5D3AAC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744B5CA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0.407400</w:t>
            </w:r>
          </w:p>
        </w:tc>
      </w:tr>
      <w:tr w:rsidR="00FD6F50" w:rsidRPr="008B78A0" w14:paraId="565B4B5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CA4BF1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6744D2E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0.407000</w:t>
            </w:r>
          </w:p>
        </w:tc>
      </w:tr>
      <w:tr w:rsidR="00FD6F50" w:rsidRPr="008B78A0" w14:paraId="253E940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7674D7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21145CF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0.383100</w:t>
            </w:r>
          </w:p>
        </w:tc>
      </w:tr>
      <w:tr w:rsidR="00FD6F50" w:rsidRPr="008B78A0" w14:paraId="45EEA04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CC1511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4F4FDD6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0.377700</w:t>
            </w:r>
          </w:p>
        </w:tc>
      </w:tr>
      <w:tr w:rsidR="00FD6F50" w:rsidRPr="008B78A0" w14:paraId="60D3C1B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E886D8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02DFDAA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0.376600</w:t>
            </w:r>
          </w:p>
        </w:tc>
      </w:tr>
      <w:tr w:rsidR="00FD6F50" w:rsidRPr="008B78A0" w14:paraId="6205E5D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6BC225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6A7D3FC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0.341900</w:t>
            </w:r>
          </w:p>
        </w:tc>
      </w:tr>
      <w:tr w:rsidR="00FD6F50" w:rsidRPr="008B78A0" w14:paraId="4E9D96B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74FCD7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6B8B007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0.334000</w:t>
            </w:r>
          </w:p>
        </w:tc>
      </w:tr>
      <w:tr w:rsidR="00FD6F50" w:rsidRPr="008B78A0" w14:paraId="6088B8D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EABE165"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72F29D4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0.318300</w:t>
            </w:r>
          </w:p>
        </w:tc>
      </w:tr>
      <w:tr w:rsidR="00FD6F50" w:rsidRPr="008B78A0" w14:paraId="018CBE8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827AFF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2595DEB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0.316300</w:t>
            </w:r>
          </w:p>
        </w:tc>
      </w:tr>
      <w:tr w:rsidR="00FD6F50" w:rsidRPr="008B78A0" w14:paraId="796B03F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F75606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24FF83A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0.310700</w:t>
            </w:r>
          </w:p>
        </w:tc>
      </w:tr>
      <w:tr w:rsidR="00FD6F50" w:rsidRPr="008B78A0" w14:paraId="6112B50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983C57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6F3BB81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0.267700</w:t>
            </w:r>
          </w:p>
        </w:tc>
      </w:tr>
      <w:tr w:rsidR="00FD6F50" w:rsidRPr="008B78A0" w14:paraId="7C3E988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5B7C9D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16C770C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0.263200</w:t>
            </w:r>
          </w:p>
        </w:tc>
      </w:tr>
      <w:tr w:rsidR="00FD6F50" w:rsidRPr="008B78A0" w14:paraId="65AA1BB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86E2DC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05DF617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0.250700</w:t>
            </w:r>
          </w:p>
        </w:tc>
      </w:tr>
      <w:tr w:rsidR="00FD6F50" w:rsidRPr="008B78A0" w14:paraId="71C4A40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9F547D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61D2DF1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0.249800</w:t>
            </w:r>
          </w:p>
        </w:tc>
      </w:tr>
      <w:tr w:rsidR="00FD6F50" w:rsidRPr="008B78A0" w14:paraId="6647083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FD6AA3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094CE70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0.247700</w:t>
            </w:r>
          </w:p>
        </w:tc>
      </w:tr>
      <w:tr w:rsidR="00FD6F50" w:rsidRPr="008B78A0" w14:paraId="0589B21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E12698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3366B06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0.190000</w:t>
            </w:r>
          </w:p>
        </w:tc>
      </w:tr>
    </w:tbl>
    <w:p w14:paraId="0E81D3F5" w14:textId="77777777" w:rsidR="00FD6F50" w:rsidRPr="008B78A0" w:rsidRDefault="00FD6F50" w:rsidP="00A8466F">
      <w:pPr>
        <w:spacing w:after="0" w:line="360" w:lineRule="auto"/>
        <w:rPr>
          <w:rFonts w:ascii="Times New Roman" w:hAnsi="Times New Roman" w:cs="Times New Roman"/>
          <w:sz w:val="24"/>
          <w:szCs w:val="24"/>
        </w:rPr>
      </w:pPr>
    </w:p>
    <w:p w14:paraId="3745D3B9" w14:textId="77777777" w:rsidR="00593742" w:rsidRPr="008B78A0" w:rsidRDefault="00593742" w:rsidP="00A8466F">
      <w:pPr>
        <w:spacing w:after="0" w:line="360" w:lineRule="auto"/>
        <w:rPr>
          <w:rFonts w:ascii="Times New Roman" w:hAnsi="Times New Roman" w:cs="Times New Roman"/>
          <w:sz w:val="24"/>
          <w:szCs w:val="24"/>
        </w:rPr>
      </w:pPr>
    </w:p>
    <w:p w14:paraId="0CD8278B" w14:textId="77777777" w:rsidR="00593742" w:rsidRPr="008B78A0" w:rsidRDefault="00593742" w:rsidP="00A8466F">
      <w:pPr>
        <w:spacing w:after="0" w:line="360" w:lineRule="auto"/>
        <w:rPr>
          <w:rFonts w:ascii="Times New Roman" w:hAnsi="Times New Roman" w:cs="Times New Roman"/>
          <w:sz w:val="24"/>
          <w:szCs w:val="24"/>
        </w:rPr>
      </w:pPr>
    </w:p>
    <w:p w14:paraId="67D00D61" w14:textId="77777777" w:rsidR="008B78A0" w:rsidRPr="008B78A0" w:rsidRDefault="008B78A0" w:rsidP="00A8466F">
      <w:pPr>
        <w:spacing w:after="0" w:line="360" w:lineRule="auto"/>
        <w:rPr>
          <w:rFonts w:ascii="Times New Roman" w:hAnsi="Times New Roman" w:cs="Times New Roman"/>
          <w:sz w:val="24"/>
          <w:szCs w:val="24"/>
        </w:rPr>
      </w:pPr>
    </w:p>
    <w:p w14:paraId="339E39AD" w14:textId="77777777" w:rsidR="008B78A0" w:rsidRPr="008B78A0" w:rsidRDefault="008B78A0" w:rsidP="00A8466F">
      <w:pPr>
        <w:spacing w:after="0" w:line="360" w:lineRule="auto"/>
        <w:rPr>
          <w:rFonts w:ascii="Times New Roman" w:hAnsi="Times New Roman" w:cs="Times New Roman"/>
          <w:sz w:val="24"/>
          <w:szCs w:val="24"/>
        </w:rPr>
      </w:pPr>
    </w:p>
    <w:p w14:paraId="5B71AFF9" w14:textId="77777777" w:rsidR="00593742" w:rsidRPr="008B78A0" w:rsidRDefault="00593742"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0F72321F"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7D6B10D8" w14:textId="06FD6BCA" w:rsidR="00FD6F50" w:rsidRPr="008B78A0" w:rsidRDefault="008B78A0" w:rsidP="008B78A0">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9.1 – Resumen de año 2011</w:t>
            </w:r>
          </w:p>
        </w:tc>
      </w:tr>
      <w:tr w:rsidR="00FD6F50" w:rsidRPr="008B78A0" w14:paraId="349AE822" w14:textId="77777777" w:rsidTr="00A05046">
        <w:trPr>
          <w:trHeight w:val="300"/>
        </w:trPr>
        <w:tc>
          <w:tcPr>
            <w:tcW w:w="833" w:type="pct"/>
            <w:tcBorders>
              <w:top w:val="nil"/>
              <w:left w:val="nil"/>
              <w:bottom w:val="single" w:sz="4" w:space="0" w:color="auto"/>
              <w:right w:val="nil"/>
            </w:tcBorders>
            <w:shd w:val="clear" w:color="auto" w:fill="auto"/>
            <w:noWrap/>
            <w:vAlign w:val="bottom"/>
            <w:hideMark/>
          </w:tcPr>
          <w:p w14:paraId="2AF9884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41EE14C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659F582D"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2D06A04C"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7240574D"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2962210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561828BC" w14:textId="77777777" w:rsidTr="00A05046">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35C8363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5CD4E25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6DFB7E2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64230BCF"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2F88F13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339AD63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5626E081" w14:textId="77777777" w:rsidTr="00A05046">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7DF95B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0.273900</w:t>
            </w:r>
          </w:p>
        </w:tc>
        <w:tc>
          <w:tcPr>
            <w:tcW w:w="833" w:type="pct"/>
            <w:tcBorders>
              <w:top w:val="nil"/>
              <w:left w:val="nil"/>
              <w:bottom w:val="single" w:sz="4" w:space="0" w:color="auto"/>
              <w:right w:val="single" w:sz="4" w:space="0" w:color="auto"/>
            </w:tcBorders>
            <w:shd w:val="clear" w:color="auto" w:fill="auto"/>
            <w:noWrap/>
            <w:vAlign w:val="bottom"/>
            <w:hideMark/>
          </w:tcPr>
          <w:p w14:paraId="577EF95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0.518900</w:t>
            </w:r>
          </w:p>
        </w:tc>
        <w:tc>
          <w:tcPr>
            <w:tcW w:w="833" w:type="pct"/>
            <w:tcBorders>
              <w:top w:val="nil"/>
              <w:left w:val="nil"/>
              <w:bottom w:val="single" w:sz="4" w:space="0" w:color="auto"/>
              <w:right w:val="single" w:sz="4" w:space="0" w:color="auto"/>
            </w:tcBorders>
            <w:shd w:val="clear" w:color="auto" w:fill="auto"/>
            <w:noWrap/>
            <w:vAlign w:val="bottom"/>
            <w:hideMark/>
          </w:tcPr>
          <w:p w14:paraId="3D2FC46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0.740800</w:t>
            </w:r>
          </w:p>
        </w:tc>
        <w:tc>
          <w:tcPr>
            <w:tcW w:w="833" w:type="pct"/>
            <w:tcBorders>
              <w:top w:val="nil"/>
              <w:left w:val="nil"/>
              <w:bottom w:val="single" w:sz="4" w:space="0" w:color="auto"/>
              <w:right w:val="single" w:sz="4" w:space="0" w:color="auto"/>
            </w:tcBorders>
            <w:shd w:val="clear" w:color="auto" w:fill="auto"/>
            <w:noWrap/>
            <w:vAlign w:val="bottom"/>
            <w:hideMark/>
          </w:tcPr>
          <w:p w14:paraId="6C8DDEA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0.697700</w:t>
            </w:r>
          </w:p>
        </w:tc>
        <w:tc>
          <w:tcPr>
            <w:tcW w:w="833" w:type="pct"/>
            <w:tcBorders>
              <w:top w:val="nil"/>
              <w:left w:val="nil"/>
              <w:bottom w:val="single" w:sz="4" w:space="0" w:color="auto"/>
              <w:right w:val="single" w:sz="4" w:space="0" w:color="auto"/>
            </w:tcBorders>
            <w:shd w:val="clear" w:color="auto" w:fill="auto"/>
            <w:noWrap/>
            <w:vAlign w:val="bottom"/>
            <w:hideMark/>
          </w:tcPr>
          <w:p w14:paraId="19A2D06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0.923800</w:t>
            </w:r>
          </w:p>
        </w:tc>
        <w:tc>
          <w:tcPr>
            <w:tcW w:w="835" w:type="pct"/>
            <w:tcBorders>
              <w:top w:val="nil"/>
              <w:left w:val="nil"/>
              <w:bottom w:val="single" w:sz="4" w:space="0" w:color="auto"/>
              <w:right w:val="single" w:sz="4" w:space="0" w:color="auto"/>
            </w:tcBorders>
            <w:shd w:val="clear" w:color="auto" w:fill="auto"/>
            <w:noWrap/>
            <w:vAlign w:val="bottom"/>
            <w:hideMark/>
          </w:tcPr>
          <w:p w14:paraId="1622F53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2C7F894F"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6AD4B412"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33C36A60" w14:textId="728475B9"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9.2 – Ranking del año 2011</w:t>
            </w:r>
          </w:p>
        </w:tc>
      </w:tr>
      <w:tr w:rsidR="00FD6F50" w:rsidRPr="008B78A0" w14:paraId="11D47076"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7D0D1683"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7A25A914"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0AB17C48"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EB0CA7"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5D51157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02E8B39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5F987E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60DFC07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35F6C2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43E471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543A807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47988C3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EC44DC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2BE9E8E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9C6FEE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247A02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50D6C16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590F7ED"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22D1C3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57A023F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7AF9F5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5840B3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05AF788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0.976300</w:t>
            </w:r>
          </w:p>
        </w:tc>
      </w:tr>
      <w:tr w:rsidR="00FD6F50" w:rsidRPr="008B78A0" w14:paraId="6CFD775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77FE32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303B461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0.942100</w:t>
            </w:r>
          </w:p>
        </w:tc>
      </w:tr>
      <w:tr w:rsidR="00FD6F50" w:rsidRPr="008B78A0" w14:paraId="3C366E1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2D71B6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2143AC5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0.868800</w:t>
            </w:r>
          </w:p>
        </w:tc>
      </w:tr>
      <w:tr w:rsidR="00FD6F50" w:rsidRPr="008B78A0" w14:paraId="499C0BB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F2AAAA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72E1558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0.859700</w:t>
            </w:r>
          </w:p>
        </w:tc>
      </w:tr>
      <w:tr w:rsidR="00FD6F50" w:rsidRPr="008B78A0" w14:paraId="4B32B2C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27A5150"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298E17C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0.762800</w:t>
            </w:r>
          </w:p>
        </w:tc>
      </w:tr>
      <w:tr w:rsidR="00FD6F50" w:rsidRPr="008B78A0" w14:paraId="618D278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300DDA5"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0343F7F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0.754300</w:t>
            </w:r>
          </w:p>
        </w:tc>
      </w:tr>
      <w:tr w:rsidR="00FD6F50" w:rsidRPr="008B78A0" w14:paraId="45AC81A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F3273F5"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4D976FE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0.751300</w:t>
            </w:r>
          </w:p>
        </w:tc>
      </w:tr>
      <w:tr w:rsidR="00FD6F50" w:rsidRPr="008B78A0" w14:paraId="53E8FB7D"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5F5C46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407B43E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0.748100</w:t>
            </w:r>
          </w:p>
        </w:tc>
      </w:tr>
      <w:tr w:rsidR="00FD6F50" w:rsidRPr="008B78A0" w14:paraId="0E1DDE7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C04CCF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4F370DE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0.733500</w:t>
            </w:r>
          </w:p>
        </w:tc>
      </w:tr>
      <w:tr w:rsidR="00FD6F50" w:rsidRPr="008B78A0" w14:paraId="0FBAF56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AEB685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240FDDC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0.672700</w:t>
            </w:r>
          </w:p>
        </w:tc>
      </w:tr>
      <w:tr w:rsidR="00FD6F50" w:rsidRPr="008B78A0" w14:paraId="26F8513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265446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51FE61B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0.632000</w:t>
            </w:r>
          </w:p>
        </w:tc>
      </w:tr>
      <w:tr w:rsidR="00FD6F50" w:rsidRPr="008B78A0" w14:paraId="735DC96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F50CF1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7A24DDC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0.578000</w:t>
            </w:r>
          </w:p>
        </w:tc>
      </w:tr>
      <w:tr w:rsidR="00FD6F50" w:rsidRPr="008B78A0" w14:paraId="590D03A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0045CA4"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7262F2E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0.562900</w:t>
            </w:r>
          </w:p>
        </w:tc>
      </w:tr>
      <w:tr w:rsidR="00FD6F50" w:rsidRPr="008B78A0" w14:paraId="72929F9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351C3A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52CBE16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0.557100</w:t>
            </w:r>
          </w:p>
        </w:tc>
      </w:tr>
      <w:tr w:rsidR="00FD6F50" w:rsidRPr="008B78A0" w14:paraId="09F0B52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01D4D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274E827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0.506100</w:t>
            </w:r>
          </w:p>
        </w:tc>
      </w:tr>
      <w:tr w:rsidR="00FD6F50" w:rsidRPr="008B78A0" w14:paraId="7FCE415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26348E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65F1942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0.462600</w:t>
            </w:r>
          </w:p>
        </w:tc>
      </w:tr>
      <w:tr w:rsidR="00FD6F50" w:rsidRPr="008B78A0" w14:paraId="2C125FF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6AE5D6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0A4249B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0.425100</w:t>
            </w:r>
          </w:p>
        </w:tc>
      </w:tr>
      <w:tr w:rsidR="00FD6F50" w:rsidRPr="008B78A0" w14:paraId="57CC51A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7F7B3C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54B8FCE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0.409100</w:t>
            </w:r>
          </w:p>
        </w:tc>
      </w:tr>
      <w:tr w:rsidR="00FD6F50" w:rsidRPr="008B78A0" w14:paraId="414DE5E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464BADF"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3761E2F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0.332100</w:t>
            </w:r>
          </w:p>
        </w:tc>
      </w:tr>
      <w:tr w:rsidR="00FD6F50" w:rsidRPr="008B78A0" w14:paraId="1EAEB67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47A325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3EE97EB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0.330900</w:t>
            </w:r>
          </w:p>
        </w:tc>
      </w:tr>
      <w:tr w:rsidR="00FD6F50" w:rsidRPr="008B78A0" w14:paraId="6D2F80D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F9A4BA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4D55BC8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0.273900</w:t>
            </w:r>
          </w:p>
        </w:tc>
      </w:tr>
    </w:tbl>
    <w:p w14:paraId="526E3EC6" w14:textId="77777777" w:rsidR="00FD6F50" w:rsidRPr="008B78A0" w:rsidRDefault="00FD6F50" w:rsidP="00A8466F">
      <w:pPr>
        <w:spacing w:after="0" w:line="360" w:lineRule="auto"/>
        <w:rPr>
          <w:rFonts w:ascii="Times New Roman" w:hAnsi="Times New Roman" w:cs="Times New Roman"/>
          <w:sz w:val="24"/>
          <w:szCs w:val="24"/>
        </w:rPr>
      </w:pPr>
    </w:p>
    <w:p w14:paraId="3D025BC0" w14:textId="77777777" w:rsidR="00593742" w:rsidRPr="008B78A0" w:rsidRDefault="00593742" w:rsidP="00A8466F">
      <w:pPr>
        <w:spacing w:after="0" w:line="360" w:lineRule="auto"/>
        <w:rPr>
          <w:rFonts w:ascii="Times New Roman" w:hAnsi="Times New Roman" w:cs="Times New Roman"/>
          <w:sz w:val="24"/>
          <w:szCs w:val="24"/>
        </w:rPr>
      </w:pPr>
    </w:p>
    <w:p w14:paraId="1E86BA5B" w14:textId="77777777" w:rsidR="00593742" w:rsidRPr="008B78A0" w:rsidRDefault="00593742" w:rsidP="00A8466F">
      <w:pPr>
        <w:spacing w:after="0" w:line="360" w:lineRule="auto"/>
        <w:rPr>
          <w:rFonts w:ascii="Times New Roman" w:hAnsi="Times New Roman" w:cs="Times New Roman"/>
          <w:sz w:val="24"/>
          <w:szCs w:val="24"/>
        </w:rPr>
      </w:pPr>
    </w:p>
    <w:p w14:paraId="31A7F439" w14:textId="77777777" w:rsidR="00593742" w:rsidRPr="008B78A0" w:rsidRDefault="00593742" w:rsidP="00A8466F">
      <w:pPr>
        <w:spacing w:after="0" w:line="360" w:lineRule="auto"/>
        <w:rPr>
          <w:rFonts w:ascii="Times New Roman" w:hAnsi="Times New Roman" w:cs="Times New Roman"/>
          <w:sz w:val="24"/>
          <w:szCs w:val="24"/>
        </w:rPr>
      </w:pPr>
    </w:p>
    <w:p w14:paraId="13510D45" w14:textId="77777777" w:rsidR="00593742" w:rsidRPr="008B78A0" w:rsidRDefault="00593742" w:rsidP="00A8466F">
      <w:pPr>
        <w:spacing w:after="0" w:line="360" w:lineRule="auto"/>
        <w:rPr>
          <w:rFonts w:ascii="Times New Roman" w:hAnsi="Times New Roman" w:cs="Times New Roman"/>
          <w:sz w:val="24"/>
          <w:szCs w:val="24"/>
        </w:rPr>
      </w:pPr>
    </w:p>
    <w:p w14:paraId="22BBDF91" w14:textId="77777777" w:rsidR="008B78A0" w:rsidRPr="008B78A0" w:rsidRDefault="008B78A0"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38CC8E11"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5371335E" w14:textId="456C26AD"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10.1 – Resumen de año 2012</w:t>
            </w:r>
          </w:p>
        </w:tc>
      </w:tr>
      <w:tr w:rsidR="00FD6F50" w:rsidRPr="008B78A0" w14:paraId="6DCA0F79" w14:textId="77777777" w:rsidTr="00A05046">
        <w:trPr>
          <w:trHeight w:val="300"/>
        </w:trPr>
        <w:tc>
          <w:tcPr>
            <w:tcW w:w="833" w:type="pct"/>
            <w:tcBorders>
              <w:top w:val="nil"/>
              <w:left w:val="nil"/>
              <w:bottom w:val="single" w:sz="4" w:space="0" w:color="auto"/>
              <w:right w:val="nil"/>
            </w:tcBorders>
            <w:shd w:val="clear" w:color="auto" w:fill="auto"/>
            <w:noWrap/>
            <w:vAlign w:val="bottom"/>
            <w:hideMark/>
          </w:tcPr>
          <w:p w14:paraId="1A72F1C1"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46B128D8"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1578B4FF"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52C45BE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5206686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5AE0668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3D73EF23" w14:textId="77777777" w:rsidTr="00A05046">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7BC08B44"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24ABA8B7"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68743571"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4D331C6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3CD5418F"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5C40CFE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26E0A5DF" w14:textId="77777777" w:rsidTr="00A05046">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3A9E9F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0.147200</w:t>
            </w:r>
          </w:p>
        </w:tc>
        <w:tc>
          <w:tcPr>
            <w:tcW w:w="833" w:type="pct"/>
            <w:tcBorders>
              <w:top w:val="nil"/>
              <w:left w:val="nil"/>
              <w:bottom w:val="single" w:sz="4" w:space="0" w:color="auto"/>
              <w:right w:val="single" w:sz="4" w:space="0" w:color="auto"/>
            </w:tcBorders>
            <w:shd w:val="clear" w:color="auto" w:fill="auto"/>
            <w:noWrap/>
            <w:vAlign w:val="bottom"/>
            <w:hideMark/>
          </w:tcPr>
          <w:p w14:paraId="48821AF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0.432600</w:t>
            </w:r>
          </w:p>
        </w:tc>
        <w:tc>
          <w:tcPr>
            <w:tcW w:w="833" w:type="pct"/>
            <w:tcBorders>
              <w:top w:val="nil"/>
              <w:left w:val="nil"/>
              <w:bottom w:val="single" w:sz="4" w:space="0" w:color="auto"/>
              <w:right w:val="single" w:sz="4" w:space="0" w:color="auto"/>
            </w:tcBorders>
            <w:shd w:val="clear" w:color="auto" w:fill="auto"/>
            <w:noWrap/>
            <w:vAlign w:val="bottom"/>
            <w:hideMark/>
          </w:tcPr>
          <w:p w14:paraId="4251A5A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0.601400</w:t>
            </w:r>
          </w:p>
        </w:tc>
        <w:tc>
          <w:tcPr>
            <w:tcW w:w="833" w:type="pct"/>
            <w:tcBorders>
              <w:top w:val="nil"/>
              <w:left w:val="nil"/>
              <w:bottom w:val="single" w:sz="4" w:space="0" w:color="auto"/>
              <w:right w:val="single" w:sz="4" w:space="0" w:color="auto"/>
            </w:tcBorders>
            <w:shd w:val="clear" w:color="auto" w:fill="auto"/>
            <w:noWrap/>
            <w:vAlign w:val="bottom"/>
            <w:hideMark/>
          </w:tcPr>
          <w:p w14:paraId="514D311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0.640200</w:t>
            </w:r>
          </w:p>
        </w:tc>
        <w:tc>
          <w:tcPr>
            <w:tcW w:w="833" w:type="pct"/>
            <w:tcBorders>
              <w:top w:val="nil"/>
              <w:left w:val="nil"/>
              <w:bottom w:val="single" w:sz="4" w:space="0" w:color="auto"/>
              <w:right w:val="single" w:sz="4" w:space="0" w:color="auto"/>
            </w:tcBorders>
            <w:shd w:val="clear" w:color="auto" w:fill="auto"/>
            <w:noWrap/>
            <w:vAlign w:val="bottom"/>
            <w:hideMark/>
          </w:tcPr>
          <w:p w14:paraId="196214E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0.950400</w:t>
            </w:r>
          </w:p>
        </w:tc>
        <w:tc>
          <w:tcPr>
            <w:tcW w:w="835" w:type="pct"/>
            <w:tcBorders>
              <w:top w:val="nil"/>
              <w:left w:val="nil"/>
              <w:bottom w:val="single" w:sz="4" w:space="0" w:color="auto"/>
              <w:right w:val="single" w:sz="4" w:space="0" w:color="auto"/>
            </w:tcBorders>
            <w:shd w:val="clear" w:color="auto" w:fill="auto"/>
            <w:noWrap/>
            <w:vAlign w:val="bottom"/>
            <w:hideMark/>
          </w:tcPr>
          <w:p w14:paraId="62C7D26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134822AC"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7284E306"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5166DEF9" w14:textId="5E743CC0"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10.2 – Ranking del año 2012</w:t>
            </w:r>
          </w:p>
        </w:tc>
      </w:tr>
      <w:tr w:rsidR="00FD6F50" w:rsidRPr="008B78A0" w14:paraId="4CAAFFDA"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6F0664F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635B9D36"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4115167C"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2622DD"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6D145BDD"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0CA398C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10C6DC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34DC909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FE89A1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B29767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00B2A17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7404A95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6CFC2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6511B97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2599E0CD"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1E0BD9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55D69EE0"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FF773D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B51E1C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2F4E755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847269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3243A5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1FDF658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BB71B38"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CA150D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13A63E7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6381ED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A9C11D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0064CDC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0.801500</w:t>
            </w:r>
          </w:p>
        </w:tc>
      </w:tr>
      <w:tr w:rsidR="00FD6F50" w:rsidRPr="008B78A0" w14:paraId="2001A04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2050BF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36A9828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0.786200</w:t>
            </w:r>
          </w:p>
        </w:tc>
      </w:tr>
      <w:tr w:rsidR="00FD6F50" w:rsidRPr="008B78A0" w14:paraId="15D6924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6DB95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016B8B95"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0.728900</w:t>
            </w:r>
          </w:p>
        </w:tc>
      </w:tr>
      <w:tr w:rsidR="00FD6F50" w:rsidRPr="008B78A0" w14:paraId="1682107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3B725C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04323E0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0.722000</w:t>
            </w:r>
          </w:p>
        </w:tc>
      </w:tr>
      <w:tr w:rsidR="00FD6F50" w:rsidRPr="008B78A0" w14:paraId="496780B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6BDBBF6"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07E077F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0.648600</w:t>
            </w:r>
          </w:p>
        </w:tc>
      </w:tr>
      <w:tr w:rsidR="00FD6F50" w:rsidRPr="008B78A0" w14:paraId="5114404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2C1F6F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062B958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0.629000</w:t>
            </w:r>
          </w:p>
        </w:tc>
      </w:tr>
      <w:tr w:rsidR="00FD6F50" w:rsidRPr="008B78A0" w14:paraId="01606534"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0F37EC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6854341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0.573800</w:t>
            </w:r>
          </w:p>
        </w:tc>
      </w:tr>
      <w:tr w:rsidR="00FD6F50" w:rsidRPr="008B78A0" w14:paraId="6D424C3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A172A7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15C6233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0.516000</w:t>
            </w:r>
          </w:p>
        </w:tc>
      </w:tr>
      <w:tr w:rsidR="00FD6F50" w:rsidRPr="008B78A0" w14:paraId="4224C92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3740779"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354F66B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0.503500</w:t>
            </w:r>
          </w:p>
        </w:tc>
      </w:tr>
      <w:tr w:rsidR="00FD6F50" w:rsidRPr="008B78A0" w14:paraId="70155D5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844F5D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289826C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0.457500</w:t>
            </w:r>
          </w:p>
        </w:tc>
      </w:tr>
      <w:tr w:rsidR="00FD6F50" w:rsidRPr="008B78A0" w14:paraId="57DFD4D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A9B3E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4F67B03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0.454600</w:t>
            </w:r>
          </w:p>
        </w:tc>
      </w:tr>
      <w:tr w:rsidR="00FD6F50" w:rsidRPr="008B78A0" w14:paraId="1B0A68D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0F62CE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3F25751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0.440200</w:t>
            </w:r>
          </w:p>
        </w:tc>
      </w:tr>
      <w:tr w:rsidR="00FD6F50" w:rsidRPr="008B78A0" w14:paraId="400A02DF"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641C3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109BB20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0.430000</w:t>
            </w:r>
          </w:p>
        </w:tc>
      </w:tr>
      <w:tr w:rsidR="00FD6F50" w:rsidRPr="008B78A0" w14:paraId="576E535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B1D0BA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04554CC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0.413100</w:t>
            </w:r>
          </w:p>
        </w:tc>
      </w:tr>
      <w:tr w:rsidR="00FD6F50" w:rsidRPr="008B78A0" w14:paraId="70D6ADD3"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E801888"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5339F0C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0.386300</w:t>
            </w:r>
          </w:p>
        </w:tc>
      </w:tr>
      <w:tr w:rsidR="00FD6F50" w:rsidRPr="008B78A0" w14:paraId="78267B0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6D765F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406EDD2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0.376100</w:t>
            </w:r>
          </w:p>
        </w:tc>
      </w:tr>
      <w:tr w:rsidR="00FD6F50" w:rsidRPr="008B78A0" w14:paraId="1C8E582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74AAA4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06739E5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0.369700</w:t>
            </w:r>
          </w:p>
        </w:tc>
      </w:tr>
      <w:tr w:rsidR="00FD6F50" w:rsidRPr="008B78A0" w14:paraId="75B9229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BD7D2BE"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41BC73F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0.260100</w:t>
            </w:r>
          </w:p>
        </w:tc>
      </w:tr>
      <w:tr w:rsidR="00FD6F50" w:rsidRPr="008B78A0" w14:paraId="4D84D28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A70071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16CCE54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0.147200</w:t>
            </w:r>
          </w:p>
        </w:tc>
      </w:tr>
    </w:tbl>
    <w:p w14:paraId="7B8D3093" w14:textId="77777777" w:rsidR="00FD6F50" w:rsidRPr="008B78A0" w:rsidRDefault="00FD6F50" w:rsidP="00A8466F">
      <w:pPr>
        <w:spacing w:after="0" w:line="360" w:lineRule="auto"/>
        <w:rPr>
          <w:rFonts w:ascii="Times New Roman" w:hAnsi="Times New Roman" w:cs="Times New Roman"/>
          <w:sz w:val="24"/>
          <w:szCs w:val="24"/>
        </w:rPr>
      </w:pPr>
    </w:p>
    <w:p w14:paraId="2776CC63" w14:textId="77777777" w:rsidR="00593742" w:rsidRPr="008B78A0" w:rsidRDefault="00593742" w:rsidP="00A8466F">
      <w:pPr>
        <w:spacing w:after="0" w:line="360" w:lineRule="auto"/>
        <w:rPr>
          <w:rFonts w:ascii="Times New Roman" w:hAnsi="Times New Roman" w:cs="Times New Roman"/>
          <w:sz w:val="24"/>
          <w:szCs w:val="24"/>
        </w:rPr>
      </w:pPr>
    </w:p>
    <w:p w14:paraId="138BADE9" w14:textId="77777777" w:rsidR="00593742" w:rsidRPr="008B78A0" w:rsidRDefault="00593742" w:rsidP="00A8466F">
      <w:pPr>
        <w:spacing w:after="0" w:line="360" w:lineRule="auto"/>
        <w:rPr>
          <w:rFonts w:ascii="Times New Roman" w:hAnsi="Times New Roman" w:cs="Times New Roman"/>
          <w:sz w:val="24"/>
          <w:szCs w:val="24"/>
        </w:rPr>
      </w:pPr>
    </w:p>
    <w:p w14:paraId="709B831B" w14:textId="77777777" w:rsidR="00593742" w:rsidRPr="008B78A0" w:rsidRDefault="00593742" w:rsidP="00A8466F">
      <w:pPr>
        <w:spacing w:after="0" w:line="360" w:lineRule="auto"/>
        <w:rPr>
          <w:rFonts w:ascii="Times New Roman" w:hAnsi="Times New Roman" w:cs="Times New Roman"/>
          <w:sz w:val="24"/>
          <w:szCs w:val="24"/>
        </w:rPr>
      </w:pPr>
    </w:p>
    <w:p w14:paraId="19019D3E" w14:textId="77777777" w:rsidR="00593742" w:rsidRPr="008B78A0" w:rsidRDefault="00593742" w:rsidP="00A8466F">
      <w:pPr>
        <w:spacing w:after="0" w:line="360" w:lineRule="auto"/>
        <w:rPr>
          <w:rFonts w:ascii="Times New Roman" w:hAnsi="Times New Roman" w:cs="Times New Roman"/>
          <w:sz w:val="24"/>
          <w:szCs w:val="24"/>
        </w:rPr>
      </w:pPr>
    </w:p>
    <w:p w14:paraId="73FD2A57" w14:textId="77777777" w:rsidR="008B78A0" w:rsidRPr="008B78A0" w:rsidRDefault="008B78A0" w:rsidP="00A8466F">
      <w:pPr>
        <w:spacing w:after="0" w:line="36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3"/>
        <w:gridCol w:w="1502"/>
        <w:gridCol w:w="1502"/>
        <w:gridCol w:w="1502"/>
        <w:gridCol w:w="1502"/>
        <w:gridCol w:w="1506"/>
      </w:tblGrid>
      <w:tr w:rsidR="00FD6F50" w:rsidRPr="008B78A0" w14:paraId="30361F5B" w14:textId="77777777" w:rsidTr="003E2817">
        <w:trPr>
          <w:trHeight w:val="300"/>
        </w:trPr>
        <w:tc>
          <w:tcPr>
            <w:tcW w:w="5000" w:type="pct"/>
            <w:gridSpan w:val="6"/>
            <w:tcBorders>
              <w:top w:val="nil"/>
              <w:left w:val="nil"/>
              <w:bottom w:val="nil"/>
              <w:right w:val="nil"/>
            </w:tcBorders>
            <w:shd w:val="clear" w:color="auto" w:fill="auto"/>
            <w:noWrap/>
            <w:vAlign w:val="bottom"/>
            <w:hideMark/>
          </w:tcPr>
          <w:p w14:paraId="7C38F5AE" w14:textId="2886ADA3" w:rsidR="00FD6F50" w:rsidRPr="008B78A0" w:rsidRDefault="008B78A0" w:rsidP="008B78A0">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lastRenderedPageBreak/>
              <w:t>Tabla 11.1 – Resumen de año 2013</w:t>
            </w:r>
          </w:p>
        </w:tc>
      </w:tr>
      <w:tr w:rsidR="00FD6F50" w:rsidRPr="008B78A0" w14:paraId="77B1EF07" w14:textId="77777777" w:rsidTr="00A05046">
        <w:trPr>
          <w:trHeight w:val="300"/>
        </w:trPr>
        <w:tc>
          <w:tcPr>
            <w:tcW w:w="833" w:type="pct"/>
            <w:tcBorders>
              <w:top w:val="nil"/>
              <w:left w:val="nil"/>
              <w:bottom w:val="single" w:sz="4" w:space="0" w:color="auto"/>
              <w:right w:val="nil"/>
            </w:tcBorders>
            <w:shd w:val="clear" w:color="auto" w:fill="auto"/>
            <w:noWrap/>
            <w:vAlign w:val="bottom"/>
            <w:hideMark/>
          </w:tcPr>
          <w:p w14:paraId="275DA56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4E9E1A0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2258992B"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3BF8C35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3" w:type="pct"/>
            <w:tcBorders>
              <w:top w:val="nil"/>
              <w:left w:val="nil"/>
              <w:bottom w:val="single" w:sz="4" w:space="0" w:color="auto"/>
              <w:right w:val="nil"/>
            </w:tcBorders>
            <w:shd w:val="clear" w:color="auto" w:fill="auto"/>
            <w:noWrap/>
            <w:vAlign w:val="bottom"/>
            <w:hideMark/>
          </w:tcPr>
          <w:p w14:paraId="5169B2D9"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c>
          <w:tcPr>
            <w:tcW w:w="835" w:type="pct"/>
            <w:tcBorders>
              <w:top w:val="nil"/>
              <w:left w:val="nil"/>
              <w:bottom w:val="single" w:sz="4" w:space="0" w:color="auto"/>
              <w:right w:val="nil"/>
            </w:tcBorders>
            <w:shd w:val="clear" w:color="auto" w:fill="auto"/>
            <w:noWrap/>
            <w:vAlign w:val="bottom"/>
            <w:hideMark/>
          </w:tcPr>
          <w:p w14:paraId="5EFF000E"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 </w:t>
            </w:r>
          </w:p>
        </w:tc>
      </w:tr>
      <w:tr w:rsidR="00FD6F50" w:rsidRPr="008B78A0" w14:paraId="4BD9D634" w14:textId="77777777" w:rsidTr="00A05046">
        <w:trPr>
          <w:trHeight w:val="300"/>
        </w:trPr>
        <w:tc>
          <w:tcPr>
            <w:tcW w:w="833" w:type="pct"/>
            <w:tcBorders>
              <w:top w:val="nil"/>
              <w:left w:val="single" w:sz="4" w:space="0" w:color="auto"/>
              <w:bottom w:val="single" w:sz="4" w:space="0" w:color="auto"/>
              <w:right w:val="single" w:sz="4" w:space="0" w:color="auto"/>
            </w:tcBorders>
            <w:shd w:val="clear" w:color="000000" w:fill="D9D9D9"/>
            <w:noWrap/>
            <w:vAlign w:val="bottom"/>
            <w:hideMark/>
          </w:tcPr>
          <w:p w14:paraId="002BC680"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Min.</w:t>
            </w:r>
          </w:p>
        </w:tc>
        <w:tc>
          <w:tcPr>
            <w:tcW w:w="833" w:type="pct"/>
            <w:tcBorders>
              <w:top w:val="nil"/>
              <w:left w:val="nil"/>
              <w:bottom w:val="single" w:sz="4" w:space="0" w:color="auto"/>
              <w:right w:val="single" w:sz="4" w:space="0" w:color="auto"/>
            </w:tcBorders>
            <w:shd w:val="clear" w:color="000000" w:fill="D9D9D9"/>
            <w:noWrap/>
            <w:vAlign w:val="bottom"/>
            <w:hideMark/>
          </w:tcPr>
          <w:p w14:paraId="2A6ABFCB"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1st Qu.</w:t>
            </w:r>
          </w:p>
        </w:tc>
        <w:tc>
          <w:tcPr>
            <w:tcW w:w="833" w:type="pct"/>
            <w:tcBorders>
              <w:top w:val="nil"/>
              <w:left w:val="nil"/>
              <w:bottom w:val="single" w:sz="4" w:space="0" w:color="auto"/>
              <w:right w:val="single" w:sz="4" w:space="0" w:color="auto"/>
            </w:tcBorders>
            <w:shd w:val="clear" w:color="000000" w:fill="D9D9D9"/>
            <w:noWrap/>
            <w:vAlign w:val="bottom"/>
            <w:hideMark/>
          </w:tcPr>
          <w:p w14:paraId="5C4C976D"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Median</w:t>
            </w:r>
          </w:p>
        </w:tc>
        <w:tc>
          <w:tcPr>
            <w:tcW w:w="833" w:type="pct"/>
            <w:tcBorders>
              <w:top w:val="nil"/>
              <w:left w:val="nil"/>
              <w:bottom w:val="single" w:sz="4" w:space="0" w:color="auto"/>
              <w:right w:val="single" w:sz="4" w:space="0" w:color="auto"/>
            </w:tcBorders>
            <w:shd w:val="clear" w:color="000000" w:fill="D9D9D9"/>
            <w:noWrap/>
            <w:vAlign w:val="bottom"/>
            <w:hideMark/>
          </w:tcPr>
          <w:p w14:paraId="015A202C"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Mean</w:t>
            </w:r>
          </w:p>
        </w:tc>
        <w:tc>
          <w:tcPr>
            <w:tcW w:w="833" w:type="pct"/>
            <w:tcBorders>
              <w:top w:val="nil"/>
              <w:left w:val="nil"/>
              <w:bottom w:val="single" w:sz="4" w:space="0" w:color="auto"/>
              <w:right w:val="single" w:sz="4" w:space="0" w:color="auto"/>
            </w:tcBorders>
            <w:shd w:val="clear" w:color="000000" w:fill="D9D9D9"/>
            <w:noWrap/>
            <w:vAlign w:val="bottom"/>
            <w:hideMark/>
          </w:tcPr>
          <w:p w14:paraId="7990D6DA"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3rd Qu.</w:t>
            </w:r>
          </w:p>
        </w:tc>
        <w:tc>
          <w:tcPr>
            <w:tcW w:w="835" w:type="pct"/>
            <w:tcBorders>
              <w:top w:val="nil"/>
              <w:left w:val="nil"/>
              <w:bottom w:val="single" w:sz="4" w:space="0" w:color="auto"/>
              <w:right w:val="single" w:sz="4" w:space="0" w:color="auto"/>
            </w:tcBorders>
            <w:shd w:val="clear" w:color="000000" w:fill="D9D9D9"/>
            <w:noWrap/>
            <w:vAlign w:val="bottom"/>
            <w:hideMark/>
          </w:tcPr>
          <w:p w14:paraId="448F631B"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Max.</w:t>
            </w:r>
          </w:p>
        </w:tc>
      </w:tr>
      <w:tr w:rsidR="00FD6F50" w:rsidRPr="008B78A0" w14:paraId="064620E1" w14:textId="77777777" w:rsidTr="00A05046">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EFB691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0.164000</w:t>
            </w:r>
          </w:p>
        </w:tc>
        <w:tc>
          <w:tcPr>
            <w:tcW w:w="833" w:type="pct"/>
            <w:tcBorders>
              <w:top w:val="nil"/>
              <w:left w:val="nil"/>
              <w:bottom w:val="single" w:sz="4" w:space="0" w:color="auto"/>
              <w:right w:val="single" w:sz="4" w:space="0" w:color="auto"/>
            </w:tcBorders>
            <w:shd w:val="clear" w:color="auto" w:fill="auto"/>
            <w:noWrap/>
            <w:vAlign w:val="bottom"/>
            <w:hideMark/>
          </w:tcPr>
          <w:p w14:paraId="0DFBC69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0.374600</w:t>
            </w:r>
          </w:p>
        </w:tc>
        <w:tc>
          <w:tcPr>
            <w:tcW w:w="833" w:type="pct"/>
            <w:tcBorders>
              <w:top w:val="nil"/>
              <w:left w:val="nil"/>
              <w:bottom w:val="single" w:sz="4" w:space="0" w:color="auto"/>
              <w:right w:val="single" w:sz="4" w:space="0" w:color="auto"/>
            </w:tcBorders>
            <w:shd w:val="clear" w:color="auto" w:fill="auto"/>
            <w:noWrap/>
            <w:vAlign w:val="bottom"/>
            <w:hideMark/>
          </w:tcPr>
          <w:p w14:paraId="0EFF497C"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0.464900</w:t>
            </w:r>
          </w:p>
        </w:tc>
        <w:tc>
          <w:tcPr>
            <w:tcW w:w="833" w:type="pct"/>
            <w:tcBorders>
              <w:top w:val="nil"/>
              <w:left w:val="nil"/>
              <w:bottom w:val="single" w:sz="4" w:space="0" w:color="auto"/>
              <w:right w:val="single" w:sz="4" w:space="0" w:color="auto"/>
            </w:tcBorders>
            <w:shd w:val="clear" w:color="auto" w:fill="auto"/>
            <w:noWrap/>
            <w:vAlign w:val="bottom"/>
            <w:hideMark/>
          </w:tcPr>
          <w:p w14:paraId="72B2C25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0.545300</w:t>
            </w:r>
          </w:p>
        </w:tc>
        <w:tc>
          <w:tcPr>
            <w:tcW w:w="833" w:type="pct"/>
            <w:tcBorders>
              <w:top w:val="nil"/>
              <w:left w:val="nil"/>
              <w:bottom w:val="single" w:sz="4" w:space="0" w:color="auto"/>
              <w:right w:val="single" w:sz="4" w:space="0" w:color="auto"/>
            </w:tcBorders>
            <w:shd w:val="clear" w:color="auto" w:fill="auto"/>
            <w:noWrap/>
            <w:vAlign w:val="bottom"/>
            <w:hideMark/>
          </w:tcPr>
          <w:p w14:paraId="4ED7129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0.708200</w:t>
            </w:r>
          </w:p>
        </w:tc>
        <w:tc>
          <w:tcPr>
            <w:tcW w:w="835" w:type="pct"/>
            <w:tcBorders>
              <w:top w:val="nil"/>
              <w:left w:val="nil"/>
              <w:bottom w:val="single" w:sz="4" w:space="0" w:color="auto"/>
              <w:right w:val="single" w:sz="4" w:space="0" w:color="auto"/>
            </w:tcBorders>
            <w:shd w:val="clear" w:color="auto" w:fill="auto"/>
            <w:noWrap/>
            <w:vAlign w:val="bottom"/>
            <w:hideMark/>
          </w:tcPr>
          <w:p w14:paraId="2BF2377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bl>
    <w:p w14:paraId="4B681302" w14:textId="77777777" w:rsidR="00FD6F50" w:rsidRPr="008B78A0" w:rsidRDefault="00FD6F50" w:rsidP="00A8466F">
      <w:pPr>
        <w:spacing w:after="0" w:line="360" w:lineRule="auto"/>
        <w:rPr>
          <w:rFonts w:ascii="Times New Roman" w:hAnsi="Times New Roman" w:cs="Times New Roman"/>
          <w:sz w:val="24"/>
          <w:szCs w:val="24"/>
        </w:rPr>
      </w:pPr>
    </w:p>
    <w:tbl>
      <w:tblPr>
        <w:tblW w:w="3720" w:type="dxa"/>
        <w:jc w:val="center"/>
        <w:tblCellMar>
          <w:left w:w="70" w:type="dxa"/>
          <w:right w:w="70" w:type="dxa"/>
        </w:tblCellMar>
        <w:tblLook w:val="04A0" w:firstRow="1" w:lastRow="0" w:firstColumn="1" w:lastColumn="0" w:noHBand="0" w:noVBand="1"/>
      </w:tblPr>
      <w:tblGrid>
        <w:gridCol w:w="1952"/>
        <w:gridCol w:w="1860"/>
      </w:tblGrid>
      <w:tr w:rsidR="00FD6F50" w:rsidRPr="008B78A0" w14:paraId="1870FAB0" w14:textId="77777777" w:rsidTr="003E2817">
        <w:trPr>
          <w:trHeight w:val="300"/>
          <w:jc w:val="center"/>
        </w:trPr>
        <w:tc>
          <w:tcPr>
            <w:tcW w:w="3720" w:type="dxa"/>
            <w:gridSpan w:val="2"/>
            <w:tcBorders>
              <w:top w:val="nil"/>
              <w:left w:val="nil"/>
              <w:bottom w:val="nil"/>
              <w:right w:val="nil"/>
            </w:tcBorders>
            <w:shd w:val="clear" w:color="auto" w:fill="auto"/>
            <w:noWrap/>
            <w:vAlign w:val="bottom"/>
            <w:hideMark/>
          </w:tcPr>
          <w:p w14:paraId="72AE0133" w14:textId="49662B07" w:rsidR="00FD6F50" w:rsidRPr="008B78A0" w:rsidRDefault="008B78A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Tabla 11.2 – Ranking del año 2013</w:t>
            </w:r>
          </w:p>
        </w:tc>
      </w:tr>
      <w:tr w:rsidR="00FD6F50" w:rsidRPr="008B78A0" w14:paraId="031E5316" w14:textId="77777777" w:rsidTr="003E2817">
        <w:trPr>
          <w:trHeight w:val="300"/>
          <w:jc w:val="center"/>
        </w:trPr>
        <w:tc>
          <w:tcPr>
            <w:tcW w:w="1860" w:type="dxa"/>
            <w:tcBorders>
              <w:top w:val="nil"/>
              <w:left w:val="nil"/>
              <w:bottom w:val="nil"/>
              <w:right w:val="nil"/>
            </w:tcBorders>
            <w:shd w:val="clear" w:color="auto" w:fill="auto"/>
            <w:noWrap/>
            <w:vAlign w:val="bottom"/>
            <w:hideMark/>
          </w:tcPr>
          <w:p w14:paraId="414E00D6"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p>
        </w:tc>
        <w:tc>
          <w:tcPr>
            <w:tcW w:w="1860" w:type="dxa"/>
            <w:tcBorders>
              <w:top w:val="nil"/>
              <w:left w:val="nil"/>
              <w:bottom w:val="nil"/>
              <w:right w:val="nil"/>
            </w:tcBorders>
            <w:shd w:val="clear" w:color="auto" w:fill="auto"/>
            <w:noWrap/>
            <w:vAlign w:val="bottom"/>
            <w:hideMark/>
          </w:tcPr>
          <w:p w14:paraId="6882F5D8" w14:textId="77777777" w:rsidR="00FD6F50" w:rsidRPr="008B78A0" w:rsidRDefault="00FD6F50" w:rsidP="00A8466F">
            <w:pPr>
              <w:spacing w:after="0" w:line="240" w:lineRule="auto"/>
              <w:rPr>
                <w:rFonts w:ascii="Times New Roman" w:eastAsia="Times New Roman" w:hAnsi="Times New Roman" w:cs="Times New Roman"/>
                <w:sz w:val="20"/>
                <w:szCs w:val="20"/>
                <w:lang w:eastAsia="es-PE"/>
              </w:rPr>
            </w:pPr>
          </w:p>
        </w:tc>
      </w:tr>
      <w:tr w:rsidR="00FD6F50" w:rsidRPr="008B78A0" w14:paraId="6132EEE5" w14:textId="77777777" w:rsidTr="003E281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6630E2"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GOBIERNO REG.</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146E294B" w14:textId="77777777" w:rsidR="00FD6F50" w:rsidRPr="008B78A0" w:rsidRDefault="00FD6F50" w:rsidP="00A8466F">
            <w:pPr>
              <w:spacing w:after="0" w:line="240" w:lineRule="auto"/>
              <w:jc w:val="center"/>
              <w:rPr>
                <w:rFonts w:ascii="Times New Roman" w:eastAsia="Times New Roman" w:hAnsi="Times New Roman" w:cs="Times New Roman"/>
                <w:b/>
                <w:bCs/>
                <w:color w:val="000000"/>
                <w:lang w:eastAsia="es-PE"/>
              </w:rPr>
            </w:pPr>
            <w:r w:rsidRPr="008B78A0">
              <w:rPr>
                <w:rFonts w:ascii="Times New Roman" w:eastAsia="Times New Roman" w:hAnsi="Times New Roman" w:cs="Times New Roman"/>
                <w:b/>
                <w:bCs/>
                <w:color w:val="000000"/>
                <w:lang w:eastAsia="es-PE"/>
              </w:rPr>
              <w:t>INDICE</w:t>
            </w:r>
          </w:p>
        </w:tc>
      </w:tr>
      <w:tr w:rsidR="00FD6F50" w:rsidRPr="008B78A0" w14:paraId="1AC8346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A03C06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CALLAO</w:t>
            </w:r>
          </w:p>
        </w:tc>
        <w:tc>
          <w:tcPr>
            <w:tcW w:w="1860" w:type="dxa"/>
            <w:tcBorders>
              <w:top w:val="nil"/>
              <w:left w:val="nil"/>
              <w:bottom w:val="single" w:sz="4" w:space="0" w:color="auto"/>
              <w:right w:val="single" w:sz="4" w:space="0" w:color="auto"/>
            </w:tcBorders>
            <w:shd w:val="clear" w:color="auto" w:fill="auto"/>
            <w:noWrap/>
            <w:vAlign w:val="center"/>
            <w:hideMark/>
          </w:tcPr>
          <w:p w14:paraId="7CF9EB6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695C254D"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D8FC5A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MADRE DE DIOS</w:t>
            </w:r>
          </w:p>
        </w:tc>
        <w:tc>
          <w:tcPr>
            <w:tcW w:w="1860" w:type="dxa"/>
            <w:tcBorders>
              <w:top w:val="nil"/>
              <w:left w:val="nil"/>
              <w:bottom w:val="single" w:sz="4" w:space="0" w:color="auto"/>
              <w:right w:val="single" w:sz="4" w:space="0" w:color="auto"/>
            </w:tcBorders>
            <w:shd w:val="clear" w:color="auto" w:fill="auto"/>
            <w:noWrap/>
            <w:vAlign w:val="center"/>
            <w:hideMark/>
          </w:tcPr>
          <w:p w14:paraId="5F9EC79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5180EAC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F0FEA5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MOQUEGUA</w:t>
            </w:r>
          </w:p>
        </w:tc>
        <w:tc>
          <w:tcPr>
            <w:tcW w:w="1860" w:type="dxa"/>
            <w:tcBorders>
              <w:top w:val="nil"/>
              <w:left w:val="nil"/>
              <w:bottom w:val="single" w:sz="4" w:space="0" w:color="auto"/>
              <w:right w:val="single" w:sz="4" w:space="0" w:color="auto"/>
            </w:tcBorders>
            <w:shd w:val="clear" w:color="auto" w:fill="auto"/>
            <w:noWrap/>
            <w:vAlign w:val="center"/>
            <w:hideMark/>
          </w:tcPr>
          <w:p w14:paraId="709CFC1D"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0F51BBB8" w14:textId="77777777" w:rsidTr="003E2817">
        <w:trPr>
          <w:trHeight w:val="76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9BCCDD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MUNICIPALIDAD METROPOLITANA DE LIMA</w:t>
            </w:r>
          </w:p>
        </w:tc>
        <w:tc>
          <w:tcPr>
            <w:tcW w:w="1860" w:type="dxa"/>
            <w:tcBorders>
              <w:top w:val="nil"/>
              <w:left w:val="nil"/>
              <w:bottom w:val="single" w:sz="4" w:space="0" w:color="auto"/>
              <w:right w:val="single" w:sz="4" w:space="0" w:color="auto"/>
            </w:tcBorders>
            <w:shd w:val="clear" w:color="auto" w:fill="auto"/>
            <w:noWrap/>
            <w:vAlign w:val="center"/>
            <w:hideMark/>
          </w:tcPr>
          <w:p w14:paraId="3B322F6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1.000000</w:t>
            </w:r>
          </w:p>
        </w:tc>
      </w:tr>
      <w:tr w:rsidR="00FD6F50" w:rsidRPr="008B78A0" w14:paraId="3F04BB3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D9B3CE3"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PASCO</w:t>
            </w:r>
          </w:p>
        </w:tc>
        <w:tc>
          <w:tcPr>
            <w:tcW w:w="1860" w:type="dxa"/>
            <w:tcBorders>
              <w:top w:val="nil"/>
              <w:left w:val="nil"/>
              <w:bottom w:val="single" w:sz="4" w:space="0" w:color="auto"/>
              <w:right w:val="single" w:sz="4" w:space="0" w:color="auto"/>
            </w:tcBorders>
            <w:shd w:val="clear" w:color="auto" w:fill="auto"/>
            <w:noWrap/>
            <w:vAlign w:val="center"/>
            <w:hideMark/>
          </w:tcPr>
          <w:p w14:paraId="577BAF6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0.893300</w:t>
            </w:r>
          </w:p>
        </w:tc>
      </w:tr>
      <w:tr w:rsidR="00FD6F50" w:rsidRPr="008B78A0" w14:paraId="5148EF7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38EFAAF" w14:textId="77777777" w:rsidR="00FD6F50" w:rsidRPr="008B78A0" w:rsidRDefault="00FD6F50" w:rsidP="00A8466F">
            <w:pPr>
              <w:spacing w:after="0" w:line="240" w:lineRule="auto"/>
              <w:rPr>
                <w:rFonts w:ascii="Times New Roman" w:eastAsia="Times New Roman" w:hAnsi="Times New Roman" w:cs="Times New Roman"/>
                <w:b/>
                <w:bCs/>
                <w:color w:val="363636"/>
                <w:sz w:val="20"/>
                <w:szCs w:val="20"/>
                <w:lang w:eastAsia="es-PE"/>
              </w:rPr>
            </w:pPr>
            <w:r w:rsidRPr="008B78A0">
              <w:rPr>
                <w:rFonts w:ascii="Times New Roman" w:eastAsia="Times New Roman" w:hAnsi="Times New Roman" w:cs="Times New Roman"/>
                <w:b/>
                <w:bCs/>
                <w:color w:val="363636"/>
                <w:sz w:val="20"/>
                <w:szCs w:val="20"/>
                <w:lang w:eastAsia="es-PE"/>
              </w:rPr>
              <w:t>GR UCAYALI</w:t>
            </w:r>
          </w:p>
        </w:tc>
        <w:tc>
          <w:tcPr>
            <w:tcW w:w="1860" w:type="dxa"/>
            <w:tcBorders>
              <w:top w:val="nil"/>
              <w:left w:val="nil"/>
              <w:bottom w:val="single" w:sz="4" w:space="0" w:color="auto"/>
              <w:right w:val="single" w:sz="4" w:space="0" w:color="auto"/>
            </w:tcBorders>
            <w:shd w:val="clear" w:color="auto" w:fill="auto"/>
            <w:noWrap/>
            <w:vAlign w:val="center"/>
            <w:hideMark/>
          </w:tcPr>
          <w:p w14:paraId="0F33CCE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0.753500</w:t>
            </w:r>
          </w:p>
        </w:tc>
      </w:tr>
      <w:tr w:rsidR="00FD6F50" w:rsidRPr="008B78A0" w14:paraId="45CD26A6"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617ACD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TUMBES</w:t>
            </w:r>
          </w:p>
        </w:tc>
        <w:tc>
          <w:tcPr>
            <w:tcW w:w="1860" w:type="dxa"/>
            <w:tcBorders>
              <w:top w:val="nil"/>
              <w:left w:val="nil"/>
              <w:bottom w:val="single" w:sz="4" w:space="0" w:color="auto"/>
              <w:right w:val="single" w:sz="4" w:space="0" w:color="auto"/>
            </w:tcBorders>
            <w:shd w:val="clear" w:color="auto" w:fill="auto"/>
            <w:noWrap/>
            <w:vAlign w:val="center"/>
            <w:hideMark/>
          </w:tcPr>
          <w:p w14:paraId="054F145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0.728500</w:t>
            </w:r>
          </w:p>
        </w:tc>
      </w:tr>
      <w:tr w:rsidR="00FD6F50" w:rsidRPr="008B78A0" w14:paraId="6E44237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A50999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TACNA</w:t>
            </w:r>
          </w:p>
        </w:tc>
        <w:tc>
          <w:tcPr>
            <w:tcW w:w="1860" w:type="dxa"/>
            <w:tcBorders>
              <w:top w:val="nil"/>
              <w:left w:val="nil"/>
              <w:bottom w:val="single" w:sz="4" w:space="0" w:color="auto"/>
              <w:right w:val="single" w:sz="4" w:space="0" w:color="auto"/>
            </w:tcBorders>
            <w:shd w:val="clear" w:color="auto" w:fill="auto"/>
            <w:noWrap/>
            <w:vAlign w:val="center"/>
            <w:hideMark/>
          </w:tcPr>
          <w:p w14:paraId="312186FB"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0.647400</w:t>
            </w:r>
          </w:p>
        </w:tc>
      </w:tr>
      <w:tr w:rsidR="00FD6F50" w:rsidRPr="008B78A0" w14:paraId="4120F05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710CB9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SAN MARTIN</w:t>
            </w:r>
          </w:p>
        </w:tc>
        <w:tc>
          <w:tcPr>
            <w:tcW w:w="1860" w:type="dxa"/>
            <w:tcBorders>
              <w:top w:val="nil"/>
              <w:left w:val="nil"/>
              <w:bottom w:val="single" w:sz="4" w:space="0" w:color="auto"/>
              <w:right w:val="single" w:sz="4" w:space="0" w:color="auto"/>
            </w:tcBorders>
            <w:shd w:val="clear" w:color="auto" w:fill="auto"/>
            <w:noWrap/>
            <w:vAlign w:val="center"/>
            <w:hideMark/>
          </w:tcPr>
          <w:p w14:paraId="6A5E5CF4"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0.578100</w:t>
            </w:r>
          </w:p>
        </w:tc>
      </w:tr>
      <w:tr w:rsidR="00FD6F50" w:rsidRPr="008B78A0" w14:paraId="409A99F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7B0B1B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AMAZONAS</w:t>
            </w:r>
          </w:p>
        </w:tc>
        <w:tc>
          <w:tcPr>
            <w:tcW w:w="1860" w:type="dxa"/>
            <w:tcBorders>
              <w:top w:val="nil"/>
              <w:left w:val="nil"/>
              <w:bottom w:val="single" w:sz="4" w:space="0" w:color="auto"/>
              <w:right w:val="single" w:sz="4" w:space="0" w:color="auto"/>
            </w:tcBorders>
            <w:shd w:val="clear" w:color="auto" w:fill="auto"/>
            <w:noWrap/>
            <w:vAlign w:val="center"/>
            <w:hideMark/>
          </w:tcPr>
          <w:p w14:paraId="409F76BA"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0.574000</w:t>
            </w:r>
          </w:p>
        </w:tc>
      </w:tr>
      <w:tr w:rsidR="00FD6F50" w:rsidRPr="008B78A0" w14:paraId="0729DF8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611246C"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CUSCO</w:t>
            </w:r>
          </w:p>
        </w:tc>
        <w:tc>
          <w:tcPr>
            <w:tcW w:w="1860" w:type="dxa"/>
            <w:tcBorders>
              <w:top w:val="nil"/>
              <w:left w:val="nil"/>
              <w:bottom w:val="single" w:sz="4" w:space="0" w:color="auto"/>
              <w:right w:val="single" w:sz="4" w:space="0" w:color="auto"/>
            </w:tcBorders>
            <w:shd w:val="clear" w:color="auto" w:fill="auto"/>
            <w:noWrap/>
            <w:vAlign w:val="center"/>
            <w:hideMark/>
          </w:tcPr>
          <w:p w14:paraId="5AAF039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0.534700</w:t>
            </w:r>
          </w:p>
        </w:tc>
      </w:tr>
      <w:tr w:rsidR="00FD6F50" w:rsidRPr="008B78A0" w14:paraId="443FA6C0"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C71C4F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AYACUCHO</w:t>
            </w:r>
          </w:p>
        </w:tc>
        <w:tc>
          <w:tcPr>
            <w:tcW w:w="1860" w:type="dxa"/>
            <w:tcBorders>
              <w:top w:val="nil"/>
              <w:left w:val="nil"/>
              <w:bottom w:val="single" w:sz="4" w:space="0" w:color="auto"/>
              <w:right w:val="single" w:sz="4" w:space="0" w:color="auto"/>
            </w:tcBorders>
            <w:shd w:val="clear" w:color="auto" w:fill="auto"/>
            <w:noWrap/>
            <w:vAlign w:val="center"/>
            <w:hideMark/>
          </w:tcPr>
          <w:p w14:paraId="639E200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0.479800</w:t>
            </w:r>
          </w:p>
        </w:tc>
      </w:tr>
      <w:tr w:rsidR="00FD6F50" w:rsidRPr="008B78A0" w14:paraId="37F4C31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8ECF76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LAMBAYEQUE</w:t>
            </w:r>
          </w:p>
        </w:tc>
        <w:tc>
          <w:tcPr>
            <w:tcW w:w="1860" w:type="dxa"/>
            <w:tcBorders>
              <w:top w:val="nil"/>
              <w:left w:val="nil"/>
              <w:bottom w:val="single" w:sz="4" w:space="0" w:color="auto"/>
              <w:right w:val="single" w:sz="4" w:space="0" w:color="auto"/>
            </w:tcBorders>
            <w:shd w:val="clear" w:color="auto" w:fill="auto"/>
            <w:noWrap/>
            <w:vAlign w:val="center"/>
            <w:hideMark/>
          </w:tcPr>
          <w:p w14:paraId="15DC1A97"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0.465400</w:t>
            </w:r>
          </w:p>
        </w:tc>
      </w:tr>
      <w:tr w:rsidR="00FD6F50" w:rsidRPr="008B78A0" w14:paraId="0F250A8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3EDE21D"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AREQUIPA</w:t>
            </w:r>
          </w:p>
        </w:tc>
        <w:tc>
          <w:tcPr>
            <w:tcW w:w="1860" w:type="dxa"/>
            <w:tcBorders>
              <w:top w:val="nil"/>
              <w:left w:val="nil"/>
              <w:bottom w:val="single" w:sz="4" w:space="0" w:color="auto"/>
              <w:right w:val="single" w:sz="4" w:space="0" w:color="auto"/>
            </w:tcBorders>
            <w:shd w:val="clear" w:color="auto" w:fill="auto"/>
            <w:noWrap/>
            <w:vAlign w:val="center"/>
            <w:hideMark/>
          </w:tcPr>
          <w:p w14:paraId="18083D5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0.464300</w:t>
            </w:r>
          </w:p>
        </w:tc>
      </w:tr>
      <w:tr w:rsidR="00FD6F50" w:rsidRPr="008B78A0" w14:paraId="1D8C2FE8"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B12403A"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APURIMAC</w:t>
            </w:r>
          </w:p>
        </w:tc>
        <w:tc>
          <w:tcPr>
            <w:tcW w:w="1860" w:type="dxa"/>
            <w:tcBorders>
              <w:top w:val="nil"/>
              <w:left w:val="nil"/>
              <w:bottom w:val="single" w:sz="4" w:space="0" w:color="auto"/>
              <w:right w:val="single" w:sz="4" w:space="0" w:color="auto"/>
            </w:tcBorders>
            <w:shd w:val="clear" w:color="auto" w:fill="auto"/>
            <w:noWrap/>
            <w:vAlign w:val="center"/>
            <w:hideMark/>
          </w:tcPr>
          <w:p w14:paraId="2636C0B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0.439400</w:t>
            </w:r>
          </w:p>
        </w:tc>
      </w:tr>
      <w:tr w:rsidR="00FD6F50" w:rsidRPr="008B78A0" w14:paraId="02E14BBE"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616A1B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PIURA</w:t>
            </w:r>
          </w:p>
        </w:tc>
        <w:tc>
          <w:tcPr>
            <w:tcW w:w="1860" w:type="dxa"/>
            <w:tcBorders>
              <w:top w:val="nil"/>
              <w:left w:val="nil"/>
              <w:bottom w:val="single" w:sz="4" w:space="0" w:color="auto"/>
              <w:right w:val="single" w:sz="4" w:space="0" w:color="auto"/>
            </w:tcBorders>
            <w:shd w:val="clear" w:color="auto" w:fill="auto"/>
            <w:noWrap/>
            <w:vAlign w:val="center"/>
            <w:hideMark/>
          </w:tcPr>
          <w:p w14:paraId="4D459E93"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0.410300</w:t>
            </w:r>
          </w:p>
        </w:tc>
      </w:tr>
      <w:tr w:rsidR="00FD6F50" w:rsidRPr="008B78A0" w14:paraId="4A38F2FB"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8235F7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ANCASH</w:t>
            </w:r>
          </w:p>
        </w:tc>
        <w:tc>
          <w:tcPr>
            <w:tcW w:w="1860" w:type="dxa"/>
            <w:tcBorders>
              <w:top w:val="nil"/>
              <w:left w:val="nil"/>
              <w:bottom w:val="single" w:sz="4" w:space="0" w:color="auto"/>
              <w:right w:val="single" w:sz="4" w:space="0" w:color="auto"/>
            </w:tcBorders>
            <w:shd w:val="clear" w:color="auto" w:fill="auto"/>
            <w:noWrap/>
            <w:vAlign w:val="center"/>
            <w:hideMark/>
          </w:tcPr>
          <w:p w14:paraId="201113FF"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0.392000</w:t>
            </w:r>
          </w:p>
        </w:tc>
      </w:tr>
      <w:tr w:rsidR="00FD6F50" w:rsidRPr="008B78A0" w14:paraId="364C94D1"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5CE5CC1"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HUANUCO</w:t>
            </w:r>
          </w:p>
        </w:tc>
        <w:tc>
          <w:tcPr>
            <w:tcW w:w="1860" w:type="dxa"/>
            <w:tcBorders>
              <w:top w:val="nil"/>
              <w:left w:val="nil"/>
              <w:bottom w:val="single" w:sz="4" w:space="0" w:color="auto"/>
              <w:right w:val="single" w:sz="4" w:space="0" w:color="auto"/>
            </w:tcBorders>
            <w:shd w:val="clear" w:color="auto" w:fill="auto"/>
            <w:noWrap/>
            <w:vAlign w:val="center"/>
            <w:hideMark/>
          </w:tcPr>
          <w:p w14:paraId="58C91C3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0.385100</w:t>
            </w:r>
          </w:p>
        </w:tc>
      </w:tr>
      <w:tr w:rsidR="00FD6F50" w:rsidRPr="008B78A0" w14:paraId="25FB49E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2F5F52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HUANCAVELICA</w:t>
            </w:r>
          </w:p>
        </w:tc>
        <w:tc>
          <w:tcPr>
            <w:tcW w:w="1860" w:type="dxa"/>
            <w:tcBorders>
              <w:top w:val="nil"/>
              <w:left w:val="nil"/>
              <w:bottom w:val="single" w:sz="4" w:space="0" w:color="auto"/>
              <w:right w:val="single" w:sz="4" w:space="0" w:color="auto"/>
            </w:tcBorders>
            <w:shd w:val="clear" w:color="auto" w:fill="auto"/>
            <w:noWrap/>
            <w:vAlign w:val="center"/>
            <w:hideMark/>
          </w:tcPr>
          <w:p w14:paraId="20CAFA91"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0.381600</w:t>
            </w:r>
          </w:p>
        </w:tc>
      </w:tr>
      <w:tr w:rsidR="00FD6F50" w:rsidRPr="008B78A0" w14:paraId="3F19AEB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44E9907"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ICA</w:t>
            </w:r>
          </w:p>
        </w:tc>
        <w:tc>
          <w:tcPr>
            <w:tcW w:w="1860" w:type="dxa"/>
            <w:tcBorders>
              <w:top w:val="nil"/>
              <w:left w:val="nil"/>
              <w:bottom w:val="single" w:sz="4" w:space="0" w:color="auto"/>
              <w:right w:val="single" w:sz="4" w:space="0" w:color="auto"/>
            </w:tcBorders>
            <w:shd w:val="clear" w:color="auto" w:fill="auto"/>
            <w:noWrap/>
            <w:vAlign w:val="center"/>
            <w:hideMark/>
          </w:tcPr>
          <w:p w14:paraId="46517C4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0.372200</w:t>
            </w:r>
          </w:p>
        </w:tc>
      </w:tr>
      <w:tr w:rsidR="00FD6F50" w:rsidRPr="008B78A0" w14:paraId="6E489022"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750BD8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LIMA</w:t>
            </w:r>
          </w:p>
        </w:tc>
        <w:tc>
          <w:tcPr>
            <w:tcW w:w="1860" w:type="dxa"/>
            <w:tcBorders>
              <w:top w:val="nil"/>
              <w:left w:val="nil"/>
              <w:bottom w:val="single" w:sz="4" w:space="0" w:color="auto"/>
              <w:right w:val="single" w:sz="4" w:space="0" w:color="auto"/>
            </w:tcBorders>
            <w:shd w:val="clear" w:color="auto" w:fill="auto"/>
            <w:noWrap/>
            <w:vAlign w:val="center"/>
            <w:hideMark/>
          </w:tcPr>
          <w:p w14:paraId="4F82F6F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0.340200</w:t>
            </w:r>
          </w:p>
        </w:tc>
      </w:tr>
      <w:tr w:rsidR="00FD6F50" w:rsidRPr="008B78A0" w14:paraId="2B746557"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0CE499B"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PUNO</w:t>
            </w:r>
          </w:p>
        </w:tc>
        <w:tc>
          <w:tcPr>
            <w:tcW w:w="1860" w:type="dxa"/>
            <w:tcBorders>
              <w:top w:val="nil"/>
              <w:left w:val="nil"/>
              <w:bottom w:val="single" w:sz="4" w:space="0" w:color="auto"/>
              <w:right w:val="single" w:sz="4" w:space="0" w:color="auto"/>
            </w:tcBorders>
            <w:shd w:val="clear" w:color="auto" w:fill="auto"/>
            <w:noWrap/>
            <w:vAlign w:val="center"/>
            <w:hideMark/>
          </w:tcPr>
          <w:p w14:paraId="34EAB6D2"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0.326800</w:t>
            </w:r>
          </w:p>
        </w:tc>
      </w:tr>
      <w:tr w:rsidR="00FD6F50" w:rsidRPr="008B78A0" w14:paraId="4353170C"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B608649"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LORETO</w:t>
            </w:r>
          </w:p>
        </w:tc>
        <w:tc>
          <w:tcPr>
            <w:tcW w:w="1860" w:type="dxa"/>
            <w:tcBorders>
              <w:top w:val="nil"/>
              <w:left w:val="nil"/>
              <w:bottom w:val="single" w:sz="4" w:space="0" w:color="auto"/>
              <w:right w:val="single" w:sz="4" w:space="0" w:color="auto"/>
            </w:tcBorders>
            <w:shd w:val="clear" w:color="auto" w:fill="auto"/>
            <w:noWrap/>
            <w:vAlign w:val="center"/>
            <w:hideMark/>
          </w:tcPr>
          <w:p w14:paraId="310C6388"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0.303500</w:t>
            </w:r>
          </w:p>
        </w:tc>
      </w:tr>
      <w:tr w:rsidR="00FD6F50" w:rsidRPr="008B78A0" w14:paraId="56C5B53A"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5A7FB8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CAJAMARCA</w:t>
            </w:r>
          </w:p>
        </w:tc>
        <w:tc>
          <w:tcPr>
            <w:tcW w:w="1860" w:type="dxa"/>
            <w:tcBorders>
              <w:top w:val="nil"/>
              <w:left w:val="nil"/>
              <w:bottom w:val="single" w:sz="4" w:space="0" w:color="auto"/>
              <w:right w:val="single" w:sz="4" w:space="0" w:color="auto"/>
            </w:tcBorders>
            <w:shd w:val="clear" w:color="auto" w:fill="auto"/>
            <w:noWrap/>
            <w:vAlign w:val="center"/>
            <w:hideMark/>
          </w:tcPr>
          <w:p w14:paraId="78685D06"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0.274900</w:t>
            </w:r>
          </w:p>
        </w:tc>
      </w:tr>
      <w:tr w:rsidR="00FD6F50" w:rsidRPr="008B78A0" w14:paraId="0E5B1239"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C64A42"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JUNIN</w:t>
            </w:r>
          </w:p>
        </w:tc>
        <w:tc>
          <w:tcPr>
            <w:tcW w:w="1860" w:type="dxa"/>
            <w:tcBorders>
              <w:top w:val="nil"/>
              <w:left w:val="nil"/>
              <w:bottom w:val="single" w:sz="4" w:space="0" w:color="auto"/>
              <w:right w:val="single" w:sz="4" w:space="0" w:color="auto"/>
            </w:tcBorders>
            <w:shd w:val="clear" w:color="auto" w:fill="auto"/>
            <w:noWrap/>
            <w:vAlign w:val="center"/>
            <w:hideMark/>
          </w:tcPr>
          <w:p w14:paraId="471BBE29"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0.269300</w:t>
            </w:r>
          </w:p>
        </w:tc>
      </w:tr>
      <w:tr w:rsidR="00FD6F50" w:rsidRPr="008B78A0" w14:paraId="424397C5" w14:textId="77777777" w:rsidTr="003E2817">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6D6DAB0" w14:textId="77777777" w:rsidR="00FD6F50" w:rsidRPr="008B78A0" w:rsidRDefault="00FD6F50" w:rsidP="00A8466F">
            <w:pPr>
              <w:spacing w:after="0" w:line="240" w:lineRule="auto"/>
              <w:rPr>
                <w:rFonts w:ascii="Times New Roman" w:eastAsia="Times New Roman" w:hAnsi="Times New Roman" w:cs="Times New Roman"/>
                <w:b/>
                <w:bCs/>
                <w:color w:val="362B36"/>
                <w:sz w:val="20"/>
                <w:szCs w:val="20"/>
                <w:lang w:eastAsia="es-PE"/>
              </w:rPr>
            </w:pPr>
            <w:r w:rsidRPr="008B78A0">
              <w:rPr>
                <w:rFonts w:ascii="Times New Roman" w:eastAsia="Times New Roman" w:hAnsi="Times New Roman" w:cs="Times New Roman"/>
                <w:b/>
                <w:bCs/>
                <w:color w:val="362B36"/>
                <w:sz w:val="20"/>
                <w:szCs w:val="20"/>
                <w:lang w:eastAsia="es-PE"/>
              </w:rPr>
              <w:t>GR LA LIBERTAD</w:t>
            </w:r>
          </w:p>
        </w:tc>
        <w:tc>
          <w:tcPr>
            <w:tcW w:w="1860" w:type="dxa"/>
            <w:tcBorders>
              <w:top w:val="nil"/>
              <w:left w:val="nil"/>
              <w:bottom w:val="single" w:sz="4" w:space="0" w:color="auto"/>
              <w:right w:val="single" w:sz="4" w:space="0" w:color="auto"/>
            </w:tcBorders>
            <w:shd w:val="clear" w:color="auto" w:fill="auto"/>
            <w:noWrap/>
            <w:vAlign w:val="center"/>
            <w:hideMark/>
          </w:tcPr>
          <w:p w14:paraId="0B9084CE" w14:textId="77777777" w:rsidR="00FD6F50" w:rsidRPr="008B78A0" w:rsidRDefault="00FD6F50" w:rsidP="00A8466F">
            <w:pPr>
              <w:spacing w:after="0" w:line="240" w:lineRule="auto"/>
              <w:jc w:val="right"/>
              <w:rPr>
                <w:rFonts w:ascii="Times New Roman" w:eastAsia="Times New Roman" w:hAnsi="Times New Roman" w:cs="Times New Roman"/>
                <w:color w:val="000000"/>
                <w:lang w:eastAsia="es-PE"/>
              </w:rPr>
            </w:pPr>
            <w:r w:rsidRPr="008B78A0">
              <w:rPr>
                <w:rFonts w:ascii="Times New Roman" w:eastAsia="Times New Roman" w:hAnsi="Times New Roman" w:cs="Times New Roman"/>
                <w:color w:val="000000"/>
                <w:lang w:eastAsia="es-PE"/>
              </w:rPr>
              <w:t>0.164000</w:t>
            </w:r>
          </w:p>
        </w:tc>
      </w:tr>
    </w:tbl>
    <w:p w14:paraId="56D25A68" w14:textId="77777777" w:rsidR="00092281" w:rsidRDefault="00092281" w:rsidP="00A8466F">
      <w:pPr>
        <w:spacing w:after="0" w:line="360" w:lineRule="auto"/>
        <w:jc w:val="both"/>
        <w:rPr>
          <w:rFonts w:ascii="Times New Roman" w:hAnsi="Times New Roman" w:cs="Times New Roman"/>
          <w:sz w:val="24"/>
          <w:szCs w:val="24"/>
        </w:rPr>
      </w:pPr>
    </w:p>
    <w:p w14:paraId="739030DE" w14:textId="77777777" w:rsidR="00B62F65" w:rsidRDefault="00B62F65" w:rsidP="00A8466F">
      <w:pPr>
        <w:spacing w:after="0" w:line="360" w:lineRule="auto"/>
        <w:jc w:val="both"/>
        <w:rPr>
          <w:rFonts w:ascii="Times New Roman" w:hAnsi="Times New Roman" w:cs="Times New Roman"/>
          <w:sz w:val="24"/>
          <w:szCs w:val="24"/>
        </w:rPr>
      </w:pPr>
    </w:p>
    <w:p w14:paraId="7DAFA2DD" w14:textId="77777777" w:rsidR="00B62F65" w:rsidRDefault="00B62F65" w:rsidP="00A8466F">
      <w:pPr>
        <w:spacing w:after="0" w:line="360" w:lineRule="auto"/>
        <w:jc w:val="both"/>
        <w:rPr>
          <w:rFonts w:ascii="Times New Roman" w:hAnsi="Times New Roman" w:cs="Times New Roman"/>
          <w:sz w:val="24"/>
          <w:szCs w:val="24"/>
        </w:rPr>
      </w:pPr>
    </w:p>
    <w:p w14:paraId="5607FFFB" w14:textId="77777777" w:rsidR="00B62F65" w:rsidRDefault="00B62F65" w:rsidP="00A8466F">
      <w:pPr>
        <w:spacing w:after="0" w:line="360" w:lineRule="auto"/>
        <w:jc w:val="both"/>
        <w:rPr>
          <w:rFonts w:ascii="Times New Roman" w:hAnsi="Times New Roman" w:cs="Times New Roman"/>
          <w:sz w:val="24"/>
          <w:szCs w:val="24"/>
        </w:rPr>
      </w:pPr>
    </w:p>
    <w:p w14:paraId="0BF4183A" w14:textId="77777777" w:rsidR="00B62F65" w:rsidRDefault="00B62F65" w:rsidP="00A8466F">
      <w:pPr>
        <w:spacing w:after="0" w:line="360" w:lineRule="auto"/>
        <w:jc w:val="both"/>
        <w:rPr>
          <w:rFonts w:ascii="Times New Roman" w:hAnsi="Times New Roman" w:cs="Times New Roman"/>
          <w:sz w:val="24"/>
          <w:szCs w:val="24"/>
        </w:rPr>
      </w:pPr>
    </w:p>
    <w:p w14:paraId="2E522CF5" w14:textId="77777777" w:rsidR="00B62F65" w:rsidRDefault="00B62F65" w:rsidP="00A8466F">
      <w:pPr>
        <w:spacing w:after="0" w:line="360" w:lineRule="auto"/>
        <w:jc w:val="both"/>
        <w:rPr>
          <w:rFonts w:ascii="Times New Roman" w:hAnsi="Times New Roman" w:cs="Times New Roman"/>
          <w:sz w:val="24"/>
          <w:szCs w:val="24"/>
        </w:rPr>
      </w:pPr>
    </w:p>
    <w:p w14:paraId="21937C36" w14:textId="65E4A70C" w:rsidR="00B62F65" w:rsidRPr="00B62F65" w:rsidRDefault="00B62F65" w:rsidP="00B62F65">
      <w:pPr>
        <w:spacing w:after="0" w:line="360" w:lineRule="auto"/>
        <w:jc w:val="center"/>
        <w:rPr>
          <w:rFonts w:ascii="Times New Roman" w:hAnsi="Times New Roman" w:cs="Times New Roman"/>
          <w:b/>
          <w:sz w:val="24"/>
          <w:szCs w:val="24"/>
        </w:rPr>
      </w:pPr>
      <w:r w:rsidRPr="00B62F65">
        <w:rPr>
          <w:rFonts w:ascii="Times New Roman" w:hAnsi="Times New Roman" w:cs="Times New Roman"/>
          <w:b/>
          <w:sz w:val="24"/>
          <w:szCs w:val="24"/>
        </w:rPr>
        <w:lastRenderedPageBreak/>
        <w:t>ANEXO 2 – Evolución del puntaje de eficiencia por Gobierno Regional</w:t>
      </w:r>
    </w:p>
    <w:p w14:paraId="0FE96E33" w14:textId="77777777" w:rsidR="00B62F65" w:rsidRDefault="00B62F65" w:rsidP="00B62F65">
      <w:pPr>
        <w:spacing w:after="0" w:line="360" w:lineRule="auto"/>
        <w:jc w:val="center"/>
        <w:rPr>
          <w:rFonts w:ascii="Times New Roman" w:hAnsi="Times New Roman" w:cs="Times New Roman"/>
          <w:sz w:val="24"/>
          <w:szCs w:val="24"/>
        </w:rPr>
      </w:pPr>
    </w:p>
    <w:p w14:paraId="68ACFBA0" w14:textId="0107BF6F" w:rsidR="00B62F65" w:rsidRDefault="00B62F65" w:rsidP="00B62F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2 – Evolución del Gobierno Regional de Amazonas</w:t>
      </w:r>
    </w:p>
    <w:p w14:paraId="09355127" w14:textId="49508F22"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328FD681" wp14:editId="4BAA9AC7">
            <wp:extent cx="4702968" cy="2853928"/>
            <wp:effectExtent l="0" t="0" r="2540"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47BAE6" w14:textId="77777777" w:rsidR="00B62F65" w:rsidRDefault="00B62F65" w:rsidP="00B62F65">
      <w:pPr>
        <w:spacing w:after="0" w:line="360" w:lineRule="auto"/>
        <w:jc w:val="center"/>
        <w:rPr>
          <w:rFonts w:ascii="Times New Roman" w:hAnsi="Times New Roman" w:cs="Times New Roman"/>
          <w:sz w:val="24"/>
          <w:szCs w:val="24"/>
        </w:rPr>
      </w:pPr>
    </w:p>
    <w:p w14:paraId="7CD8AAEB" w14:textId="77777777" w:rsidR="00B62F65" w:rsidRDefault="00B62F65" w:rsidP="00B62F65">
      <w:pPr>
        <w:spacing w:after="0" w:line="360" w:lineRule="auto"/>
        <w:jc w:val="center"/>
        <w:rPr>
          <w:rFonts w:ascii="Times New Roman" w:hAnsi="Times New Roman" w:cs="Times New Roman"/>
          <w:sz w:val="24"/>
          <w:szCs w:val="24"/>
        </w:rPr>
      </w:pPr>
    </w:p>
    <w:p w14:paraId="14A4B7E1" w14:textId="7AFA6834"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3 – Evolución del Gobierno Regional de Ancash</w:t>
      </w:r>
    </w:p>
    <w:p w14:paraId="76B51F75" w14:textId="77777777" w:rsidR="00B62F65" w:rsidRDefault="00B62F65" w:rsidP="00B62F65">
      <w:pPr>
        <w:spacing w:after="0" w:line="360" w:lineRule="auto"/>
        <w:jc w:val="center"/>
        <w:rPr>
          <w:rFonts w:ascii="Times New Roman" w:hAnsi="Times New Roman" w:cs="Times New Roman"/>
          <w:sz w:val="24"/>
          <w:szCs w:val="24"/>
        </w:rPr>
      </w:pPr>
    </w:p>
    <w:p w14:paraId="382E258C" w14:textId="35DD8A4F"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0F0FC7D4" wp14:editId="055196DD">
            <wp:extent cx="4702969" cy="2857500"/>
            <wp:effectExtent l="0" t="0" r="254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84C5F0" w14:textId="77777777" w:rsidR="00B62F65" w:rsidRDefault="00B62F65" w:rsidP="00B62F65">
      <w:pPr>
        <w:spacing w:after="0" w:line="360" w:lineRule="auto"/>
        <w:jc w:val="center"/>
        <w:rPr>
          <w:rFonts w:ascii="Times New Roman" w:hAnsi="Times New Roman" w:cs="Times New Roman"/>
          <w:sz w:val="24"/>
          <w:szCs w:val="24"/>
        </w:rPr>
      </w:pPr>
    </w:p>
    <w:p w14:paraId="790C4975" w14:textId="77777777" w:rsidR="00B62F65" w:rsidRDefault="00B62F65" w:rsidP="00B62F65">
      <w:pPr>
        <w:spacing w:after="0" w:line="360" w:lineRule="auto"/>
        <w:jc w:val="center"/>
        <w:rPr>
          <w:rFonts w:ascii="Times New Roman" w:hAnsi="Times New Roman" w:cs="Times New Roman"/>
          <w:sz w:val="24"/>
          <w:szCs w:val="24"/>
        </w:rPr>
      </w:pPr>
    </w:p>
    <w:p w14:paraId="676B0683" w14:textId="77777777" w:rsidR="00B62F65" w:rsidRDefault="00B62F65" w:rsidP="00B62F65">
      <w:pPr>
        <w:spacing w:after="0" w:line="360" w:lineRule="auto"/>
        <w:jc w:val="center"/>
        <w:rPr>
          <w:rFonts w:ascii="Times New Roman" w:hAnsi="Times New Roman" w:cs="Times New Roman"/>
          <w:sz w:val="24"/>
          <w:szCs w:val="24"/>
        </w:rPr>
      </w:pPr>
    </w:p>
    <w:p w14:paraId="0FE5B6EB" w14:textId="77777777" w:rsidR="00B62F65" w:rsidRDefault="00B62F65" w:rsidP="00B62F65">
      <w:pPr>
        <w:spacing w:after="0" w:line="360" w:lineRule="auto"/>
        <w:jc w:val="center"/>
        <w:rPr>
          <w:rFonts w:ascii="Times New Roman" w:hAnsi="Times New Roman" w:cs="Times New Roman"/>
          <w:sz w:val="24"/>
          <w:szCs w:val="24"/>
        </w:rPr>
      </w:pPr>
    </w:p>
    <w:p w14:paraId="09AE794D" w14:textId="31981B81"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Figura 4 – Evolución del Gobierno Regional de </w:t>
      </w:r>
      <w:r w:rsidR="00520A54">
        <w:rPr>
          <w:rFonts w:ascii="Times New Roman" w:hAnsi="Times New Roman" w:cs="Times New Roman"/>
          <w:sz w:val="24"/>
          <w:szCs w:val="24"/>
        </w:rPr>
        <w:t>Apurímac</w:t>
      </w:r>
    </w:p>
    <w:p w14:paraId="737C7C03" w14:textId="77777777" w:rsidR="00B05D81" w:rsidRDefault="00B05D81" w:rsidP="00B62F65">
      <w:pPr>
        <w:spacing w:after="0" w:line="360" w:lineRule="auto"/>
        <w:jc w:val="center"/>
        <w:rPr>
          <w:rFonts w:ascii="Times New Roman" w:hAnsi="Times New Roman" w:cs="Times New Roman"/>
          <w:sz w:val="24"/>
          <w:szCs w:val="24"/>
        </w:rPr>
      </w:pPr>
    </w:p>
    <w:p w14:paraId="77D13E8F" w14:textId="2EDD3C18"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78571E69" wp14:editId="6735CB21">
            <wp:extent cx="4702968" cy="2857500"/>
            <wp:effectExtent l="0" t="0" r="254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3214BB" w14:textId="77777777" w:rsidR="00B62F65" w:rsidRDefault="00B62F65" w:rsidP="00B62F65">
      <w:pPr>
        <w:spacing w:after="0" w:line="360" w:lineRule="auto"/>
        <w:jc w:val="center"/>
        <w:rPr>
          <w:rFonts w:ascii="Times New Roman" w:hAnsi="Times New Roman" w:cs="Times New Roman"/>
          <w:sz w:val="24"/>
          <w:szCs w:val="24"/>
        </w:rPr>
      </w:pPr>
    </w:p>
    <w:p w14:paraId="1D2B9D1F" w14:textId="77777777" w:rsidR="00B05D81" w:rsidRDefault="00B05D81" w:rsidP="00B62F65">
      <w:pPr>
        <w:spacing w:after="0" w:line="360" w:lineRule="auto"/>
        <w:jc w:val="center"/>
        <w:rPr>
          <w:rFonts w:ascii="Times New Roman" w:hAnsi="Times New Roman" w:cs="Times New Roman"/>
          <w:sz w:val="24"/>
          <w:szCs w:val="24"/>
        </w:rPr>
      </w:pPr>
    </w:p>
    <w:p w14:paraId="4450B76E" w14:textId="4BA16AA8"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5 – Evolución del Gobierno Regional de Arequipa</w:t>
      </w:r>
    </w:p>
    <w:p w14:paraId="2D377A04" w14:textId="77777777" w:rsidR="00B05D81" w:rsidRDefault="00B05D81" w:rsidP="00B62F65">
      <w:pPr>
        <w:spacing w:after="0" w:line="360" w:lineRule="auto"/>
        <w:jc w:val="center"/>
        <w:rPr>
          <w:rFonts w:ascii="Times New Roman" w:hAnsi="Times New Roman" w:cs="Times New Roman"/>
          <w:sz w:val="24"/>
          <w:szCs w:val="24"/>
        </w:rPr>
      </w:pPr>
    </w:p>
    <w:p w14:paraId="63FBCD78" w14:textId="784B36A8"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787CB4C1" wp14:editId="26D8DFD1">
            <wp:extent cx="4702969" cy="2857500"/>
            <wp:effectExtent l="0" t="0" r="254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C47A05" w14:textId="77777777" w:rsidR="00B62F65" w:rsidRDefault="00B62F65" w:rsidP="00B62F65">
      <w:pPr>
        <w:spacing w:after="0" w:line="360" w:lineRule="auto"/>
        <w:jc w:val="center"/>
        <w:rPr>
          <w:rFonts w:ascii="Times New Roman" w:hAnsi="Times New Roman" w:cs="Times New Roman"/>
          <w:sz w:val="24"/>
          <w:szCs w:val="24"/>
        </w:rPr>
      </w:pPr>
    </w:p>
    <w:p w14:paraId="0A8579E3" w14:textId="77777777" w:rsidR="00B05D81" w:rsidRDefault="00B05D81" w:rsidP="00B62F65">
      <w:pPr>
        <w:spacing w:after="0" w:line="360" w:lineRule="auto"/>
        <w:jc w:val="center"/>
        <w:rPr>
          <w:rFonts w:ascii="Times New Roman" w:hAnsi="Times New Roman" w:cs="Times New Roman"/>
          <w:sz w:val="24"/>
          <w:szCs w:val="24"/>
        </w:rPr>
      </w:pPr>
    </w:p>
    <w:p w14:paraId="3DA1BE8D" w14:textId="77777777" w:rsidR="00B05D81" w:rsidRDefault="00B05D81" w:rsidP="00B62F65">
      <w:pPr>
        <w:spacing w:after="0" w:line="360" w:lineRule="auto"/>
        <w:jc w:val="center"/>
        <w:rPr>
          <w:rFonts w:ascii="Times New Roman" w:hAnsi="Times New Roman" w:cs="Times New Roman"/>
          <w:sz w:val="24"/>
          <w:szCs w:val="24"/>
        </w:rPr>
      </w:pPr>
    </w:p>
    <w:p w14:paraId="0117ECD6" w14:textId="77777777" w:rsidR="00B05D81" w:rsidRDefault="00B05D81" w:rsidP="00B62F65">
      <w:pPr>
        <w:spacing w:after="0" w:line="360" w:lineRule="auto"/>
        <w:jc w:val="center"/>
        <w:rPr>
          <w:rFonts w:ascii="Times New Roman" w:hAnsi="Times New Roman" w:cs="Times New Roman"/>
          <w:sz w:val="24"/>
          <w:szCs w:val="24"/>
        </w:rPr>
      </w:pPr>
    </w:p>
    <w:p w14:paraId="0DE57768" w14:textId="77777777" w:rsidR="00B05D81" w:rsidRDefault="00B05D81" w:rsidP="00B62F65">
      <w:pPr>
        <w:spacing w:after="0" w:line="360" w:lineRule="auto"/>
        <w:jc w:val="center"/>
        <w:rPr>
          <w:rFonts w:ascii="Times New Roman" w:hAnsi="Times New Roman" w:cs="Times New Roman"/>
          <w:sz w:val="24"/>
          <w:szCs w:val="24"/>
        </w:rPr>
      </w:pPr>
    </w:p>
    <w:p w14:paraId="0D992E5D" w14:textId="3614C762"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6 – Evolución del Gobierno Regional de Ayacucho</w:t>
      </w:r>
    </w:p>
    <w:p w14:paraId="5B70B33E" w14:textId="77777777" w:rsidR="00B05D81" w:rsidRDefault="00B05D81" w:rsidP="00B62F65">
      <w:pPr>
        <w:spacing w:after="0" w:line="360" w:lineRule="auto"/>
        <w:jc w:val="center"/>
        <w:rPr>
          <w:rFonts w:ascii="Times New Roman" w:hAnsi="Times New Roman" w:cs="Times New Roman"/>
          <w:sz w:val="24"/>
          <w:szCs w:val="24"/>
        </w:rPr>
      </w:pPr>
    </w:p>
    <w:p w14:paraId="64795E5E" w14:textId="4B71BFAA"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65D2BF5D" wp14:editId="786A4535">
            <wp:extent cx="4702968" cy="2857500"/>
            <wp:effectExtent l="0" t="0" r="254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44D092" w14:textId="77777777" w:rsidR="00B62F65" w:rsidRDefault="00B62F65" w:rsidP="00B62F65">
      <w:pPr>
        <w:spacing w:after="0" w:line="360" w:lineRule="auto"/>
        <w:jc w:val="center"/>
        <w:rPr>
          <w:rFonts w:ascii="Times New Roman" w:hAnsi="Times New Roman" w:cs="Times New Roman"/>
          <w:sz w:val="24"/>
          <w:szCs w:val="24"/>
        </w:rPr>
      </w:pPr>
    </w:p>
    <w:p w14:paraId="5631DA5C" w14:textId="77777777" w:rsidR="00B05D81" w:rsidRDefault="00B05D81" w:rsidP="00B62F65">
      <w:pPr>
        <w:spacing w:after="0" w:line="360" w:lineRule="auto"/>
        <w:jc w:val="center"/>
        <w:rPr>
          <w:rFonts w:ascii="Times New Roman" w:hAnsi="Times New Roman" w:cs="Times New Roman"/>
          <w:sz w:val="24"/>
          <w:szCs w:val="24"/>
        </w:rPr>
      </w:pPr>
    </w:p>
    <w:p w14:paraId="09D573F6" w14:textId="7968E38E"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7 – Evolución del Gobierno Regional de Cajamarca</w:t>
      </w:r>
    </w:p>
    <w:p w14:paraId="5192DA81" w14:textId="77777777" w:rsidR="00B05D81" w:rsidRDefault="00B05D81" w:rsidP="00B62F65">
      <w:pPr>
        <w:spacing w:after="0" w:line="360" w:lineRule="auto"/>
        <w:jc w:val="center"/>
        <w:rPr>
          <w:rFonts w:ascii="Times New Roman" w:hAnsi="Times New Roman" w:cs="Times New Roman"/>
          <w:sz w:val="24"/>
          <w:szCs w:val="24"/>
        </w:rPr>
      </w:pPr>
    </w:p>
    <w:p w14:paraId="78E075CD" w14:textId="7A52572F"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43E793D8" wp14:editId="26CAA464">
            <wp:extent cx="4702969" cy="2857500"/>
            <wp:effectExtent l="0" t="0" r="254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8B951E" w14:textId="77777777" w:rsidR="00B62F65" w:rsidRDefault="00B62F65" w:rsidP="00B62F65">
      <w:pPr>
        <w:spacing w:after="0" w:line="360" w:lineRule="auto"/>
        <w:jc w:val="center"/>
        <w:rPr>
          <w:rFonts w:ascii="Times New Roman" w:hAnsi="Times New Roman" w:cs="Times New Roman"/>
          <w:sz w:val="24"/>
          <w:szCs w:val="24"/>
        </w:rPr>
      </w:pPr>
    </w:p>
    <w:p w14:paraId="47EEB679" w14:textId="77777777" w:rsidR="00B05D81" w:rsidRDefault="00B05D81" w:rsidP="00B62F65">
      <w:pPr>
        <w:spacing w:after="0" w:line="360" w:lineRule="auto"/>
        <w:jc w:val="center"/>
        <w:rPr>
          <w:rFonts w:ascii="Times New Roman" w:hAnsi="Times New Roman" w:cs="Times New Roman"/>
          <w:sz w:val="24"/>
          <w:szCs w:val="24"/>
        </w:rPr>
      </w:pPr>
    </w:p>
    <w:p w14:paraId="2BDB0B69" w14:textId="77777777" w:rsidR="00B05D81" w:rsidRDefault="00B05D81" w:rsidP="00B62F65">
      <w:pPr>
        <w:spacing w:after="0" w:line="360" w:lineRule="auto"/>
        <w:jc w:val="center"/>
        <w:rPr>
          <w:rFonts w:ascii="Times New Roman" w:hAnsi="Times New Roman" w:cs="Times New Roman"/>
          <w:sz w:val="24"/>
          <w:szCs w:val="24"/>
        </w:rPr>
      </w:pPr>
    </w:p>
    <w:p w14:paraId="0D51919D" w14:textId="77777777" w:rsidR="00B05D81" w:rsidRDefault="00B05D81" w:rsidP="00B62F65">
      <w:pPr>
        <w:spacing w:after="0" w:line="360" w:lineRule="auto"/>
        <w:jc w:val="center"/>
        <w:rPr>
          <w:rFonts w:ascii="Times New Roman" w:hAnsi="Times New Roman" w:cs="Times New Roman"/>
          <w:sz w:val="24"/>
          <w:szCs w:val="24"/>
        </w:rPr>
      </w:pPr>
    </w:p>
    <w:p w14:paraId="0D4BFF0B" w14:textId="77777777" w:rsidR="00B05D81" w:rsidRDefault="00B05D81" w:rsidP="00B62F65">
      <w:pPr>
        <w:spacing w:after="0" w:line="360" w:lineRule="auto"/>
        <w:jc w:val="center"/>
        <w:rPr>
          <w:rFonts w:ascii="Times New Roman" w:hAnsi="Times New Roman" w:cs="Times New Roman"/>
          <w:sz w:val="24"/>
          <w:szCs w:val="24"/>
        </w:rPr>
      </w:pPr>
    </w:p>
    <w:p w14:paraId="209A2F84" w14:textId="791DF4EB"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8 – Evolución del Gobierno Regional del Callao</w:t>
      </w:r>
    </w:p>
    <w:p w14:paraId="661A78D3" w14:textId="77777777" w:rsidR="00B05D81" w:rsidRDefault="00B05D81" w:rsidP="00B62F65">
      <w:pPr>
        <w:spacing w:after="0" w:line="360" w:lineRule="auto"/>
        <w:jc w:val="center"/>
        <w:rPr>
          <w:rFonts w:ascii="Times New Roman" w:hAnsi="Times New Roman" w:cs="Times New Roman"/>
          <w:sz w:val="24"/>
          <w:szCs w:val="24"/>
        </w:rPr>
      </w:pPr>
    </w:p>
    <w:p w14:paraId="30B46665" w14:textId="549769C5"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4FC18DB2" wp14:editId="0F3994FA">
            <wp:extent cx="4702968" cy="2857500"/>
            <wp:effectExtent l="0" t="0" r="254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F851AF" w14:textId="77777777" w:rsidR="00B62F65" w:rsidRDefault="00B62F65" w:rsidP="00B62F65">
      <w:pPr>
        <w:spacing w:after="0" w:line="360" w:lineRule="auto"/>
        <w:jc w:val="center"/>
        <w:rPr>
          <w:rFonts w:ascii="Times New Roman" w:hAnsi="Times New Roman" w:cs="Times New Roman"/>
          <w:sz w:val="24"/>
          <w:szCs w:val="24"/>
        </w:rPr>
      </w:pPr>
    </w:p>
    <w:p w14:paraId="4E86397C" w14:textId="77777777" w:rsidR="00B05D81" w:rsidRDefault="00B05D81" w:rsidP="00B05D81">
      <w:pPr>
        <w:spacing w:after="0" w:line="360" w:lineRule="auto"/>
        <w:jc w:val="center"/>
        <w:rPr>
          <w:rFonts w:ascii="Times New Roman" w:hAnsi="Times New Roman" w:cs="Times New Roman"/>
          <w:sz w:val="24"/>
          <w:szCs w:val="24"/>
        </w:rPr>
      </w:pPr>
    </w:p>
    <w:p w14:paraId="50E5F3D6" w14:textId="3C7A414E"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9 – Evolución del Gobierno Regional del Cusco</w:t>
      </w:r>
    </w:p>
    <w:p w14:paraId="62040FFB" w14:textId="77777777" w:rsidR="00B05D81" w:rsidRDefault="00B05D81" w:rsidP="00B62F65">
      <w:pPr>
        <w:spacing w:after="0" w:line="360" w:lineRule="auto"/>
        <w:jc w:val="center"/>
        <w:rPr>
          <w:rFonts w:ascii="Times New Roman" w:hAnsi="Times New Roman" w:cs="Times New Roman"/>
          <w:sz w:val="24"/>
          <w:szCs w:val="24"/>
        </w:rPr>
      </w:pPr>
    </w:p>
    <w:p w14:paraId="0B28C669" w14:textId="15E92EE6"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2DB8DD5C" wp14:editId="2B9DDF84">
            <wp:extent cx="4702969" cy="2857500"/>
            <wp:effectExtent l="0" t="0" r="254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A35B00" w14:textId="77777777" w:rsidR="00B62F65" w:rsidRDefault="00B62F65" w:rsidP="00B62F65">
      <w:pPr>
        <w:spacing w:after="0" w:line="360" w:lineRule="auto"/>
        <w:jc w:val="center"/>
        <w:rPr>
          <w:rFonts w:ascii="Times New Roman" w:hAnsi="Times New Roman" w:cs="Times New Roman"/>
          <w:sz w:val="24"/>
          <w:szCs w:val="24"/>
        </w:rPr>
      </w:pPr>
    </w:p>
    <w:p w14:paraId="39281711" w14:textId="77777777" w:rsidR="00B05D81" w:rsidRDefault="00B05D81" w:rsidP="00B62F65">
      <w:pPr>
        <w:spacing w:after="0" w:line="360" w:lineRule="auto"/>
        <w:jc w:val="center"/>
        <w:rPr>
          <w:rFonts w:ascii="Times New Roman" w:hAnsi="Times New Roman" w:cs="Times New Roman"/>
          <w:sz w:val="24"/>
          <w:szCs w:val="24"/>
        </w:rPr>
      </w:pPr>
    </w:p>
    <w:p w14:paraId="5209B6D3" w14:textId="77777777" w:rsidR="00B05D81" w:rsidRDefault="00B05D81" w:rsidP="00B62F65">
      <w:pPr>
        <w:spacing w:after="0" w:line="360" w:lineRule="auto"/>
        <w:jc w:val="center"/>
        <w:rPr>
          <w:rFonts w:ascii="Times New Roman" w:hAnsi="Times New Roman" w:cs="Times New Roman"/>
          <w:sz w:val="24"/>
          <w:szCs w:val="24"/>
        </w:rPr>
      </w:pPr>
    </w:p>
    <w:p w14:paraId="59B799B6" w14:textId="77777777" w:rsidR="00B05D81" w:rsidRDefault="00B05D81" w:rsidP="00B62F65">
      <w:pPr>
        <w:spacing w:after="0" w:line="360" w:lineRule="auto"/>
        <w:jc w:val="center"/>
        <w:rPr>
          <w:rFonts w:ascii="Times New Roman" w:hAnsi="Times New Roman" w:cs="Times New Roman"/>
          <w:sz w:val="24"/>
          <w:szCs w:val="24"/>
        </w:rPr>
      </w:pPr>
    </w:p>
    <w:p w14:paraId="7390CBE2" w14:textId="77777777" w:rsidR="00B05D81" w:rsidRDefault="00B05D81" w:rsidP="00B62F65">
      <w:pPr>
        <w:spacing w:after="0" w:line="360" w:lineRule="auto"/>
        <w:jc w:val="center"/>
        <w:rPr>
          <w:rFonts w:ascii="Times New Roman" w:hAnsi="Times New Roman" w:cs="Times New Roman"/>
          <w:sz w:val="24"/>
          <w:szCs w:val="24"/>
        </w:rPr>
      </w:pPr>
    </w:p>
    <w:p w14:paraId="2FA80CA2" w14:textId="6F3991DA"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10 – Evolución del Gobierno Regional de Huancavelica</w:t>
      </w:r>
    </w:p>
    <w:p w14:paraId="38870A6F" w14:textId="77777777" w:rsidR="00B05D81" w:rsidRDefault="00B05D81" w:rsidP="00B62F65">
      <w:pPr>
        <w:spacing w:after="0" w:line="360" w:lineRule="auto"/>
        <w:jc w:val="center"/>
        <w:rPr>
          <w:rFonts w:ascii="Times New Roman" w:hAnsi="Times New Roman" w:cs="Times New Roman"/>
          <w:sz w:val="24"/>
          <w:szCs w:val="24"/>
        </w:rPr>
      </w:pPr>
    </w:p>
    <w:p w14:paraId="2693227E" w14:textId="7E9AC7C8"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12EF3B65" wp14:editId="18DF42B5">
            <wp:extent cx="4702968" cy="2857500"/>
            <wp:effectExtent l="0" t="0" r="254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E651C6" w14:textId="77777777" w:rsidR="00B62F65" w:rsidRDefault="00B62F65" w:rsidP="00B62F65">
      <w:pPr>
        <w:spacing w:after="0" w:line="360" w:lineRule="auto"/>
        <w:jc w:val="center"/>
        <w:rPr>
          <w:rFonts w:ascii="Times New Roman" w:hAnsi="Times New Roman" w:cs="Times New Roman"/>
          <w:sz w:val="24"/>
          <w:szCs w:val="24"/>
        </w:rPr>
      </w:pPr>
    </w:p>
    <w:p w14:paraId="0E9D5614" w14:textId="77777777" w:rsidR="00B05D81" w:rsidRDefault="00B05D81" w:rsidP="00B62F65">
      <w:pPr>
        <w:spacing w:after="0" w:line="360" w:lineRule="auto"/>
        <w:jc w:val="center"/>
        <w:rPr>
          <w:rFonts w:ascii="Times New Roman" w:hAnsi="Times New Roman" w:cs="Times New Roman"/>
          <w:sz w:val="24"/>
          <w:szCs w:val="24"/>
        </w:rPr>
      </w:pPr>
    </w:p>
    <w:p w14:paraId="1135705A" w14:textId="03CB98D8"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11 – Evolución del Gobierno Regional de Huánuco</w:t>
      </w:r>
    </w:p>
    <w:p w14:paraId="44FBF6BC" w14:textId="77777777" w:rsidR="00B05D81" w:rsidRDefault="00B05D81" w:rsidP="00B62F65">
      <w:pPr>
        <w:spacing w:after="0" w:line="360" w:lineRule="auto"/>
        <w:jc w:val="center"/>
        <w:rPr>
          <w:rFonts w:ascii="Times New Roman" w:hAnsi="Times New Roman" w:cs="Times New Roman"/>
          <w:sz w:val="24"/>
          <w:szCs w:val="24"/>
        </w:rPr>
      </w:pPr>
    </w:p>
    <w:p w14:paraId="1EDB717C" w14:textId="78D47A24"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0A5EB064" wp14:editId="6CEF6E55">
            <wp:extent cx="4702969" cy="2857500"/>
            <wp:effectExtent l="0" t="0" r="254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05024A" w14:textId="77777777" w:rsidR="00B62F65" w:rsidRDefault="00B62F65" w:rsidP="00B62F65">
      <w:pPr>
        <w:spacing w:after="0" w:line="360" w:lineRule="auto"/>
        <w:jc w:val="center"/>
        <w:rPr>
          <w:rFonts w:ascii="Times New Roman" w:hAnsi="Times New Roman" w:cs="Times New Roman"/>
          <w:sz w:val="24"/>
          <w:szCs w:val="24"/>
        </w:rPr>
      </w:pPr>
    </w:p>
    <w:p w14:paraId="34B34BBE" w14:textId="77777777" w:rsidR="00B05D81" w:rsidRDefault="00B05D81" w:rsidP="00B62F65">
      <w:pPr>
        <w:spacing w:after="0" w:line="360" w:lineRule="auto"/>
        <w:jc w:val="center"/>
        <w:rPr>
          <w:rFonts w:ascii="Times New Roman" w:hAnsi="Times New Roman" w:cs="Times New Roman"/>
          <w:sz w:val="24"/>
          <w:szCs w:val="24"/>
        </w:rPr>
      </w:pPr>
    </w:p>
    <w:p w14:paraId="5D6D977B" w14:textId="77777777" w:rsidR="00B05D81" w:rsidRDefault="00B05D81" w:rsidP="00B62F65">
      <w:pPr>
        <w:spacing w:after="0" w:line="360" w:lineRule="auto"/>
        <w:jc w:val="center"/>
        <w:rPr>
          <w:rFonts w:ascii="Times New Roman" w:hAnsi="Times New Roman" w:cs="Times New Roman"/>
          <w:sz w:val="24"/>
          <w:szCs w:val="24"/>
        </w:rPr>
      </w:pPr>
    </w:p>
    <w:p w14:paraId="50593342" w14:textId="77777777" w:rsidR="00B05D81" w:rsidRDefault="00B05D81" w:rsidP="00B62F65">
      <w:pPr>
        <w:spacing w:after="0" w:line="360" w:lineRule="auto"/>
        <w:jc w:val="center"/>
        <w:rPr>
          <w:rFonts w:ascii="Times New Roman" w:hAnsi="Times New Roman" w:cs="Times New Roman"/>
          <w:sz w:val="24"/>
          <w:szCs w:val="24"/>
        </w:rPr>
      </w:pPr>
    </w:p>
    <w:p w14:paraId="09104232" w14:textId="77777777" w:rsidR="00B05D81" w:rsidRDefault="00B05D81" w:rsidP="00B62F65">
      <w:pPr>
        <w:spacing w:after="0" w:line="360" w:lineRule="auto"/>
        <w:jc w:val="center"/>
        <w:rPr>
          <w:rFonts w:ascii="Times New Roman" w:hAnsi="Times New Roman" w:cs="Times New Roman"/>
          <w:sz w:val="24"/>
          <w:szCs w:val="24"/>
        </w:rPr>
      </w:pPr>
    </w:p>
    <w:p w14:paraId="44EF2269" w14:textId="3BDDAD3E"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12 – Evolución del Gobierno Regional de Ica</w:t>
      </w:r>
    </w:p>
    <w:p w14:paraId="4A15E496" w14:textId="77777777" w:rsidR="00B05D81" w:rsidRDefault="00B05D81" w:rsidP="00B62F65">
      <w:pPr>
        <w:spacing w:after="0" w:line="360" w:lineRule="auto"/>
        <w:jc w:val="center"/>
        <w:rPr>
          <w:rFonts w:ascii="Times New Roman" w:hAnsi="Times New Roman" w:cs="Times New Roman"/>
          <w:sz w:val="24"/>
          <w:szCs w:val="24"/>
        </w:rPr>
      </w:pPr>
    </w:p>
    <w:p w14:paraId="4D37C01B" w14:textId="1A93E52C"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36CB96E9" wp14:editId="4F9E66ED">
            <wp:extent cx="4702968" cy="2857500"/>
            <wp:effectExtent l="0" t="0" r="254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5B1838" w14:textId="77777777" w:rsidR="00B62F65" w:rsidRDefault="00B62F65" w:rsidP="00B62F65">
      <w:pPr>
        <w:spacing w:after="0" w:line="360" w:lineRule="auto"/>
        <w:jc w:val="center"/>
        <w:rPr>
          <w:rFonts w:ascii="Times New Roman" w:hAnsi="Times New Roman" w:cs="Times New Roman"/>
          <w:sz w:val="24"/>
          <w:szCs w:val="24"/>
        </w:rPr>
      </w:pPr>
    </w:p>
    <w:p w14:paraId="424BF8F1" w14:textId="77777777" w:rsidR="00B05D81" w:rsidRDefault="00B05D81" w:rsidP="00B62F65">
      <w:pPr>
        <w:spacing w:after="0" w:line="360" w:lineRule="auto"/>
        <w:jc w:val="center"/>
        <w:rPr>
          <w:rFonts w:ascii="Times New Roman" w:hAnsi="Times New Roman" w:cs="Times New Roman"/>
          <w:sz w:val="24"/>
          <w:szCs w:val="24"/>
        </w:rPr>
      </w:pPr>
    </w:p>
    <w:p w14:paraId="6CAA5A9A" w14:textId="4AEFBDA0"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13 – Evolución del Gobierno Regional de Junín</w:t>
      </w:r>
    </w:p>
    <w:p w14:paraId="779A1216" w14:textId="77777777" w:rsidR="00B05D81" w:rsidRDefault="00B05D81" w:rsidP="00B62F65">
      <w:pPr>
        <w:spacing w:after="0" w:line="360" w:lineRule="auto"/>
        <w:jc w:val="center"/>
        <w:rPr>
          <w:rFonts w:ascii="Times New Roman" w:hAnsi="Times New Roman" w:cs="Times New Roman"/>
          <w:sz w:val="24"/>
          <w:szCs w:val="24"/>
        </w:rPr>
      </w:pPr>
    </w:p>
    <w:p w14:paraId="2B071E1D" w14:textId="3870E65B"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5E41FCE2" wp14:editId="2BE58FE8">
            <wp:extent cx="4702969" cy="2857500"/>
            <wp:effectExtent l="0" t="0" r="254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22146F" w14:textId="77777777" w:rsidR="00B62F65" w:rsidRDefault="00B62F65" w:rsidP="00B62F65">
      <w:pPr>
        <w:spacing w:after="0" w:line="360" w:lineRule="auto"/>
        <w:jc w:val="center"/>
        <w:rPr>
          <w:rFonts w:ascii="Times New Roman" w:hAnsi="Times New Roman" w:cs="Times New Roman"/>
          <w:sz w:val="24"/>
          <w:szCs w:val="24"/>
        </w:rPr>
      </w:pPr>
    </w:p>
    <w:p w14:paraId="6A4A6D87" w14:textId="77777777" w:rsidR="00B05D81" w:rsidRDefault="00B05D81" w:rsidP="00B62F65">
      <w:pPr>
        <w:spacing w:after="0" w:line="360" w:lineRule="auto"/>
        <w:jc w:val="center"/>
        <w:rPr>
          <w:rFonts w:ascii="Times New Roman" w:hAnsi="Times New Roman" w:cs="Times New Roman"/>
          <w:sz w:val="24"/>
          <w:szCs w:val="24"/>
        </w:rPr>
      </w:pPr>
    </w:p>
    <w:p w14:paraId="4458BC0B" w14:textId="77777777" w:rsidR="00B05D81" w:rsidRDefault="00B05D81" w:rsidP="00B62F65">
      <w:pPr>
        <w:spacing w:after="0" w:line="360" w:lineRule="auto"/>
        <w:jc w:val="center"/>
        <w:rPr>
          <w:rFonts w:ascii="Times New Roman" w:hAnsi="Times New Roman" w:cs="Times New Roman"/>
          <w:sz w:val="24"/>
          <w:szCs w:val="24"/>
        </w:rPr>
      </w:pPr>
    </w:p>
    <w:p w14:paraId="1B32D055" w14:textId="77777777" w:rsidR="00B05D81" w:rsidRDefault="00B05D81" w:rsidP="00B62F65">
      <w:pPr>
        <w:spacing w:after="0" w:line="360" w:lineRule="auto"/>
        <w:jc w:val="center"/>
        <w:rPr>
          <w:rFonts w:ascii="Times New Roman" w:hAnsi="Times New Roman" w:cs="Times New Roman"/>
          <w:sz w:val="24"/>
          <w:szCs w:val="24"/>
        </w:rPr>
      </w:pPr>
    </w:p>
    <w:p w14:paraId="076F1AA9" w14:textId="77777777" w:rsidR="00B05D81" w:rsidRDefault="00B05D81" w:rsidP="00B62F65">
      <w:pPr>
        <w:spacing w:after="0" w:line="360" w:lineRule="auto"/>
        <w:jc w:val="center"/>
        <w:rPr>
          <w:rFonts w:ascii="Times New Roman" w:hAnsi="Times New Roman" w:cs="Times New Roman"/>
          <w:sz w:val="24"/>
          <w:szCs w:val="24"/>
        </w:rPr>
      </w:pPr>
    </w:p>
    <w:p w14:paraId="5CAF32F2" w14:textId="622561E1"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14 – Evolución del Gobierno Regional de La Libertad</w:t>
      </w:r>
    </w:p>
    <w:p w14:paraId="4C5E6756" w14:textId="77777777" w:rsidR="00B05D81" w:rsidRDefault="00B05D81" w:rsidP="00B62F65">
      <w:pPr>
        <w:spacing w:after="0" w:line="360" w:lineRule="auto"/>
        <w:jc w:val="center"/>
        <w:rPr>
          <w:rFonts w:ascii="Times New Roman" w:hAnsi="Times New Roman" w:cs="Times New Roman"/>
          <w:sz w:val="24"/>
          <w:szCs w:val="24"/>
        </w:rPr>
      </w:pPr>
    </w:p>
    <w:p w14:paraId="13A9DA15" w14:textId="0FA88F58"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508FD731" wp14:editId="4FE4394A">
            <wp:extent cx="4702968" cy="2857500"/>
            <wp:effectExtent l="0" t="0" r="254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7BD19D" w14:textId="77777777" w:rsidR="00B62F65" w:rsidRDefault="00B62F65" w:rsidP="00B62F65">
      <w:pPr>
        <w:spacing w:after="0" w:line="360" w:lineRule="auto"/>
        <w:jc w:val="center"/>
        <w:rPr>
          <w:rFonts w:ascii="Times New Roman" w:hAnsi="Times New Roman" w:cs="Times New Roman"/>
          <w:sz w:val="24"/>
          <w:szCs w:val="24"/>
        </w:rPr>
      </w:pPr>
    </w:p>
    <w:p w14:paraId="4F28D8B1" w14:textId="77777777" w:rsidR="00B05D81" w:rsidRDefault="00B05D81" w:rsidP="00B62F65">
      <w:pPr>
        <w:spacing w:after="0" w:line="360" w:lineRule="auto"/>
        <w:jc w:val="center"/>
        <w:rPr>
          <w:rFonts w:ascii="Times New Roman" w:hAnsi="Times New Roman" w:cs="Times New Roman"/>
          <w:sz w:val="24"/>
          <w:szCs w:val="24"/>
        </w:rPr>
      </w:pPr>
    </w:p>
    <w:p w14:paraId="34972FDE" w14:textId="3B72BE36"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15 – Evolución del Gobierno Regional de Lambayeque</w:t>
      </w:r>
    </w:p>
    <w:p w14:paraId="6D0DE3FA" w14:textId="77777777" w:rsidR="00B05D81" w:rsidRDefault="00B05D81" w:rsidP="00B62F65">
      <w:pPr>
        <w:spacing w:after="0" w:line="360" w:lineRule="auto"/>
        <w:jc w:val="center"/>
        <w:rPr>
          <w:rFonts w:ascii="Times New Roman" w:hAnsi="Times New Roman" w:cs="Times New Roman"/>
          <w:sz w:val="24"/>
          <w:szCs w:val="24"/>
        </w:rPr>
      </w:pPr>
    </w:p>
    <w:p w14:paraId="394885FD" w14:textId="5F7186A7"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2147AB48" wp14:editId="11D640F6">
            <wp:extent cx="4702969" cy="2857500"/>
            <wp:effectExtent l="0" t="0" r="254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02B76E" w14:textId="77777777" w:rsidR="00B62F65" w:rsidRDefault="00B62F65" w:rsidP="00B62F65">
      <w:pPr>
        <w:spacing w:after="0" w:line="360" w:lineRule="auto"/>
        <w:jc w:val="center"/>
        <w:rPr>
          <w:rFonts w:ascii="Times New Roman" w:hAnsi="Times New Roman" w:cs="Times New Roman"/>
          <w:sz w:val="24"/>
          <w:szCs w:val="24"/>
        </w:rPr>
      </w:pPr>
    </w:p>
    <w:p w14:paraId="3BF7E720" w14:textId="77777777" w:rsidR="00B05D81" w:rsidRDefault="00B05D81" w:rsidP="00B62F65">
      <w:pPr>
        <w:spacing w:after="0" w:line="360" w:lineRule="auto"/>
        <w:jc w:val="center"/>
        <w:rPr>
          <w:rFonts w:ascii="Times New Roman" w:hAnsi="Times New Roman" w:cs="Times New Roman"/>
          <w:sz w:val="24"/>
          <w:szCs w:val="24"/>
        </w:rPr>
      </w:pPr>
    </w:p>
    <w:p w14:paraId="306A885F" w14:textId="77777777" w:rsidR="00B05D81" w:rsidRDefault="00B05D81" w:rsidP="00B62F65">
      <w:pPr>
        <w:spacing w:after="0" w:line="360" w:lineRule="auto"/>
        <w:jc w:val="center"/>
        <w:rPr>
          <w:rFonts w:ascii="Times New Roman" w:hAnsi="Times New Roman" w:cs="Times New Roman"/>
          <w:sz w:val="24"/>
          <w:szCs w:val="24"/>
        </w:rPr>
      </w:pPr>
    </w:p>
    <w:p w14:paraId="01FE84E0" w14:textId="77777777" w:rsidR="00B05D81" w:rsidRDefault="00B05D81" w:rsidP="00B62F65">
      <w:pPr>
        <w:spacing w:after="0" w:line="360" w:lineRule="auto"/>
        <w:jc w:val="center"/>
        <w:rPr>
          <w:rFonts w:ascii="Times New Roman" w:hAnsi="Times New Roman" w:cs="Times New Roman"/>
          <w:sz w:val="24"/>
          <w:szCs w:val="24"/>
        </w:rPr>
      </w:pPr>
    </w:p>
    <w:p w14:paraId="1C3C291E" w14:textId="77777777" w:rsidR="00B05D81" w:rsidRDefault="00B05D81" w:rsidP="00B62F65">
      <w:pPr>
        <w:spacing w:after="0" w:line="360" w:lineRule="auto"/>
        <w:jc w:val="center"/>
        <w:rPr>
          <w:rFonts w:ascii="Times New Roman" w:hAnsi="Times New Roman" w:cs="Times New Roman"/>
          <w:sz w:val="24"/>
          <w:szCs w:val="24"/>
        </w:rPr>
      </w:pPr>
    </w:p>
    <w:p w14:paraId="524B5593" w14:textId="57327FB7"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16 – Evolución del Gobierno Regional de Lima</w:t>
      </w:r>
    </w:p>
    <w:p w14:paraId="2DF95C01" w14:textId="77777777" w:rsidR="00B05D81" w:rsidRDefault="00B05D81" w:rsidP="00B62F65">
      <w:pPr>
        <w:spacing w:after="0" w:line="360" w:lineRule="auto"/>
        <w:jc w:val="center"/>
        <w:rPr>
          <w:rFonts w:ascii="Times New Roman" w:hAnsi="Times New Roman" w:cs="Times New Roman"/>
          <w:sz w:val="24"/>
          <w:szCs w:val="24"/>
        </w:rPr>
      </w:pPr>
    </w:p>
    <w:p w14:paraId="2774D0B6" w14:textId="1226D339"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7681EA33" wp14:editId="0D83E887">
            <wp:extent cx="4702968" cy="2857500"/>
            <wp:effectExtent l="0" t="0" r="254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3E258" w14:textId="77777777" w:rsidR="00B62F65" w:rsidRDefault="00B62F65" w:rsidP="00B62F65">
      <w:pPr>
        <w:spacing w:after="0" w:line="360" w:lineRule="auto"/>
        <w:jc w:val="center"/>
        <w:rPr>
          <w:rFonts w:ascii="Times New Roman" w:hAnsi="Times New Roman" w:cs="Times New Roman"/>
          <w:sz w:val="24"/>
          <w:szCs w:val="24"/>
        </w:rPr>
      </w:pPr>
    </w:p>
    <w:p w14:paraId="35006D2F" w14:textId="77777777" w:rsidR="00B05D81" w:rsidRDefault="00B05D81" w:rsidP="00B05D81">
      <w:pPr>
        <w:spacing w:after="0" w:line="360" w:lineRule="auto"/>
        <w:jc w:val="center"/>
        <w:rPr>
          <w:rFonts w:ascii="Times New Roman" w:hAnsi="Times New Roman" w:cs="Times New Roman"/>
          <w:sz w:val="24"/>
          <w:szCs w:val="24"/>
        </w:rPr>
      </w:pPr>
    </w:p>
    <w:p w14:paraId="42061AE5" w14:textId="25D344BA"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17 – Evolución del Gobierno Regional de Loreto</w:t>
      </w:r>
    </w:p>
    <w:p w14:paraId="71A42AAD" w14:textId="77777777" w:rsidR="00B05D81" w:rsidRDefault="00B05D81" w:rsidP="00B62F65">
      <w:pPr>
        <w:spacing w:after="0" w:line="360" w:lineRule="auto"/>
        <w:jc w:val="center"/>
        <w:rPr>
          <w:rFonts w:ascii="Times New Roman" w:hAnsi="Times New Roman" w:cs="Times New Roman"/>
          <w:sz w:val="24"/>
          <w:szCs w:val="24"/>
        </w:rPr>
      </w:pPr>
    </w:p>
    <w:p w14:paraId="0ADB65C3" w14:textId="78085E26"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7410CF8A" wp14:editId="6CF6A29D">
            <wp:extent cx="4702969" cy="2857500"/>
            <wp:effectExtent l="0" t="0" r="254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619D1D" w14:textId="77777777" w:rsidR="00B62F65" w:rsidRDefault="00B62F65" w:rsidP="00B62F65">
      <w:pPr>
        <w:spacing w:after="0" w:line="360" w:lineRule="auto"/>
        <w:jc w:val="center"/>
        <w:rPr>
          <w:rFonts w:ascii="Times New Roman" w:hAnsi="Times New Roman" w:cs="Times New Roman"/>
          <w:sz w:val="24"/>
          <w:szCs w:val="24"/>
        </w:rPr>
      </w:pPr>
    </w:p>
    <w:p w14:paraId="6C698734" w14:textId="77777777" w:rsidR="00B05D81" w:rsidRDefault="00B05D81" w:rsidP="00B62F65">
      <w:pPr>
        <w:spacing w:after="0" w:line="360" w:lineRule="auto"/>
        <w:jc w:val="center"/>
        <w:rPr>
          <w:rFonts w:ascii="Times New Roman" w:hAnsi="Times New Roman" w:cs="Times New Roman"/>
          <w:sz w:val="24"/>
          <w:szCs w:val="24"/>
        </w:rPr>
      </w:pPr>
    </w:p>
    <w:p w14:paraId="2774BBA5" w14:textId="77777777" w:rsidR="00B05D81" w:rsidRDefault="00B05D81" w:rsidP="00B62F65">
      <w:pPr>
        <w:spacing w:after="0" w:line="360" w:lineRule="auto"/>
        <w:jc w:val="center"/>
        <w:rPr>
          <w:rFonts w:ascii="Times New Roman" w:hAnsi="Times New Roman" w:cs="Times New Roman"/>
          <w:sz w:val="24"/>
          <w:szCs w:val="24"/>
        </w:rPr>
      </w:pPr>
    </w:p>
    <w:p w14:paraId="444F7631" w14:textId="77777777" w:rsidR="00B05D81" w:rsidRDefault="00B05D81" w:rsidP="00B62F65">
      <w:pPr>
        <w:spacing w:after="0" w:line="360" w:lineRule="auto"/>
        <w:jc w:val="center"/>
        <w:rPr>
          <w:rFonts w:ascii="Times New Roman" w:hAnsi="Times New Roman" w:cs="Times New Roman"/>
          <w:sz w:val="24"/>
          <w:szCs w:val="24"/>
        </w:rPr>
      </w:pPr>
    </w:p>
    <w:p w14:paraId="37761A0E" w14:textId="77777777" w:rsidR="00B05D81" w:rsidRDefault="00B05D81" w:rsidP="00B62F65">
      <w:pPr>
        <w:spacing w:after="0" w:line="360" w:lineRule="auto"/>
        <w:jc w:val="center"/>
        <w:rPr>
          <w:rFonts w:ascii="Times New Roman" w:hAnsi="Times New Roman" w:cs="Times New Roman"/>
          <w:sz w:val="24"/>
          <w:szCs w:val="24"/>
        </w:rPr>
      </w:pPr>
    </w:p>
    <w:p w14:paraId="4AAA6771" w14:textId="278824BC"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18 – Evolución del Gobierno Regional de Madre de Dios</w:t>
      </w:r>
    </w:p>
    <w:p w14:paraId="48D26646" w14:textId="77777777" w:rsidR="00B05D81" w:rsidRDefault="00B05D81" w:rsidP="00B62F65">
      <w:pPr>
        <w:spacing w:after="0" w:line="360" w:lineRule="auto"/>
        <w:jc w:val="center"/>
        <w:rPr>
          <w:rFonts w:ascii="Times New Roman" w:hAnsi="Times New Roman" w:cs="Times New Roman"/>
          <w:sz w:val="24"/>
          <w:szCs w:val="24"/>
        </w:rPr>
      </w:pPr>
    </w:p>
    <w:p w14:paraId="4EBFBA43" w14:textId="5ACCF385"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03A72A5C" wp14:editId="7EE02196">
            <wp:extent cx="4702968" cy="2857500"/>
            <wp:effectExtent l="0" t="0" r="254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5A1C06" w14:textId="77777777" w:rsidR="00B62F65" w:rsidRDefault="00B62F65" w:rsidP="00B62F65">
      <w:pPr>
        <w:spacing w:after="0" w:line="360" w:lineRule="auto"/>
        <w:jc w:val="center"/>
        <w:rPr>
          <w:rFonts w:ascii="Times New Roman" w:hAnsi="Times New Roman" w:cs="Times New Roman"/>
          <w:sz w:val="24"/>
          <w:szCs w:val="24"/>
        </w:rPr>
      </w:pPr>
    </w:p>
    <w:p w14:paraId="0E583AD1" w14:textId="77777777" w:rsidR="00B05D81" w:rsidRDefault="00B05D81" w:rsidP="00B05D81">
      <w:pPr>
        <w:spacing w:after="0" w:line="360" w:lineRule="auto"/>
        <w:jc w:val="center"/>
        <w:rPr>
          <w:rFonts w:ascii="Times New Roman" w:hAnsi="Times New Roman" w:cs="Times New Roman"/>
          <w:sz w:val="24"/>
          <w:szCs w:val="24"/>
        </w:rPr>
      </w:pPr>
    </w:p>
    <w:p w14:paraId="3F715DD6" w14:textId="39AB0BBA"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19 – Evolución del Gobierno Regional de Moquegua</w:t>
      </w:r>
    </w:p>
    <w:p w14:paraId="2CF5F62C" w14:textId="77777777" w:rsidR="00B05D81" w:rsidRDefault="00B05D81" w:rsidP="00B62F65">
      <w:pPr>
        <w:spacing w:after="0" w:line="360" w:lineRule="auto"/>
        <w:jc w:val="center"/>
        <w:rPr>
          <w:rFonts w:ascii="Times New Roman" w:hAnsi="Times New Roman" w:cs="Times New Roman"/>
          <w:sz w:val="24"/>
          <w:szCs w:val="24"/>
        </w:rPr>
      </w:pPr>
    </w:p>
    <w:p w14:paraId="3F6C9600" w14:textId="3422ED7B" w:rsidR="00B62F65" w:rsidRDefault="00B62F65"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3AFD5948" wp14:editId="367E8D1D">
            <wp:extent cx="4702969" cy="2857500"/>
            <wp:effectExtent l="0" t="0" r="254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1539DB" w14:textId="77777777" w:rsidR="00B05D81" w:rsidRDefault="00B05D81" w:rsidP="00B62F65">
      <w:pPr>
        <w:spacing w:after="0" w:line="360" w:lineRule="auto"/>
        <w:jc w:val="center"/>
        <w:rPr>
          <w:rFonts w:ascii="Times New Roman" w:hAnsi="Times New Roman" w:cs="Times New Roman"/>
          <w:sz w:val="24"/>
          <w:szCs w:val="24"/>
        </w:rPr>
      </w:pPr>
    </w:p>
    <w:p w14:paraId="71EDBB8E" w14:textId="77777777" w:rsidR="00B05D81" w:rsidRDefault="00B05D81" w:rsidP="00B62F65">
      <w:pPr>
        <w:spacing w:after="0" w:line="360" w:lineRule="auto"/>
        <w:jc w:val="center"/>
        <w:rPr>
          <w:rFonts w:ascii="Times New Roman" w:hAnsi="Times New Roman" w:cs="Times New Roman"/>
          <w:sz w:val="24"/>
          <w:szCs w:val="24"/>
        </w:rPr>
      </w:pPr>
    </w:p>
    <w:p w14:paraId="48412062" w14:textId="77777777" w:rsidR="00B05D81" w:rsidRDefault="00B05D81" w:rsidP="00B62F65">
      <w:pPr>
        <w:spacing w:after="0" w:line="360" w:lineRule="auto"/>
        <w:jc w:val="center"/>
        <w:rPr>
          <w:rFonts w:ascii="Times New Roman" w:hAnsi="Times New Roman" w:cs="Times New Roman"/>
          <w:sz w:val="24"/>
          <w:szCs w:val="24"/>
        </w:rPr>
      </w:pPr>
    </w:p>
    <w:p w14:paraId="05843BBA" w14:textId="77777777" w:rsidR="00B05D81" w:rsidRDefault="00B05D81" w:rsidP="00B62F65">
      <w:pPr>
        <w:spacing w:after="0" w:line="360" w:lineRule="auto"/>
        <w:jc w:val="center"/>
        <w:rPr>
          <w:rFonts w:ascii="Times New Roman" w:hAnsi="Times New Roman" w:cs="Times New Roman"/>
          <w:sz w:val="24"/>
          <w:szCs w:val="24"/>
        </w:rPr>
      </w:pPr>
    </w:p>
    <w:p w14:paraId="3CF4062B" w14:textId="77777777" w:rsidR="00B05D81" w:rsidRDefault="00B05D81" w:rsidP="00B62F65">
      <w:pPr>
        <w:spacing w:after="0" w:line="360" w:lineRule="auto"/>
        <w:jc w:val="center"/>
        <w:rPr>
          <w:rFonts w:ascii="Times New Roman" w:hAnsi="Times New Roman" w:cs="Times New Roman"/>
          <w:sz w:val="24"/>
          <w:szCs w:val="24"/>
        </w:rPr>
      </w:pPr>
    </w:p>
    <w:p w14:paraId="646B13CA" w14:textId="38F43329"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20 – Evolución del Gobierno Regional de Pasco</w:t>
      </w:r>
    </w:p>
    <w:p w14:paraId="4B01C448" w14:textId="77777777" w:rsidR="00B05D81" w:rsidRDefault="00B05D81" w:rsidP="00B62F65">
      <w:pPr>
        <w:spacing w:after="0" w:line="360" w:lineRule="auto"/>
        <w:jc w:val="center"/>
        <w:rPr>
          <w:rFonts w:ascii="Times New Roman" w:hAnsi="Times New Roman" w:cs="Times New Roman"/>
          <w:sz w:val="24"/>
          <w:szCs w:val="24"/>
        </w:rPr>
      </w:pPr>
    </w:p>
    <w:p w14:paraId="7B596BEF" w14:textId="7C69B213" w:rsidR="00B05D81" w:rsidRDefault="00B05D81"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7DE17889" wp14:editId="4511D94E">
            <wp:extent cx="4702968" cy="2857500"/>
            <wp:effectExtent l="0" t="0" r="254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AFF4E23" w14:textId="77777777" w:rsidR="00B05D81" w:rsidRDefault="00B05D81" w:rsidP="00B62F65">
      <w:pPr>
        <w:spacing w:after="0" w:line="360" w:lineRule="auto"/>
        <w:jc w:val="center"/>
        <w:rPr>
          <w:rFonts w:ascii="Times New Roman" w:hAnsi="Times New Roman" w:cs="Times New Roman"/>
          <w:sz w:val="24"/>
          <w:szCs w:val="24"/>
        </w:rPr>
      </w:pPr>
    </w:p>
    <w:p w14:paraId="5603CBBD" w14:textId="77777777" w:rsidR="00B05D81" w:rsidRDefault="00B05D81" w:rsidP="00B62F65">
      <w:pPr>
        <w:spacing w:after="0" w:line="360" w:lineRule="auto"/>
        <w:jc w:val="center"/>
        <w:rPr>
          <w:rFonts w:ascii="Times New Roman" w:hAnsi="Times New Roman" w:cs="Times New Roman"/>
          <w:sz w:val="24"/>
          <w:szCs w:val="24"/>
        </w:rPr>
      </w:pPr>
    </w:p>
    <w:p w14:paraId="20180EFD" w14:textId="10A93920"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21 – Evolución del Gobierno Regional de Piura</w:t>
      </w:r>
    </w:p>
    <w:p w14:paraId="523A428D" w14:textId="77777777" w:rsidR="00B05D81" w:rsidRDefault="00B05D81" w:rsidP="00B62F65">
      <w:pPr>
        <w:spacing w:after="0" w:line="360" w:lineRule="auto"/>
        <w:jc w:val="center"/>
        <w:rPr>
          <w:rFonts w:ascii="Times New Roman" w:hAnsi="Times New Roman" w:cs="Times New Roman"/>
          <w:sz w:val="24"/>
          <w:szCs w:val="24"/>
        </w:rPr>
      </w:pPr>
    </w:p>
    <w:p w14:paraId="40363A58" w14:textId="16EFE9AE" w:rsidR="00B05D81" w:rsidRDefault="00B05D81"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0CE48491" wp14:editId="644F5DC2">
            <wp:extent cx="4702969" cy="2857500"/>
            <wp:effectExtent l="0" t="0" r="254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27ABE1" w14:textId="77777777" w:rsidR="00B05D81" w:rsidRDefault="00B05D81" w:rsidP="00B62F65">
      <w:pPr>
        <w:spacing w:after="0" w:line="360" w:lineRule="auto"/>
        <w:jc w:val="center"/>
        <w:rPr>
          <w:rFonts w:ascii="Times New Roman" w:hAnsi="Times New Roman" w:cs="Times New Roman"/>
          <w:sz w:val="24"/>
          <w:szCs w:val="24"/>
        </w:rPr>
      </w:pPr>
    </w:p>
    <w:p w14:paraId="5F6DEB11" w14:textId="77777777" w:rsidR="00B05D81" w:rsidRDefault="00B05D81" w:rsidP="00B62F65">
      <w:pPr>
        <w:spacing w:after="0" w:line="360" w:lineRule="auto"/>
        <w:jc w:val="center"/>
        <w:rPr>
          <w:rFonts w:ascii="Times New Roman" w:hAnsi="Times New Roman" w:cs="Times New Roman"/>
          <w:sz w:val="24"/>
          <w:szCs w:val="24"/>
        </w:rPr>
      </w:pPr>
    </w:p>
    <w:p w14:paraId="16DFE670" w14:textId="77777777" w:rsidR="00B05D81" w:rsidRDefault="00B05D81" w:rsidP="00B62F65">
      <w:pPr>
        <w:spacing w:after="0" w:line="360" w:lineRule="auto"/>
        <w:jc w:val="center"/>
        <w:rPr>
          <w:rFonts w:ascii="Times New Roman" w:hAnsi="Times New Roman" w:cs="Times New Roman"/>
          <w:sz w:val="24"/>
          <w:szCs w:val="24"/>
        </w:rPr>
      </w:pPr>
    </w:p>
    <w:p w14:paraId="26980273" w14:textId="77777777" w:rsidR="00B05D81" w:rsidRDefault="00B05D81" w:rsidP="00B62F65">
      <w:pPr>
        <w:spacing w:after="0" w:line="360" w:lineRule="auto"/>
        <w:jc w:val="center"/>
        <w:rPr>
          <w:rFonts w:ascii="Times New Roman" w:hAnsi="Times New Roman" w:cs="Times New Roman"/>
          <w:sz w:val="24"/>
          <w:szCs w:val="24"/>
        </w:rPr>
      </w:pPr>
    </w:p>
    <w:p w14:paraId="30A2AC40" w14:textId="77777777" w:rsidR="00B05D81" w:rsidRDefault="00B05D81" w:rsidP="00B62F65">
      <w:pPr>
        <w:spacing w:after="0" w:line="360" w:lineRule="auto"/>
        <w:jc w:val="center"/>
        <w:rPr>
          <w:rFonts w:ascii="Times New Roman" w:hAnsi="Times New Roman" w:cs="Times New Roman"/>
          <w:sz w:val="24"/>
          <w:szCs w:val="24"/>
        </w:rPr>
      </w:pPr>
    </w:p>
    <w:p w14:paraId="6E14DA0E" w14:textId="0E89B5FA"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22 – Evolución del Gobierno Regional de Puno</w:t>
      </w:r>
    </w:p>
    <w:p w14:paraId="63FFF989" w14:textId="77777777" w:rsidR="00B05D81" w:rsidRDefault="00B05D81" w:rsidP="00B62F65">
      <w:pPr>
        <w:spacing w:after="0" w:line="360" w:lineRule="auto"/>
        <w:jc w:val="center"/>
        <w:rPr>
          <w:rFonts w:ascii="Times New Roman" w:hAnsi="Times New Roman" w:cs="Times New Roman"/>
          <w:sz w:val="24"/>
          <w:szCs w:val="24"/>
        </w:rPr>
      </w:pPr>
    </w:p>
    <w:p w14:paraId="35CD37DB" w14:textId="6A85176B" w:rsidR="00B05D81" w:rsidRDefault="00B05D81"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0EE06679" wp14:editId="7FDF634A">
            <wp:extent cx="4702968" cy="2857500"/>
            <wp:effectExtent l="0" t="0" r="254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48EB9A" w14:textId="77777777" w:rsidR="00B05D81" w:rsidRDefault="00B05D81" w:rsidP="00B62F65">
      <w:pPr>
        <w:spacing w:after="0" w:line="360" w:lineRule="auto"/>
        <w:jc w:val="center"/>
        <w:rPr>
          <w:rFonts w:ascii="Times New Roman" w:hAnsi="Times New Roman" w:cs="Times New Roman"/>
          <w:sz w:val="24"/>
          <w:szCs w:val="24"/>
        </w:rPr>
      </w:pPr>
    </w:p>
    <w:p w14:paraId="47014496" w14:textId="77777777" w:rsidR="00B05D81" w:rsidRDefault="00B05D81" w:rsidP="00B62F65">
      <w:pPr>
        <w:spacing w:after="0" w:line="360" w:lineRule="auto"/>
        <w:jc w:val="center"/>
        <w:rPr>
          <w:rFonts w:ascii="Times New Roman" w:hAnsi="Times New Roman" w:cs="Times New Roman"/>
          <w:sz w:val="24"/>
          <w:szCs w:val="24"/>
        </w:rPr>
      </w:pPr>
    </w:p>
    <w:p w14:paraId="28EA7CB8" w14:textId="249D60C4"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23 – Evolución del Gobierno Regional de San Martin</w:t>
      </w:r>
    </w:p>
    <w:p w14:paraId="16B0FEAB" w14:textId="77777777" w:rsidR="00B05D81" w:rsidRDefault="00B05D81" w:rsidP="00B62F65">
      <w:pPr>
        <w:spacing w:after="0" w:line="360" w:lineRule="auto"/>
        <w:jc w:val="center"/>
        <w:rPr>
          <w:rFonts w:ascii="Times New Roman" w:hAnsi="Times New Roman" w:cs="Times New Roman"/>
          <w:sz w:val="24"/>
          <w:szCs w:val="24"/>
        </w:rPr>
      </w:pPr>
    </w:p>
    <w:p w14:paraId="3EA5092B" w14:textId="172B7420" w:rsidR="00B05D81" w:rsidRDefault="00B05D81"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7912A0C6" wp14:editId="7FBFFBC0">
            <wp:extent cx="4702969" cy="2857500"/>
            <wp:effectExtent l="0" t="0" r="254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80001EC" w14:textId="77777777" w:rsidR="00B05D81" w:rsidRDefault="00B05D81" w:rsidP="00B62F65">
      <w:pPr>
        <w:spacing w:after="0" w:line="360" w:lineRule="auto"/>
        <w:jc w:val="center"/>
        <w:rPr>
          <w:rFonts w:ascii="Times New Roman" w:hAnsi="Times New Roman" w:cs="Times New Roman"/>
          <w:sz w:val="24"/>
          <w:szCs w:val="24"/>
        </w:rPr>
      </w:pPr>
    </w:p>
    <w:p w14:paraId="4496149F" w14:textId="77777777" w:rsidR="00B05D81" w:rsidRDefault="00B05D81" w:rsidP="00B62F65">
      <w:pPr>
        <w:spacing w:after="0" w:line="360" w:lineRule="auto"/>
        <w:jc w:val="center"/>
        <w:rPr>
          <w:rFonts w:ascii="Times New Roman" w:hAnsi="Times New Roman" w:cs="Times New Roman"/>
          <w:sz w:val="24"/>
          <w:szCs w:val="24"/>
        </w:rPr>
      </w:pPr>
    </w:p>
    <w:p w14:paraId="4CA1F44C" w14:textId="77777777" w:rsidR="00B05D81" w:rsidRDefault="00B05D81" w:rsidP="00B62F65">
      <w:pPr>
        <w:spacing w:after="0" w:line="360" w:lineRule="auto"/>
        <w:jc w:val="center"/>
        <w:rPr>
          <w:rFonts w:ascii="Times New Roman" w:hAnsi="Times New Roman" w:cs="Times New Roman"/>
          <w:sz w:val="24"/>
          <w:szCs w:val="24"/>
        </w:rPr>
      </w:pPr>
    </w:p>
    <w:p w14:paraId="7C25EDF5" w14:textId="77777777" w:rsidR="00B05D81" w:rsidRDefault="00B05D81" w:rsidP="00B62F65">
      <w:pPr>
        <w:spacing w:after="0" w:line="360" w:lineRule="auto"/>
        <w:jc w:val="center"/>
        <w:rPr>
          <w:rFonts w:ascii="Times New Roman" w:hAnsi="Times New Roman" w:cs="Times New Roman"/>
          <w:sz w:val="24"/>
          <w:szCs w:val="24"/>
        </w:rPr>
      </w:pPr>
    </w:p>
    <w:p w14:paraId="5626D4DA" w14:textId="77777777" w:rsidR="00B05D81" w:rsidRDefault="00B05D81" w:rsidP="00B62F65">
      <w:pPr>
        <w:spacing w:after="0" w:line="360" w:lineRule="auto"/>
        <w:jc w:val="center"/>
        <w:rPr>
          <w:rFonts w:ascii="Times New Roman" w:hAnsi="Times New Roman" w:cs="Times New Roman"/>
          <w:sz w:val="24"/>
          <w:szCs w:val="24"/>
        </w:rPr>
      </w:pPr>
    </w:p>
    <w:p w14:paraId="2A098B19" w14:textId="1DBE39E8"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24 – Evolución del Gobierno Regional de Tacna</w:t>
      </w:r>
    </w:p>
    <w:p w14:paraId="37A0AC94" w14:textId="77777777" w:rsidR="00B05D81" w:rsidRDefault="00B05D81" w:rsidP="00B62F65">
      <w:pPr>
        <w:spacing w:after="0" w:line="360" w:lineRule="auto"/>
        <w:jc w:val="center"/>
        <w:rPr>
          <w:rFonts w:ascii="Times New Roman" w:hAnsi="Times New Roman" w:cs="Times New Roman"/>
          <w:sz w:val="24"/>
          <w:szCs w:val="24"/>
        </w:rPr>
      </w:pPr>
    </w:p>
    <w:p w14:paraId="78BC56E5" w14:textId="28FE7BE1" w:rsidR="00B05D81" w:rsidRDefault="00B05D81"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45E33B42" wp14:editId="78D426D6">
            <wp:extent cx="4702968" cy="2857500"/>
            <wp:effectExtent l="0" t="0" r="254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869BF9B" w14:textId="77777777" w:rsidR="00B05D81" w:rsidRDefault="00B05D81" w:rsidP="00B62F65">
      <w:pPr>
        <w:spacing w:after="0" w:line="360" w:lineRule="auto"/>
        <w:jc w:val="center"/>
        <w:rPr>
          <w:rFonts w:ascii="Times New Roman" w:hAnsi="Times New Roman" w:cs="Times New Roman"/>
          <w:sz w:val="24"/>
          <w:szCs w:val="24"/>
        </w:rPr>
      </w:pPr>
    </w:p>
    <w:p w14:paraId="6F3E14AF" w14:textId="77777777" w:rsidR="00B05D81" w:rsidRDefault="00B05D81" w:rsidP="00B62F65">
      <w:pPr>
        <w:spacing w:after="0" w:line="360" w:lineRule="auto"/>
        <w:jc w:val="center"/>
        <w:rPr>
          <w:rFonts w:ascii="Times New Roman" w:hAnsi="Times New Roman" w:cs="Times New Roman"/>
          <w:sz w:val="24"/>
          <w:szCs w:val="24"/>
        </w:rPr>
      </w:pPr>
    </w:p>
    <w:p w14:paraId="7950E1D3" w14:textId="638D2B2C"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25 – Evolución del Gobierno Regional de Tumbes</w:t>
      </w:r>
    </w:p>
    <w:p w14:paraId="5B1CC225" w14:textId="77777777" w:rsidR="00B05D81" w:rsidRDefault="00B05D81" w:rsidP="00B62F65">
      <w:pPr>
        <w:spacing w:after="0" w:line="360" w:lineRule="auto"/>
        <w:jc w:val="center"/>
        <w:rPr>
          <w:rFonts w:ascii="Times New Roman" w:hAnsi="Times New Roman" w:cs="Times New Roman"/>
          <w:sz w:val="24"/>
          <w:szCs w:val="24"/>
        </w:rPr>
      </w:pPr>
    </w:p>
    <w:p w14:paraId="42DD0155" w14:textId="526EC224" w:rsidR="00B05D81" w:rsidRDefault="00B05D81"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7E1ACC65" wp14:editId="212DC81C">
            <wp:extent cx="4702969" cy="2857500"/>
            <wp:effectExtent l="0" t="0" r="254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5144EB8" w14:textId="77777777" w:rsidR="00B05D81" w:rsidRDefault="00B05D81" w:rsidP="00B62F65">
      <w:pPr>
        <w:spacing w:after="0" w:line="360" w:lineRule="auto"/>
        <w:jc w:val="center"/>
        <w:rPr>
          <w:rFonts w:ascii="Times New Roman" w:hAnsi="Times New Roman" w:cs="Times New Roman"/>
          <w:sz w:val="24"/>
          <w:szCs w:val="24"/>
        </w:rPr>
      </w:pPr>
    </w:p>
    <w:p w14:paraId="39BE2D39" w14:textId="77777777" w:rsidR="00B05D81" w:rsidRDefault="00B05D81" w:rsidP="00B62F65">
      <w:pPr>
        <w:spacing w:after="0" w:line="360" w:lineRule="auto"/>
        <w:jc w:val="center"/>
        <w:rPr>
          <w:rFonts w:ascii="Times New Roman" w:hAnsi="Times New Roman" w:cs="Times New Roman"/>
          <w:sz w:val="24"/>
          <w:szCs w:val="24"/>
        </w:rPr>
      </w:pPr>
    </w:p>
    <w:p w14:paraId="4FD9AF4F" w14:textId="77777777" w:rsidR="00B05D81" w:rsidRDefault="00B05D81" w:rsidP="00B62F65">
      <w:pPr>
        <w:spacing w:after="0" w:line="360" w:lineRule="auto"/>
        <w:jc w:val="center"/>
        <w:rPr>
          <w:rFonts w:ascii="Times New Roman" w:hAnsi="Times New Roman" w:cs="Times New Roman"/>
          <w:sz w:val="24"/>
          <w:szCs w:val="24"/>
        </w:rPr>
      </w:pPr>
    </w:p>
    <w:p w14:paraId="6D274E1A" w14:textId="77777777" w:rsidR="00B05D81" w:rsidRDefault="00B05D81" w:rsidP="00B62F65">
      <w:pPr>
        <w:spacing w:after="0" w:line="360" w:lineRule="auto"/>
        <w:jc w:val="center"/>
        <w:rPr>
          <w:rFonts w:ascii="Times New Roman" w:hAnsi="Times New Roman" w:cs="Times New Roman"/>
          <w:sz w:val="24"/>
          <w:szCs w:val="24"/>
        </w:rPr>
      </w:pPr>
    </w:p>
    <w:p w14:paraId="17EC2493" w14:textId="77777777" w:rsidR="00B05D81" w:rsidRDefault="00B05D81" w:rsidP="00B62F65">
      <w:pPr>
        <w:spacing w:after="0" w:line="360" w:lineRule="auto"/>
        <w:jc w:val="center"/>
        <w:rPr>
          <w:rFonts w:ascii="Times New Roman" w:hAnsi="Times New Roman" w:cs="Times New Roman"/>
          <w:sz w:val="24"/>
          <w:szCs w:val="24"/>
        </w:rPr>
      </w:pPr>
    </w:p>
    <w:p w14:paraId="15B9FDC7" w14:textId="69D52590"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26 – Evolución del Gobierno Regional de Ucayali</w:t>
      </w:r>
    </w:p>
    <w:p w14:paraId="44AC0148" w14:textId="77777777" w:rsidR="00B05D81" w:rsidRDefault="00B05D81" w:rsidP="00B62F65">
      <w:pPr>
        <w:spacing w:after="0" w:line="360" w:lineRule="auto"/>
        <w:jc w:val="center"/>
        <w:rPr>
          <w:rFonts w:ascii="Times New Roman" w:hAnsi="Times New Roman" w:cs="Times New Roman"/>
          <w:sz w:val="24"/>
          <w:szCs w:val="24"/>
        </w:rPr>
      </w:pPr>
    </w:p>
    <w:p w14:paraId="1C4B043F" w14:textId="1DB6135A" w:rsidR="00B05D81" w:rsidRDefault="00B05D81"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6D111E49" wp14:editId="2850861C">
            <wp:extent cx="4702968" cy="2857500"/>
            <wp:effectExtent l="0" t="0" r="254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6117465" w14:textId="77777777" w:rsidR="00B05D81" w:rsidRDefault="00B05D81" w:rsidP="00B05D81">
      <w:pPr>
        <w:spacing w:after="0" w:line="360" w:lineRule="auto"/>
        <w:jc w:val="center"/>
        <w:rPr>
          <w:rFonts w:ascii="Times New Roman" w:hAnsi="Times New Roman" w:cs="Times New Roman"/>
          <w:sz w:val="24"/>
          <w:szCs w:val="24"/>
        </w:rPr>
      </w:pPr>
    </w:p>
    <w:p w14:paraId="46AB37D5" w14:textId="77777777" w:rsidR="00B05D81" w:rsidRDefault="00B05D81" w:rsidP="00B05D81">
      <w:pPr>
        <w:spacing w:after="0" w:line="360" w:lineRule="auto"/>
        <w:jc w:val="center"/>
        <w:rPr>
          <w:rFonts w:ascii="Times New Roman" w:hAnsi="Times New Roman" w:cs="Times New Roman"/>
          <w:sz w:val="24"/>
          <w:szCs w:val="24"/>
        </w:rPr>
      </w:pPr>
    </w:p>
    <w:p w14:paraId="5671C7F9" w14:textId="310EE3A6" w:rsidR="00B05D81" w:rsidRDefault="00B05D81" w:rsidP="00B05D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27 – Evolución de la Municipalidad Metropolitana de Lima</w:t>
      </w:r>
    </w:p>
    <w:p w14:paraId="1DF18B18" w14:textId="77777777" w:rsidR="00B05D81" w:rsidRDefault="00B05D81" w:rsidP="00B62F65">
      <w:pPr>
        <w:spacing w:after="0" w:line="360" w:lineRule="auto"/>
        <w:jc w:val="center"/>
        <w:rPr>
          <w:rFonts w:ascii="Times New Roman" w:hAnsi="Times New Roman" w:cs="Times New Roman"/>
          <w:sz w:val="24"/>
          <w:szCs w:val="24"/>
        </w:rPr>
      </w:pPr>
    </w:p>
    <w:p w14:paraId="5ABD6A40" w14:textId="10466AC7" w:rsidR="00B05D81" w:rsidRDefault="00B05D81" w:rsidP="00B62F65">
      <w:pPr>
        <w:spacing w:after="0" w:line="360" w:lineRule="auto"/>
        <w:jc w:val="center"/>
        <w:rPr>
          <w:rFonts w:ascii="Times New Roman" w:hAnsi="Times New Roman" w:cs="Times New Roman"/>
          <w:sz w:val="24"/>
          <w:szCs w:val="24"/>
        </w:rPr>
      </w:pPr>
      <w:r>
        <w:rPr>
          <w:noProof/>
          <w:lang w:eastAsia="es-PE"/>
        </w:rPr>
        <w:drawing>
          <wp:inline distT="0" distB="0" distL="0" distR="0" wp14:anchorId="787B1135" wp14:editId="2ECD35C6">
            <wp:extent cx="4702969" cy="2857500"/>
            <wp:effectExtent l="0" t="0" r="254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sectPr w:rsidR="00B05D81" w:rsidSect="00CA34D9">
      <w:footerReference w:type="default" r:id="rId35"/>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C3DA" w14:textId="77777777" w:rsidR="00713FBA" w:rsidRDefault="00713FBA" w:rsidP="00C45EF1">
      <w:pPr>
        <w:spacing w:after="0" w:line="240" w:lineRule="auto"/>
      </w:pPr>
      <w:r>
        <w:separator/>
      </w:r>
    </w:p>
  </w:endnote>
  <w:endnote w:type="continuationSeparator" w:id="0">
    <w:p w14:paraId="23EC304D" w14:textId="77777777" w:rsidR="00713FBA" w:rsidRDefault="00713FBA" w:rsidP="00C4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362390"/>
      <w:docPartObj>
        <w:docPartGallery w:val="Page Numbers (Bottom of Page)"/>
        <w:docPartUnique/>
      </w:docPartObj>
    </w:sdtPr>
    <w:sdtEndPr/>
    <w:sdtContent>
      <w:p w14:paraId="179DA6C7" w14:textId="77777777" w:rsidR="00B62F65" w:rsidRDefault="00B62F65" w:rsidP="008A0F42">
        <w:pPr>
          <w:pStyle w:val="Piedepgina"/>
          <w:jc w:val="right"/>
        </w:pPr>
        <w:r>
          <w:fldChar w:fldCharType="begin"/>
        </w:r>
        <w:r>
          <w:instrText>PAGE   \* MERGEFORMAT</w:instrText>
        </w:r>
        <w:r>
          <w:fldChar w:fldCharType="separate"/>
        </w:r>
        <w:r w:rsidR="00770160" w:rsidRPr="00770160">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8FD7" w14:textId="77777777" w:rsidR="00713FBA" w:rsidRDefault="00713FBA" w:rsidP="00C45EF1">
      <w:pPr>
        <w:spacing w:after="0" w:line="240" w:lineRule="auto"/>
      </w:pPr>
      <w:r>
        <w:separator/>
      </w:r>
    </w:p>
  </w:footnote>
  <w:footnote w:type="continuationSeparator" w:id="0">
    <w:p w14:paraId="269D72B7" w14:textId="77777777" w:rsidR="00713FBA" w:rsidRDefault="00713FBA" w:rsidP="00C45EF1">
      <w:pPr>
        <w:spacing w:after="0" w:line="240" w:lineRule="auto"/>
      </w:pPr>
      <w:r>
        <w:continuationSeparator/>
      </w:r>
    </w:p>
  </w:footnote>
  <w:footnote w:id="1">
    <w:p w14:paraId="0A017E5C" w14:textId="77777777" w:rsidR="00B62F65" w:rsidRDefault="00B62F65">
      <w:pPr>
        <w:pStyle w:val="Textonotapie"/>
      </w:pPr>
      <w:r>
        <w:rPr>
          <w:rStyle w:val="Refdenotaalpie"/>
        </w:rPr>
        <w:footnoteRef/>
      </w:r>
      <w:r>
        <w:t xml:space="preserve"> Revisión que, evidentemente, se encuentra  incompleta, al menos en dos niveles, el primero referida a la cantidad de documentación revisada y el segundo relacionado con el análisis y conclusiones a extraer de esta sección.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B70"/>
    <w:multiLevelType w:val="hybridMultilevel"/>
    <w:tmpl w:val="99F8590C"/>
    <w:lvl w:ilvl="0" w:tplc="280A0001">
      <w:start w:val="1"/>
      <w:numFmt w:val="bullet"/>
      <w:lvlText w:val=""/>
      <w:lvlJc w:val="left"/>
      <w:pPr>
        <w:ind w:left="2118" w:hanging="360"/>
      </w:pPr>
      <w:rPr>
        <w:rFonts w:ascii="Symbol" w:hAnsi="Symbol" w:hint="default"/>
      </w:rPr>
    </w:lvl>
    <w:lvl w:ilvl="1" w:tplc="280A0003">
      <w:start w:val="1"/>
      <w:numFmt w:val="bullet"/>
      <w:lvlText w:val="o"/>
      <w:lvlJc w:val="left"/>
      <w:pPr>
        <w:ind w:left="2838" w:hanging="360"/>
      </w:pPr>
      <w:rPr>
        <w:rFonts w:ascii="Courier New" w:hAnsi="Courier New" w:cs="Courier New" w:hint="default"/>
      </w:rPr>
    </w:lvl>
    <w:lvl w:ilvl="2" w:tplc="280A0005" w:tentative="1">
      <w:start w:val="1"/>
      <w:numFmt w:val="bullet"/>
      <w:lvlText w:val=""/>
      <w:lvlJc w:val="left"/>
      <w:pPr>
        <w:ind w:left="3558" w:hanging="360"/>
      </w:pPr>
      <w:rPr>
        <w:rFonts w:ascii="Wingdings" w:hAnsi="Wingdings" w:hint="default"/>
      </w:rPr>
    </w:lvl>
    <w:lvl w:ilvl="3" w:tplc="280A0001" w:tentative="1">
      <w:start w:val="1"/>
      <w:numFmt w:val="bullet"/>
      <w:lvlText w:val=""/>
      <w:lvlJc w:val="left"/>
      <w:pPr>
        <w:ind w:left="4278" w:hanging="360"/>
      </w:pPr>
      <w:rPr>
        <w:rFonts w:ascii="Symbol" w:hAnsi="Symbol" w:hint="default"/>
      </w:rPr>
    </w:lvl>
    <w:lvl w:ilvl="4" w:tplc="280A0003" w:tentative="1">
      <w:start w:val="1"/>
      <w:numFmt w:val="bullet"/>
      <w:lvlText w:val="o"/>
      <w:lvlJc w:val="left"/>
      <w:pPr>
        <w:ind w:left="4998" w:hanging="360"/>
      </w:pPr>
      <w:rPr>
        <w:rFonts w:ascii="Courier New" w:hAnsi="Courier New" w:cs="Courier New" w:hint="default"/>
      </w:rPr>
    </w:lvl>
    <w:lvl w:ilvl="5" w:tplc="280A0005" w:tentative="1">
      <w:start w:val="1"/>
      <w:numFmt w:val="bullet"/>
      <w:lvlText w:val=""/>
      <w:lvlJc w:val="left"/>
      <w:pPr>
        <w:ind w:left="5718" w:hanging="360"/>
      </w:pPr>
      <w:rPr>
        <w:rFonts w:ascii="Wingdings" w:hAnsi="Wingdings" w:hint="default"/>
      </w:rPr>
    </w:lvl>
    <w:lvl w:ilvl="6" w:tplc="280A0001" w:tentative="1">
      <w:start w:val="1"/>
      <w:numFmt w:val="bullet"/>
      <w:lvlText w:val=""/>
      <w:lvlJc w:val="left"/>
      <w:pPr>
        <w:ind w:left="6438" w:hanging="360"/>
      </w:pPr>
      <w:rPr>
        <w:rFonts w:ascii="Symbol" w:hAnsi="Symbol" w:hint="default"/>
      </w:rPr>
    </w:lvl>
    <w:lvl w:ilvl="7" w:tplc="280A0003" w:tentative="1">
      <w:start w:val="1"/>
      <w:numFmt w:val="bullet"/>
      <w:lvlText w:val="o"/>
      <w:lvlJc w:val="left"/>
      <w:pPr>
        <w:ind w:left="7158" w:hanging="360"/>
      </w:pPr>
      <w:rPr>
        <w:rFonts w:ascii="Courier New" w:hAnsi="Courier New" w:cs="Courier New" w:hint="default"/>
      </w:rPr>
    </w:lvl>
    <w:lvl w:ilvl="8" w:tplc="280A0005" w:tentative="1">
      <w:start w:val="1"/>
      <w:numFmt w:val="bullet"/>
      <w:lvlText w:val=""/>
      <w:lvlJc w:val="left"/>
      <w:pPr>
        <w:ind w:left="7878" w:hanging="360"/>
      </w:pPr>
      <w:rPr>
        <w:rFonts w:ascii="Wingdings" w:hAnsi="Wingdings" w:hint="default"/>
      </w:rPr>
    </w:lvl>
  </w:abstractNum>
  <w:abstractNum w:abstractNumId="1">
    <w:nsid w:val="077955A9"/>
    <w:multiLevelType w:val="hybridMultilevel"/>
    <w:tmpl w:val="C8B8C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0221B5"/>
    <w:multiLevelType w:val="hybridMultilevel"/>
    <w:tmpl w:val="8AAA0008"/>
    <w:lvl w:ilvl="0" w:tplc="280A000F">
      <w:start w:val="1"/>
      <w:numFmt w:val="decimal"/>
      <w:lvlText w:val="%1."/>
      <w:lvlJc w:val="left"/>
      <w:pPr>
        <w:ind w:left="363" w:hanging="360"/>
      </w:p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3">
    <w:nsid w:val="18C0230D"/>
    <w:multiLevelType w:val="hybridMultilevel"/>
    <w:tmpl w:val="C66CD82C"/>
    <w:lvl w:ilvl="0" w:tplc="280A000F">
      <w:start w:val="1"/>
      <w:numFmt w:val="decimal"/>
      <w:lvlText w:val="%1."/>
      <w:lvlJc w:val="left"/>
      <w:pPr>
        <w:ind w:left="363" w:hanging="360"/>
      </w:p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4">
    <w:nsid w:val="1DCE2987"/>
    <w:multiLevelType w:val="hybridMultilevel"/>
    <w:tmpl w:val="1CA2E5B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22C2D02"/>
    <w:multiLevelType w:val="hybridMultilevel"/>
    <w:tmpl w:val="C4AA4A0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98D3330"/>
    <w:multiLevelType w:val="hybridMultilevel"/>
    <w:tmpl w:val="04849FA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2B255E00"/>
    <w:multiLevelType w:val="hybridMultilevel"/>
    <w:tmpl w:val="D54C58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2BFD5404"/>
    <w:multiLevelType w:val="hybridMultilevel"/>
    <w:tmpl w:val="EC0A038E"/>
    <w:lvl w:ilvl="0" w:tplc="280A000F">
      <w:start w:val="1"/>
      <w:numFmt w:val="decimal"/>
      <w:lvlText w:val="%1."/>
      <w:lvlJc w:val="left"/>
      <w:pPr>
        <w:ind w:left="363" w:hanging="360"/>
      </w:p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9">
    <w:nsid w:val="2ED1360A"/>
    <w:multiLevelType w:val="hybridMultilevel"/>
    <w:tmpl w:val="DEF4BA76"/>
    <w:lvl w:ilvl="0" w:tplc="280A0017">
      <w:start w:val="1"/>
      <w:numFmt w:val="lowerLetter"/>
      <w:lvlText w:val="%1)"/>
      <w:lvlJc w:val="left"/>
      <w:pPr>
        <w:ind w:left="717" w:hanging="360"/>
      </w:pPr>
    </w:lvl>
    <w:lvl w:ilvl="1" w:tplc="280A0019">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0">
    <w:nsid w:val="35B50C6A"/>
    <w:multiLevelType w:val="hybridMultilevel"/>
    <w:tmpl w:val="DAF20E94"/>
    <w:lvl w:ilvl="0" w:tplc="280A000F">
      <w:start w:val="1"/>
      <w:numFmt w:val="decimal"/>
      <w:lvlText w:val="%1."/>
      <w:lvlJc w:val="left"/>
      <w:pPr>
        <w:ind w:left="363" w:hanging="360"/>
      </w:p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11">
    <w:nsid w:val="3CA65B01"/>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8300D8"/>
    <w:multiLevelType w:val="hybridMultilevel"/>
    <w:tmpl w:val="1804C6D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DBF0A16"/>
    <w:multiLevelType w:val="multilevel"/>
    <w:tmpl w:val="50D2FDF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CB06D7"/>
    <w:multiLevelType w:val="multilevel"/>
    <w:tmpl w:val="32B8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D268FC"/>
    <w:multiLevelType w:val="hybridMultilevel"/>
    <w:tmpl w:val="A43AD3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50B7EC0"/>
    <w:multiLevelType w:val="hybridMultilevel"/>
    <w:tmpl w:val="20ACCEC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7">
    <w:nsid w:val="483440E2"/>
    <w:multiLevelType w:val="hybridMultilevel"/>
    <w:tmpl w:val="A5B0F0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87D2A2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0E7499"/>
    <w:multiLevelType w:val="hybridMultilevel"/>
    <w:tmpl w:val="A04ABF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C7737F0"/>
    <w:multiLevelType w:val="hybridMultilevel"/>
    <w:tmpl w:val="80A60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8A020F"/>
    <w:multiLevelType w:val="hybridMultilevel"/>
    <w:tmpl w:val="91F88270"/>
    <w:lvl w:ilvl="0" w:tplc="280A000F">
      <w:start w:val="1"/>
      <w:numFmt w:val="decimal"/>
      <w:lvlText w:val="%1."/>
      <w:lvlJc w:val="left"/>
      <w:pPr>
        <w:ind w:left="363" w:hanging="360"/>
      </w:p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22">
    <w:nsid w:val="59986034"/>
    <w:multiLevelType w:val="hybridMultilevel"/>
    <w:tmpl w:val="E4182C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A820500"/>
    <w:multiLevelType w:val="hybridMultilevel"/>
    <w:tmpl w:val="F57E7EBC"/>
    <w:lvl w:ilvl="0" w:tplc="280A0017">
      <w:start w:val="1"/>
      <w:numFmt w:val="lowerLetter"/>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4">
    <w:nsid w:val="647B7F25"/>
    <w:multiLevelType w:val="hybridMultilevel"/>
    <w:tmpl w:val="2424CE98"/>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5">
    <w:nsid w:val="6745003F"/>
    <w:multiLevelType w:val="hybridMultilevel"/>
    <w:tmpl w:val="ADC260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8C462D9"/>
    <w:multiLevelType w:val="hybridMultilevel"/>
    <w:tmpl w:val="DFC2BD0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8E9030D"/>
    <w:multiLevelType w:val="multilevel"/>
    <w:tmpl w:val="C3B0B3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9CB70BD"/>
    <w:multiLevelType w:val="hybridMultilevel"/>
    <w:tmpl w:val="905A3B42"/>
    <w:lvl w:ilvl="0" w:tplc="280A000F">
      <w:start w:val="1"/>
      <w:numFmt w:val="decimal"/>
      <w:lvlText w:val="%1."/>
      <w:lvlJc w:val="left"/>
      <w:pPr>
        <w:ind w:left="363" w:hanging="360"/>
      </w:p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29">
    <w:nsid w:val="736A04DB"/>
    <w:multiLevelType w:val="hybridMultilevel"/>
    <w:tmpl w:val="E466AE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59A59EC"/>
    <w:multiLevelType w:val="hybridMultilevel"/>
    <w:tmpl w:val="4BBCCEBE"/>
    <w:lvl w:ilvl="0" w:tplc="280A000F">
      <w:start w:val="1"/>
      <w:numFmt w:val="decimal"/>
      <w:lvlText w:val="%1."/>
      <w:lvlJc w:val="left"/>
      <w:pPr>
        <w:ind w:left="363" w:hanging="360"/>
      </w:p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31">
    <w:nsid w:val="76D4767A"/>
    <w:multiLevelType w:val="hybridMultilevel"/>
    <w:tmpl w:val="E746FE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70F530D"/>
    <w:multiLevelType w:val="multilevel"/>
    <w:tmpl w:val="BD86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5703CC"/>
    <w:multiLevelType w:val="hybridMultilevel"/>
    <w:tmpl w:val="E5AEDE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9F85EB5"/>
    <w:multiLevelType w:val="hybridMultilevel"/>
    <w:tmpl w:val="FFBA0740"/>
    <w:lvl w:ilvl="0" w:tplc="280A0017">
      <w:start w:val="1"/>
      <w:numFmt w:val="lowerLetter"/>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35">
    <w:nsid w:val="7BDE495A"/>
    <w:multiLevelType w:val="hybridMultilevel"/>
    <w:tmpl w:val="F5CAFC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8"/>
  </w:num>
  <w:num w:numId="4">
    <w:abstractNumId w:val="10"/>
  </w:num>
  <w:num w:numId="5">
    <w:abstractNumId w:val="3"/>
  </w:num>
  <w:num w:numId="6">
    <w:abstractNumId w:val="30"/>
  </w:num>
  <w:num w:numId="7">
    <w:abstractNumId w:val="21"/>
  </w:num>
  <w:num w:numId="8">
    <w:abstractNumId w:val="22"/>
  </w:num>
  <w:num w:numId="9">
    <w:abstractNumId w:val="7"/>
  </w:num>
  <w:num w:numId="10">
    <w:abstractNumId w:val="13"/>
  </w:num>
  <w:num w:numId="11">
    <w:abstractNumId w:val="18"/>
  </w:num>
  <w:num w:numId="12">
    <w:abstractNumId w:val="4"/>
  </w:num>
  <w:num w:numId="13">
    <w:abstractNumId w:val="5"/>
  </w:num>
  <w:num w:numId="14">
    <w:abstractNumId w:val="12"/>
  </w:num>
  <w:num w:numId="15">
    <w:abstractNumId w:val="26"/>
  </w:num>
  <w:num w:numId="16">
    <w:abstractNumId w:val="19"/>
  </w:num>
  <w:num w:numId="17">
    <w:abstractNumId w:val="33"/>
  </w:num>
  <w:num w:numId="18">
    <w:abstractNumId w:val="20"/>
  </w:num>
  <w:num w:numId="19">
    <w:abstractNumId w:val="23"/>
  </w:num>
  <w:num w:numId="20">
    <w:abstractNumId w:val="34"/>
  </w:num>
  <w:num w:numId="21">
    <w:abstractNumId w:val="6"/>
  </w:num>
  <w:num w:numId="22">
    <w:abstractNumId w:val="9"/>
  </w:num>
  <w:num w:numId="23">
    <w:abstractNumId w:val="17"/>
  </w:num>
  <w:num w:numId="24">
    <w:abstractNumId w:val="25"/>
  </w:num>
  <w:num w:numId="25">
    <w:abstractNumId w:val="0"/>
  </w:num>
  <w:num w:numId="26">
    <w:abstractNumId w:val="2"/>
  </w:num>
  <w:num w:numId="27">
    <w:abstractNumId w:val="32"/>
  </w:num>
  <w:num w:numId="28">
    <w:abstractNumId w:val="11"/>
  </w:num>
  <w:num w:numId="29">
    <w:abstractNumId w:val="31"/>
  </w:num>
  <w:num w:numId="30">
    <w:abstractNumId w:val="16"/>
  </w:num>
  <w:num w:numId="31">
    <w:abstractNumId w:val="1"/>
  </w:num>
  <w:num w:numId="32">
    <w:abstractNumId w:val="24"/>
  </w:num>
  <w:num w:numId="33">
    <w:abstractNumId w:val="27"/>
  </w:num>
  <w:num w:numId="34">
    <w:abstractNumId w:val="15"/>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81"/>
    <w:rsid w:val="00020A68"/>
    <w:rsid w:val="0005622A"/>
    <w:rsid w:val="00056AD7"/>
    <w:rsid w:val="00092281"/>
    <w:rsid w:val="000B1C1F"/>
    <w:rsid w:val="00147230"/>
    <w:rsid w:val="00155097"/>
    <w:rsid w:val="001C17E4"/>
    <w:rsid w:val="001F0C13"/>
    <w:rsid w:val="001F53CB"/>
    <w:rsid w:val="001F7AC0"/>
    <w:rsid w:val="002353DE"/>
    <w:rsid w:val="002D373E"/>
    <w:rsid w:val="002E151C"/>
    <w:rsid w:val="002F607B"/>
    <w:rsid w:val="00332480"/>
    <w:rsid w:val="003445C4"/>
    <w:rsid w:val="003560D8"/>
    <w:rsid w:val="003A435B"/>
    <w:rsid w:val="003B4797"/>
    <w:rsid w:val="003E2817"/>
    <w:rsid w:val="003F1B72"/>
    <w:rsid w:val="003F6BD1"/>
    <w:rsid w:val="00405755"/>
    <w:rsid w:val="00406255"/>
    <w:rsid w:val="00426D42"/>
    <w:rsid w:val="004379E2"/>
    <w:rsid w:val="00443AB4"/>
    <w:rsid w:val="00452B93"/>
    <w:rsid w:val="0047140C"/>
    <w:rsid w:val="004B0A03"/>
    <w:rsid w:val="004C6ADB"/>
    <w:rsid w:val="004C7D53"/>
    <w:rsid w:val="00506A25"/>
    <w:rsid w:val="00513F4E"/>
    <w:rsid w:val="00520A54"/>
    <w:rsid w:val="00555F25"/>
    <w:rsid w:val="00567AE1"/>
    <w:rsid w:val="005776AF"/>
    <w:rsid w:val="00592D13"/>
    <w:rsid w:val="00593742"/>
    <w:rsid w:val="005E5B2C"/>
    <w:rsid w:val="00613827"/>
    <w:rsid w:val="0068686E"/>
    <w:rsid w:val="00692FBA"/>
    <w:rsid w:val="006C23AB"/>
    <w:rsid w:val="006C638E"/>
    <w:rsid w:val="00713A59"/>
    <w:rsid w:val="00713FBA"/>
    <w:rsid w:val="00770160"/>
    <w:rsid w:val="007B3D0A"/>
    <w:rsid w:val="007C49DA"/>
    <w:rsid w:val="007D117B"/>
    <w:rsid w:val="007D24B2"/>
    <w:rsid w:val="007F1DC7"/>
    <w:rsid w:val="008169A7"/>
    <w:rsid w:val="00822B90"/>
    <w:rsid w:val="00846123"/>
    <w:rsid w:val="00857FCD"/>
    <w:rsid w:val="00873521"/>
    <w:rsid w:val="008970D3"/>
    <w:rsid w:val="008A0F42"/>
    <w:rsid w:val="008A322A"/>
    <w:rsid w:val="008B78A0"/>
    <w:rsid w:val="008D4E0D"/>
    <w:rsid w:val="008E4645"/>
    <w:rsid w:val="008F1A24"/>
    <w:rsid w:val="00921327"/>
    <w:rsid w:val="00956092"/>
    <w:rsid w:val="0098051E"/>
    <w:rsid w:val="00985E7E"/>
    <w:rsid w:val="00995235"/>
    <w:rsid w:val="009A2244"/>
    <w:rsid w:val="009B41A7"/>
    <w:rsid w:val="009C2BD8"/>
    <w:rsid w:val="009D1F76"/>
    <w:rsid w:val="009D3681"/>
    <w:rsid w:val="009E2C67"/>
    <w:rsid w:val="00A05046"/>
    <w:rsid w:val="00A401AA"/>
    <w:rsid w:val="00A8466F"/>
    <w:rsid w:val="00AA7561"/>
    <w:rsid w:val="00AE67E0"/>
    <w:rsid w:val="00AF0972"/>
    <w:rsid w:val="00AF4740"/>
    <w:rsid w:val="00B015A4"/>
    <w:rsid w:val="00B05D81"/>
    <w:rsid w:val="00B365DC"/>
    <w:rsid w:val="00B62F65"/>
    <w:rsid w:val="00B8115E"/>
    <w:rsid w:val="00B846FD"/>
    <w:rsid w:val="00B9585C"/>
    <w:rsid w:val="00BA0542"/>
    <w:rsid w:val="00BA667D"/>
    <w:rsid w:val="00BB2AA4"/>
    <w:rsid w:val="00BE407E"/>
    <w:rsid w:val="00BE49E3"/>
    <w:rsid w:val="00BF57D5"/>
    <w:rsid w:val="00C266AB"/>
    <w:rsid w:val="00C30D22"/>
    <w:rsid w:val="00C45EF1"/>
    <w:rsid w:val="00C864AE"/>
    <w:rsid w:val="00CA34D9"/>
    <w:rsid w:val="00CA4366"/>
    <w:rsid w:val="00CD0100"/>
    <w:rsid w:val="00CF1F40"/>
    <w:rsid w:val="00D566A1"/>
    <w:rsid w:val="00D60421"/>
    <w:rsid w:val="00D936DC"/>
    <w:rsid w:val="00DC0C0B"/>
    <w:rsid w:val="00DF0F50"/>
    <w:rsid w:val="00E301B8"/>
    <w:rsid w:val="00E63EC6"/>
    <w:rsid w:val="00EC43C7"/>
    <w:rsid w:val="00EC664F"/>
    <w:rsid w:val="00F11787"/>
    <w:rsid w:val="00F31FC0"/>
    <w:rsid w:val="00F54147"/>
    <w:rsid w:val="00F81FC4"/>
    <w:rsid w:val="00F83223"/>
    <w:rsid w:val="00F85CB3"/>
    <w:rsid w:val="00FD6F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768D"/>
  <w15:docId w15:val="{CBCB7D9D-7D4B-440B-9915-58C4541A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D6F5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FBA"/>
    <w:pPr>
      <w:ind w:left="720"/>
      <w:contextualSpacing/>
    </w:pPr>
  </w:style>
  <w:style w:type="paragraph" w:styleId="TDC1">
    <w:name w:val="toc 1"/>
    <w:basedOn w:val="Normal"/>
    <w:next w:val="Normal"/>
    <w:autoRedefine/>
    <w:uiPriority w:val="39"/>
    <w:unhideWhenUsed/>
    <w:rsid w:val="00F11787"/>
    <w:pPr>
      <w:spacing w:after="100"/>
    </w:pPr>
  </w:style>
  <w:style w:type="character" w:styleId="Hipervnculo">
    <w:name w:val="Hyperlink"/>
    <w:basedOn w:val="Fuentedeprrafopredeter"/>
    <w:uiPriority w:val="99"/>
    <w:unhideWhenUsed/>
    <w:rsid w:val="00F11787"/>
    <w:rPr>
      <w:color w:val="0000FF" w:themeColor="hyperlink"/>
      <w:u w:val="single"/>
    </w:rPr>
  </w:style>
  <w:style w:type="paragraph" w:styleId="Textodeglobo">
    <w:name w:val="Balloon Text"/>
    <w:basedOn w:val="Normal"/>
    <w:link w:val="TextodegloboCar"/>
    <w:uiPriority w:val="99"/>
    <w:semiHidden/>
    <w:unhideWhenUsed/>
    <w:rsid w:val="00344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5C4"/>
    <w:rPr>
      <w:rFonts w:ascii="Tahoma" w:hAnsi="Tahoma" w:cs="Tahoma"/>
      <w:sz w:val="16"/>
      <w:szCs w:val="16"/>
    </w:rPr>
  </w:style>
  <w:style w:type="paragraph" w:styleId="Bibliografa">
    <w:name w:val="Bibliography"/>
    <w:basedOn w:val="Normal"/>
    <w:next w:val="Normal"/>
    <w:uiPriority w:val="37"/>
    <w:unhideWhenUsed/>
    <w:rsid w:val="00921327"/>
  </w:style>
  <w:style w:type="paragraph" w:styleId="TDC2">
    <w:name w:val="toc 2"/>
    <w:basedOn w:val="Normal"/>
    <w:next w:val="Normal"/>
    <w:autoRedefine/>
    <w:uiPriority w:val="39"/>
    <w:unhideWhenUsed/>
    <w:rsid w:val="00513F4E"/>
    <w:pPr>
      <w:spacing w:after="100"/>
      <w:ind w:left="220"/>
    </w:pPr>
  </w:style>
  <w:style w:type="paragraph" w:styleId="Textonotapie">
    <w:name w:val="footnote text"/>
    <w:basedOn w:val="Normal"/>
    <w:link w:val="TextonotapieCar"/>
    <w:uiPriority w:val="99"/>
    <w:rsid w:val="00C45EF1"/>
    <w:pPr>
      <w:spacing w:after="0" w:line="240" w:lineRule="auto"/>
      <w:jc w:val="both"/>
    </w:pPr>
    <w:rPr>
      <w:rFonts w:ascii="Times New Roman" w:hAnsi="Times New Roman"/>
      <w:sz w:val="18"/>
      <w:szCs w:val="20"/>
    </w:rPr>
  </w:style>
  <w:style w:type="character" w:customStyle="1" w:styleId="TextonotapieCar">
    <w:name w:val="Texto nota pie Car"/>
    <w:basedOn w:val="Fuentedeprrafopredeter"/>
    <w:link w:val="Textonotapie"/>
    <w:uiPriority w:val="99"/>
    <w:rsid w:val="00C45EF1"/>
    <w:rPr>
      <w:rFonts w:ascii="Times New Roman" w:hAnsi="Times New Roman"/>
      <w:sz w:val="18"/>
      <w:szCs w:val="20"/>
    </w:rPr>
  </w:style>
  <w:style w:type="character" w:styleId="Refdenotaalpie">
    <w:name w:val="footnote reference"/>
    <w:basedOn w:val="Fuentedeprrafopredeter"/>
    <w:uiPriority w:val="99"/>
    <w:rsid w:val="00C45EF1"/>
    <w:rPr>
      <w:rFonts w:ascii="Times New Roman" w:hAnsi="Times New Roman"/>
      <w:dstrike w:val="0"/>
      <w:sz w:val="18"/>
      <w:u w:val="none"/>
      <w:vertAlign w:val="superscript"/>
    </w:rPr>
  </w:style>
  <w:style w:type="paragraph" w:styleId="NormalWeb">
    <w:name w:val="Normal (Web)"/>
    <w:basedOn w:val="Normal"/>
    <w:uiPriority w:val="99"/>
    <w:unhideWhenUsed/>
    <w:rsid w:val="00C45EF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FD6F5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FD6F50"/>
    <w:pPr>
      <w:outlineLvl w:val="9"/>
    </w:pPr>
    <w:rPr>
      <w:lang w:eastAsia="es-PE"/>
    </w:rPr>
  </w:style>
  <w:style w:type="table" w:styleId="Cuadrculamedia3-nfasis1">
    <w:name w:val="Medium Grid 3 Accent 1"/>
    <w:basedOn w:val="Tablanormal"/>
    <w:uiPriority w:val="69"/>
    <w:rsid w:val="00FD6F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cabezado">
    <w:name w:val="header"/>
    <w:basedOn w:val="Normal"/>
    <w:link w:val="EncabezadoCar"/>
    <w:uiPriority w:val="99"/>
    <w:unhideWhenUsed/>
    <w:rsid w:val="00FD6F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F50"/>
  </w:style>
  <w:style w:type="paragraph" w:styleId="Piedepgina">
    <w:name w:val="footer"/>
    <w:basedOn w:val="Normal"/>
    <w:link w:val="PiedepginaCar"/>
    <w:uiPriority w:val="99"/>
    <w:unhideWhenUsed/>
    <w:rsid w:val="00FD6F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F50"/>
  </w:style>
  <w:style w:type="paragraph" w:styleId="TDC3">
    <w:name w:val="toc 3"/>
    <w:basedOn w:val="Normal"/>
    <w:next w:val="Normal"/>
    <w:autoRedefine/>
    <w:uiPriority w:val="39"/>
    <w:unhideWhenUsed/>
    <w:rsid w:val="00FD6F50"/>
    <w:pPr>
      <w:spacing w:after="100" w:line="259" w:lineRule="auto"/>
      <w:ind w:left="440"/>
    </w:pPr>
  </w:style>
  <w:style w:type="character" w:styleId="Textodelmarcadordeposicin">
    <w:name w:val="Placeholder Text"/>
    <w:basedOn w:val="Fuentedeprrafopredeter"/>
    <w:uiPriority w:val="99"/>
    <w:semiHidden/>
    <w:rsid w:val="00FD6F50"/>
    <w:rPr>
      <w:color w:val="808080"/>
    </w:rPr>
  </w:style>
  <w:style w:type="character" w:styleId="Refdecomentario">
    <w:name w:val="annotation reference"/>
    <w:basedOn w:val="Fuentedeprrafopredeter"/>
    <w:uiPriority w:val="99"/>
    <w:semiHidden/>
    <w:unhideWhenUsed/>
    <w:rsid w:val="004C6ADB"/>
    <w:rPr>
      <w:sz w:val="16"/>
      <w:szCs w:val="16"/>
    </w:rPr>
  </w:style>
  <w:style w:type="paragraph" w:styleId="Textocomentario">
    <w:name w:val="annotation text"/>
    <w:basedOn w:val="Normal"/>
    <w:link w:val="TextocomentarioCar"/>
    <w:uiPriority w:val="99"/>
    <w:semiHidden/>
    <w:unhideWhenUsed/>
    <w:rsid w:val="004C6A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ADB"/>
    <w:rPr>
      <w:sz w:val="20"/>
      <w:szCs w:val="20"/>
    </w:rPr>
  </w:style>
  <w:style w:type="paragraph" w:styleId="Asuntodelcomentario">
    <w:name w:val="annotation subject"/>
    <w:basedOn w:val="Textocomentario"/>
    <w:next w:val="Textocomentario"/>
    <w:link w:val="AsuntodelcomentarioCar"/>
    <w:uiPriority w:val="99"/>
    <w:semiHidden/>
    <w:unhideWhenUsed/>
    <w:rsid w:val="004C6ADB"/>
    <w:rPr>
      <w:b/>
      <w:bCs/>
    </w:rPr>
  </w:style>
  <w:style w:type="character" w:customStyle="1" w:styleId="AsuntodelcomentarioCar">
    <w:name w:val="Asunto del comentario Car"/>
    <w:basedOn w:val="TextocomentarioCar"/>
    <w:link w:val="Asuntodelcomentario"/>
    <w:uiPriority w:val="99"/>
    <w:semiHidden/>
    <w:rsid w:val="004C6ADB"/>
    <w:rPr>
      <w:b/>
      <w:bCs/>
      <w:sz w:val="20"/>
      <w:szCs w:val="20"/>
    </w:rPr>
  </w:style>
  <w:style w:type="paragraph" w:styleId="Sinespaciado">
    <w:name w:val="No Spacing"/>
    <w:uiPriority w:val="1"/>
    <w:qFormat/>
    <w:rsid w:val="00567AE1"/>
    <w:pPr>
      <w:spacing w:after="0" w:line="240" w:lineRule="auto"/>
    </w:pPr>
  </w:style>
  <w:style w:type="character" w:customStyle="1" w:styleId="apple-converted-space">
    <w:name w:val="apple-converted-space"/>
    <w:basedOn w:val="Fuentedeprrafopredeter"/>
    <w:rsid w:val="0059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09512">
      <w:bodyDiv w:val="1"/>
      <w:marLeft w:val="0"/>
      <w:marRight w:val="0"/>
      <w:marTop w:val="0"/>
      <w:marBottom w:val="0"/>
      <w:divBdr>
        <w:top w:val="none" w:sz="0" w:space="0" w:color="auto"/>
        <w:left w:val="none" w:sz="0" w:space="0" w:color="auto"/>
        <w:bottom w:val="none" w:sz="0" w:space="0" w:color="auto"/>
        <w:right w:val="none" w:sz="0" w:space="0" w:color="auto"/>
      </w:divBdr>
    </w:div>
    <w:div w:id="11941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AppData\Roaming\Microsoft\Excel\Resultados%20DEA%20(version%202).xlsb"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mendozav\Documents\Investigaci&#243;n%20de%20la%20prof%20Jubitza\TESIS\DATA%20-%20TESIS%20DOCTORAL\Resultados%20DE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tx>
            <c:strRef>
              <c:f>tabla1!$C$2</c:f>
              <c:strCache>
                <c:ptCount val="1"/>
                <c:pt idx="0">
                  <c:v>Min</c:v>
                </c:pt>
              </c:strCache>
            </c:strRef>
          </c:tx>
          <c:marker>
            <c:symbol val="star"/>
            <c:size val="5"/>
          </c:marker>
          <c:xVal>
            <c:numRef>
              <c:f>tabla1!$B$3:$B$12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tabla1!$C$3:$C$12</c:f>
              <c:numCache>
                <c:formatCode>0.000000</c:formatCode>
                <c:ptCount val="10"/>
                <c:pt idx="0">
                  <c:v>7.886E-2</c:v>
                </c:pt>
                <c:pt idx="1">
                  <c:v>6.5559999999999993E-2</c:v>
                </c:pt>
                <c:pt idx="2">
                  <c:v>0.18740000000000001</c:v>
                </c:pt>
                <c:pt idx="3">
                  <c:v>6.8320000000000006E-2</c:v>
                </c:pt>
                <c:pt idx="4">
                  <c:v>2.8140000000000001E-3</c:v>
                </c:pt>
                <c:pt idx="5">
                  <c:v>0.1172</c:v>
                </c:pt>
                <c:pt idx="6">
                  <c:v>0.19</c:v>
                </c:pt>
                <c:pt idx="7">
                  <c:v>0.27389999999999998</c:v>
                </c:pt>
                <c:pt idx="8">
                  <c:v>0.1472</c:v>
                </c:pt>
                <c:pt idx="9">
                  <c:v>0.16400000000000001</c:v>
                </c:pt>
              </c:numCache>
            </c:numRef>
          </c:yVal>
          <c:smooth val="0"/>
        </c:ser>
        <c:ser>
          <c:idx val="1"/>
          <c:order val="1"/>
          <c:tx>
            <c:strRef>
              <c:f>tabla1!$D$2</c:f>
              <c:strCache>
                <c:ptCount val="1"/>
                <c:pt idx="0">
                  <c:v>1st Qu.</c:v>
                </c:pt>
              </c:strCache>
            </c:strRef>
          </c:tx>
          <c:xVal>
            <c:numRef>
              <c:f>tabla1!$B$3:$B$12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tabla1!$D$3:$D$12</c:f>
              <c:numCache>
                <c:formatCode>0.000000</c:formatCode>
                <c:ptCount val="10"/>
                <c:pt idx="0">
                  <c:v>0.26989999999999997</c:v>
                </c:pt>
                <c:pt idx="1">
                  <c:v>0.17949999999999999</c:v>
                </c:pt>
                <c:pt idx="2">
                  <c:v>0.36759999999999998</c:v>
                </c:pt>
                <c:pt idx="3">
                  <c:v>0.15329999999999999</c:v>
                </c:pt>
                <c:pt idx="4">
                  <c:v>0.17100000000000001</c:v>
                </c:pt>
                <c:pt idx="5">
                  <c:v>0.22</c:v>
                </c:pt>
                <c:pt idx="6">
                  <c:v>0.31209999999999999</c:v>
                </c:pt>
                <c:pt idx="7">
                  <c:v>0.51890000000000003</c:v>
                </c:pt>
                <c:pt idx="8">
                  <c:v>0.43259999999999998</c:v>
                </c:pt>
                <c:pt idx="9">
                  <c:v>0.37459999999999999</c:v>
                </c:pt>
              </c:numCache>
            </c:numRef>
          </c:yVal>
          <c:smooth val="0"/>
        </c:ser>
        <c:ser>
          <c:idx val="2"/>
          <c:order val="2"/>
          <c:tx>
            <c:strRef>
              <c:f>tabla1!$E$2</c:f>
              <c:strCache>
                <c:ptCount val="1"/>
                <c:pt idx="0">
                  <c:v>Median</c:v>
                </c:pt>
              </c:strCache>
            </c:strRef>
          </c:tx>
          <c:xVal>
            <c:numRef>
              <c:f>tabla1!$B$3:$B$12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tabla1!$E$3:$E$12</c:f>
              <c:numCache>
                <c:formatCode>0.000000</c:formatCode>
                <c:ptCount val="10"/>
                <c:pt idx="0">
                  <c:v>0.35499999999999998</c:v>
                </c:pt>
                <c:pt idx="1">
                  <c:v>0.2316</c:v>
                </c:pt>
                <c:pt idx="2">
                  <c:v>0.5887</c:v>
                </c:pt>
                <c:pt idx="3">
                  <c:v>0.2384</c:v>
                </c:pt>
                <c:pt idx="4">
                  <c:v>0.23480000000000001</c:v>
                </c:pt>
                <c:pt idx="5">
                  <c:v>0.31530000000000002</c:v>
                </c:pt>
                <c:pt idx="6">
                  <c:v>0.38040000000000002</c:v>
                </c:pt>
                <c:pt idx="7">
                  <c:v>0.74080000000000001</c:v>
                </c:pt>
                <c:pt idx="8">
                  <c:v>0.60140000000000005</c:v>
                </c:pt>
                <c:pt idx="9">
                  <c:v>0.46489999999999998</c:v>
                </c:pt>
              </c:numCache>
            </c:numRef>
          </c:yVal>
          <c:smooth val="0"/>
        </c:ser>
        <c:ser>
          <c:idx val="3"/>
          <c:order val="3"/>
          <c:tx>
            <c:strRef>
              <c:f>tabla1!$F$2</c:f>
              <c:strCache>
                <c:ptCount val="1"/>
                <c:pt idx="0">
                  <c:v>3rd Qu.</c:v>
                </c:pt>
              </c:strCache>
            </c:strRef>
          </c:tx>
          <c:marker>
            <c:symbol val="diamond"/>
            <c:size val="5"/>
          </c:marker>
          <c:xVal>
            <c:numRef>
              <c:f>tabla1!$B$3:$B$12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tabla1!$F$3:$F$12</c:f>
              <c:numCache>
                <c:formatCode>0.000000</c:formatCode>
                <c:ptCount val="10"/>
                <c:pt idx="0">
                  <c:v>0.9173</c:v>
                </c:pt>
                <c:pt idx="1">
                  <c:v>0.56489999999999996</c:v>
                </c:pt>
                <c:pt idx="2">
                  <c:v>1</c:v>
                </c:pt>
                <c:pt idx="3">
                  <c:v>0.42</c:v>
                </c:pt>
                <c:pt idx="4">
                  <c:v>0.53310000000000002</c:v>
                </c:pt>
                <c:pt idx="5">
                  <c:v>0.4355</c:v>
                </c:pt>
                <c:pt idx="6">
                  <c:v>0.52139999999999997</c:v>
                </c:pt>
                <c:pt idx="7">
                  <c:v>0.92379999999999995</c:v>
                </c:pt>
                <c:pt idx="8">
                  <c:v>0.95040000000000002</c:v>
                </c:pt>
                <c:pt idx="9">
                  <c:v>0.70820000000000005</c:v>
                </c:pt>
              </c:numCache>
            </c:numRef>
          </c:yVal>
          <c:smooth val="0"/>
        </c:ser>
        <c:ser>
          <c:idx val="4"/>
          <c:order val="4"/>
          <c:tx>
            <c:strRef>
              <c:f>tabla1!$G$2</c:f>
              <c:strCache>
                <c:ptCount val="1"/>
                <c:pt idx="0">
                  <c:v>Max</c:v>
                </c:pt>
              </c:strCache>
            </c:strRef>
          </c:tx>
          <c:xVal>
            <c:numRef>
              <c:f>tabla1!$B$3:$B$12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tabla1!$G$3:$G$12</c:f>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ser>
        <c:dLbls>
          <c:showLegendKey val="0"/>
          <c:showVal val="0"/>
          <c:showCatName val="0"/>
          <c:showSerName val="0"/>
          <c:showPercent val="0"/>
          <c:showBubbleSize val="0"/>
        </c:dLbls>
        <c:axId val="1894660816"/>
        <c:axId val="1894661904"/>
      </c:scatterChart>
      <c:valAx>
        <c:axId val="1894660816"/>
        <c:scaling>
          <c:orientation val="minMax"/>
          <c:max val="2013"/>
          <c:min val="2004"/>
        </c:scaling>
        <c:delete val="0"/>
        <c:axPos val="b"/>
        <c:numFmt formatCode="General" sourceLinked="1"/>
        <c:majorTickMark val="out"/>
        <c:minorTickMark val="none"/>
        <c:tickLblPos val="nextTo"/>
        <c:crossAx val="1894661904"/>
        <c:crosses val="autoZero"/>
        <c:crossBetween val="midCat"/>
        <c:majorUnit val="1"/>
      </c:valAx>
      <c:valAx>
        <c:axId val="1894661904"/>
        <c:scaling>
          <c:orientation val="minMax"/>
          <c:max val="1"/>
        </c:scaling>
        <c:delete val="0"/>
        <c:axPos val="l"/>
        <c:majorGridlines/>
        <c:numFmt formatCode="0.000000" sourceLinked="1"/>
        <c:majorTickMark val="out"/>
        <c:minorTickMark val="none"/>
        <c:tickLblPos val="nextTo"/>
        <c:crossAx val="1894660816"/>
        <c:crosses val="autoZero"/>
        <c:crossBetween val="midCat"/>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8"/>
          <c:order val="8"/>
          <c:tx>
            <c:strRef>
              <c:f>tabla2!$K$2</c:f>
              <c:strCache>
                <c:ptCount val="1"/>
                <c:pt idx="0">
                  <c:v>GR HUANCAVELICA</c:v>
                </c:pt>
              </c:strCache>
              <c:extLst xmlns:c15="http://schemas.microsoft.com/office/drawing/2012/chart"/>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tabla2!$K$3:$K$12</c:f>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extLst xmlns:c15="http://schemas.microsoft.com/office/drawing/2012/chart"/>
            </c:numRef>
          </c:yVal>
          <c:smooth val="0"/>
        </c:ser>
        <c:dLbls>
          <c:showLegendKey val="0"/>
          <c:showVal val="0"/>
          <c:showCatName val="0"/>
          <c:showSerName val="0"/>
          <c:showPercent val="0"/>
          <c:showBubbleSize val="0"/>
        </c:dLbls>
        <c:axId val="1894519952"/>
        <c:axId val="1894521584"/>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4519952"/>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4521584"/>
        <c:crosses val="autoZero"/>
        <c:crossBetween val="midCat"/>
      </c:valAx>
      <c:valAx>
        <c:axId val="18945215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451995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9"/>
          <c:order val="9"/>
          <c:tx>
            <c:strRef>
              <c:f>tabla2!$L$2</c:f>
              <c:strCache>
                <c:ptCount val="1"/>
                <c:pt idx="0">
                  <c:v>GR HUANUCO</c:v>
                </c:pt>
              </c:strCache>
              <c:extLst xmlns:c15="http://schemas.microsoft.com/office/drawing/2012/chart"/>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tabla2!$L$3:$L$12</c:f>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extLst xmlns:c15="http://schemas.microsoft.com/office/drawing/2012/chart"/>
            </c:numRef>
          </c:yVal>
          <c:smooth val="0"/>
        </c:ser>
        <c:dLbls>
          <c:showLegendKey val="0"/>
          <c:showVal val="0"/>
          <c:showCatName val="0"/>
          <c:showSerName val="0"/>
          <c:showPercent val="0"/>
          <c:showBubbleSize val="0"/>
        </c:dLbls>
        <c:axId val="1894521040"/>
        <c:axId val="1894518864"/>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4521040"/>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4518864"/>
        <c:crosses val="autoZero"/>
        <c:crossBetween val="midCat"/>
      </c:valAx>
      <c:valAx>
        <c:axId val="18945188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452104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10"/>
          <c:order val="10"/>
          <c:tx>
            <c:strRef>
              <c:f>tabla2!$M$2</c:f>
              <c:strCache>
                <c:ptCount val="1"/>
                <c:pt idx="0">
                  <c:v>GR ICA</c:v>
                </c:pt>
              </c:strCache>
              <c:extLst xmlns:c15="http://schemas.microsoft.com/office/drawing/2012/chart"/>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tabla2!$M$3:$M$12</c:f>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extLst xmlns:c15="http://schemas.microsoft.com/office/drawing/2012/chart"/>
            </c:numRef>
          </c:yVal>
          <c:smooth val="0"/>
        </c:ser>
        <c:dLbls>
          <c:showLegendKey val="0"/>
          <c:showVal val="0"/>
          <c:showCatName val="0"/>
          <c:showSerName val="0"/>
          <c:showPercent val="0"/>
          <c:showBubbleSize val="0"/>
        </c:dLbls>
        <c:axId val="1893953344"/>
        <c:axId val="1893952800"/>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953344"/>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952800"/>
        <c:crosses val="autoZero"/>
        <c:crossBetween val="midCat"/>
      </c:valAx>
      <c:valAx>
        <c:axId val="18939528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95334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11"/>
          <c:order val="11"/>
          <c:tx>
            <c:strRef>
              <c:f>tabla2!$N$2</c:f>
              <c:strCache>
                <c:ptCount val="1"/>
                <c:pt idx="0">
                  <c:v>GR JUNIN</c:v>
                </c:pt>
              </c:strCache>
              <c:extLst xmlns:c15="http://schemas.microsoft.com/office/drawing/2012/chart"/>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tabla2!$N$3:$N$12</c:f>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extLst xmlns:c15="http://schemas.microsoft.com/office/drawing/2012/chart"/>
            </c:numRef>
          </c:yVal>
          <c:smooth val="0"/>
        </c:ser>
        <c:dLbls>
          <c:showLegendKey val="0"/>
          <c:showVal val="0"/>
          <c:showCatName val="0"/>
          <c:showSerName val="0"/>
          <c:showPercent val="0"/>
          <c:showBubbleSize val="0"/>
        </c:dLbls>
        <c:axId val="1893951712"/>
        <c:axId val="1893952256"/>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951712"/>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952256"/>
        <c:crosses val="autoZero"/>
        <c:crossBetween val="midCat"/>
      </c:valAx>
      <c:valAx>
        <c:axId val="18939522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95171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12"/>
          <c:order val="12"/>
          <c:tx>
            <c:strRef>
              <c:f>tabla2!$O$2</c:f>
              <c:strCache>
                <c:ptCount val="1"/>
                <c:pt idx="0">
                  <c:v>GR LA LIBERTAD</c:v>
                </c:pt>
              </c:strCache>
              <c:extLst xmlns:c15="http://schemas.microsoft.com/office/drawing/2012/chart"/>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tabla2!$O$3:$O$12</c:f>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extLst xmlns:c15="http://schemas.microsoft.com/office/drawing/2012/chart"/>
            </c:numRef>
          </c:yVal>
          <c:smooth val="0"/>
        </c:ser>
        <c:dLbls>
          <c:showLegendKey val="0"/>
          <c:showVal val="0"/>
          <c:showCatName val="0"/>
          <c:showSerName val="0"/>
          <c:showPercent val="0"/>
          <c:showBubbleSize val="0"/>
        </c:dLbls>
        <c:axId val="1895461536"/>
        <c:axId val="1893453424"/>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5461536"/>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453424"/>
        <c:crosses val="autoZero"/>
        <c:crossBetween val="midCat"/>
      </c:valAx>
      <c:valAx>
        <c:axId val="18934534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546153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13"/>
          <c:order val="13"/>
          <c:tx>
            <c:strRef>
              <c:f>tabla2!$P$2</c:f>
              <c:strCache>
                <c:ptCount val="1"/>
                <c:pt idx="0">
                  <c:v>GR LAMBAYEQUE</c:v>
                </c:pt>
              </c:strCache>
              <c:extLst xmlns:c15="http://schemas.microsoft.com/office/drawing/2012/chart"/>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tabla2!$P$3:$P$12</c:f>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extLst xmlns:c15="http://schemas.microsoft.com/office/drawing/2012/chart"/>
            </c:numRef>
          </c:yVal>
          <c:smooth val="0"/>
        </c:ser>
        <c:dLbls>
          <c:showLegendKey val="0"/>
          <c:showVal val="0"/>
          <c:showCatName val="0"/>
          <c:showSerName val="0"/>
          <c:showPercent val="0"/>
          <c:showBubbleSize val="0"/>
        </c:dLbls>
        <c:axId val="1893456688"/>
        <c:axId val="1893453968"/>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456688"/>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453968"/>
        <c:crosses val="autoZero"/>
        <c:crossBetween val="midCat"/>
      </c:valAx>
      <c:valAx>
        <c:axId val="18934539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45668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14"/>
          <c:order val="14"/>
          <c:tx>
            <c:strRef>
              <c:f>tabla2!$Q$2</c:f>
              <c:strCache>
                <c:ptCount val="1"/>
                <c:pt idx="0">
                  <c:v>GR LIMA</c:v>
                </c:pt>
              </c:strCache>
              <c:extLst xmlns:c15="http://schemas.microsoft.com/office/drawing/2012/chart"/>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tabla2!$Q$3:$Q$12</c:f>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extLst xmlns:c15="http://schemas.microsoft.com/office/drawing/2012/chart"/>
            </c:numRef>
          </c:yVal>
          <c:smooth val="0"/>
        </c:ser>
        <c:dLbls>
          <c:showLegendKey val="0"/>
          <c:showVal val="0"/>
          <c:showCatName val="0"/>
          <c:showSerName val="0"/>
          <c:showPercent val="0"/>
          <c:showBubbleSize val="0"/>
        </c:dLbls>
        <c:axId val="1893469536"/>
        <c:axId val="1893470080"/>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469536"/>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470080"/>
        <c:crosses val="autoZero"/>
        <c:crossBetween val="midCat"/>
      </c:valAx>
      <c:valAx>
        <c:axId val="18934700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46953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15"/>
          <c:order val="15"/>
          <c:tx>
            <c:strRef>
              <c:f>tabla2!$R$2</c:f>
              <c:strCache>
                <c:ptCount val="1"/>
                <c:pt idx="0">
                  <c:v>GR LORETO</c:v>
                </c:pt>
              </c:strCache>
              <c:extLst xmlns:c15="http://schemas.microsoft.com/office/drawing/2012/chart"/>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tabla2!$R$3:$R$12</c:f>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extLst xmlns:c15="http://schemas.microsoft.com/office/drawing/2012/chart"/>
            </c:numRef>
          </c:yVal>
          <c:smooth val="0"/>
        </c:ser>
        <c:dLbls>
          <c:showLegendKey val="0"/>
          <c:showVal val="0"/>
          <c:showCatName val="0"/>
          <c:showSerName val="0"/>
          <c:showPercent val="0"/>
          <c:showBubbleSize val="0"/>
        </c:dLbls>
        <c:axId val="1893472800"/>
        <c:axId val="1893471168"/>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472800"/>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471168"/>
        <c:crosses val="autoZero"/>
        <c:crossBetween val="midCat"/>
      </c:valAx>
      <c:valAx>
        <c:axId val="18934711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47280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16"/>
          <c:order val="16"/>
          <c:tx>
            <c:strRef>
              <c:f>tabla2!$S$2</c:f>
              <c:strCache>
                <c:ptCount val="1"/>
                <c:pt idx="0">
                  <c:v>GR MADRE DE DIOS</c:v>
                </c:pt>
              </c:strCache>
              <c:extLst xmlns:c15="http://schemas.microsoft.com/office/drawing/2012/chart"/>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tabla2!$S$3:$S$12</c:f>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extLst xmlns:c15="http://schemas.microsoft.com/office/drawing/2012/chart"/>
            </c:numRef>
          </c:yVal>
          <c:smooth val="0"/>
        </c:ser>
        <c:dLbls>
          <c:showLegendKey val="0"/>
          <c:showVal val="0"/>
          <c:showCatName val="0"/>
          <c:showSerName val="0"/>
          <c:showPercent val="0"/>
          <c:showBubbleSize val="0"/>
        </c:dLbls>
        <c:axId val="1893470624"/>
        <c:axId val="1893472256"/>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470624"/>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472256"/>
        <c:crosses val="autoZero"/>
        <c:crossBetween val="midCat"/>
      </c:valAx>
      <c:valAx>
        <c:axId val="18934722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47062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17"/>
          <c:order val="17"/>
          <c:tx>
            <c:strRef>
              <c:f>tabla2!$T$2</c:f>
              <c:strCache>
                <c:ptCount val="1"/>
                <c:pt idx="0">
                  <c:v>GR MOQUEGUA</c:v>
                </c:pt>
              </c:strCache>
              <c:extLst xmlns:c15="http://schemas.microsoft.com/office/drawing/2012/chart"/>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tabla2!$T$3:$T$12</c:f>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extLst xmlns:c15="http://schemas.microsoft.com/office/drawing/2012/chart"/>
            </c:numRef>
          </c:yVal>
          <c:smooth val="0"/>
        </c:ser>
        <c:dLbls>
          <c:showLegendKey val="0"/>
          <c:showVal val="0"/>
          <c:showCatName val="0"/>
          <c:showSerName val="0"/>
          <c:showPercent val="0"/>
          <c:showBubbleSize val="0"/>
        </c:dLbls>
        <c:axId val="1893465728"/>
        <c:axId val="1893466272"/>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465728"/>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466272"/>
        <c:crosses val="autoZero"/>
        <c:crossBetween val="midCat"/>
      </c:valAx>
      <c:valAx>
        <c:axId val="18934662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46572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tabla2!$C$2</c:f>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numFmt formatCode="#,##0.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tabla2!$C$3:$C$12</c:f>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ser>
        <c:dLbls>
          <c:showLegendKey val="0"/>
          <c:showVal val="0"/>
          <c:showCatName val="0"/>
          <c:showSerName val="0"/>
          <c:showPercent val="0"/>
          <c:showBubbleSize val="0"/>
        </c:dLbls>
        <c:axId val="1817681440"/>
        <c:axId val="1820739440"/>
        <c:extLst>
          <c:ext xmlns:c15="http://schemas.microsoft.com/office/drawing/2012/chart" uri="{02D57815-91ED-43cb-92C2-25804820EDAC}">
            <c15:filteredScatterSeries>
              <c15:ser>
                <c:idx val="1"/>
                <c:order val="1"/>
                <c:tx>
                  <c:strRef>
                    <c:extLst>
                      <c:ex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17681440"/>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20739440"/>
        <c:crosses val="autoZero"/>
        <c:crossBetween val="midCat"/>
      </c:valAx>
      <c:valAx>
        <c:axId val="18207394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1768144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18"/>
          <c:order val="18"/>
          <c:tx>
            <c:strRef>
              <c:f>tabla2!$U$2</c:f>
              <c:strCache>
                <c:ptCount val="1"/>
                <c:pt idx="0">
                  <c:v>GR PASCO</c:v>
                </c:pt>
              </c:strCache>
              <c:extLst xmlns:c15="http://schemas.microsoft.com/office/drawing/2012/chart"/>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dLbls>
            <c:numFmt formatCode="#,##0.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tabla2!$U$3:$U$12</c:f>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extLst xmlns:c15="http://schemas.microsoft.com/office/drawing/2012/chart"/>
            </c:numRef>
          </c:yVal>
          <c:smooth val="0"/>
        </c:ser>
        <c:dLbls>
          <c:showLegendKey val="0"/>
          <c:showVal val="0"/>
          <c:showCatName val="0"/>
          <c:showSerName val="0"/>
          <c:showPercent val="0"/>
          <c:showBubbleSize val="0"/>
        </c:dLbls>
        <c:axId val="1826100784"/>
        <c:axId val="1826104048"/>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26100784"/>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26104048"/>
        <c:crosses val="autoZero"/>
        <c:crossBetween val="midCat"/>
      </c:valAx>
      <c:valAx>
        <c:axId val="18261040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2610078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19"/>
          <c:order val="19"/>
          <c:tx>
            <c:strRef>
              <c:f>tabla2!$V$2</c:f>
              <c:strCache>
                <c:ptCount val="1"/>
                <c:pt idx="0">
                  <c:v>GR PIURA</c:v>
                </c:pt>
              </c:strCache>
              <c:extLst xmlns:c15="http://schemas.microsoft.com/office/drawing/2012/chart"/>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tabla2!$V$3:$V$12</c:f>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extLst xmlns:c15="http://schemas.microsoft.com/office/drawing/2012/chart"/>
            </c:numRef>
          </c:yVal>
          <c:smooth val="0"/>
        </c:ser>
        <c:dLbls>
          <c:showLegendKey val="0"/>
          <c:showVal val="0"/>
          <c:showCatName val="0"/>
          <c:showSerName val="0"/>
          <c:showPercent val="0"/>
          <c:showBubbleSize val="0"/>
        </c:dLbls>
        <c:axId val="1826101328"/>
        <c:axId val="1826101872"/>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26101328"/>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26101872"/>
        <c:crosses val="autoZero"/>
        <c:crossBetween val="midCat"/>
      </c:valAx>
      <c:valAx>
        <c:axId val="18261018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2610132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20"/>
          <c:order val="20"/>
          <c:tx>
            <c:strRef>
              <c:f>tabla2!$W$2</c:f>
              <c:strCache>
                <c:ptCount val="1"/>
                <c:pt idx="0">
                  <c:v>GR PUNO</c:v>
                </c:pt>
              </c:strCache>
              <c:extLst xmlns:c15="http://schemas.microsoft.com/office/drawing/2012/chart"/>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tabla2!$W$3:$W$12</c:f>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extLst xmlns:c15="http://schemas.microsoft.com/office/drawing/2012/chart"/>
            </c:numRef>
          </c:yVal>
          <c:smooth val="0"/>
        </c:ser>
        <c:dLbls>
          <c:showLegendKey val="0"/>
          <c:showVal val="0"/>
          <c:showCatName val="0"/>
          <c:showSerName val="0"/>
          <c:showPercent val="0"/>
          <c:showBubbleSize val="0"/>
        </c:dLbls>
        <c:axId val="1826103504"/>
        <c:axId val="1826105136"/>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26103504"/>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26105136"/>
        <c:crosses val="autoZero"/>
        <c:crossBetween val="midCat"/>
      </c:valAx>
      <c:valAx>
        <c:axId val="18261051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2610350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21"/>
          <c:order val="21"/>
          <c:tx>
            <c:strRef>
              <c:f>tabla2!$X$2</c:f>
              <c:strCache>
                <c:ptCount val="1"/>
                <c:pt idx="0">
                  <c:v>GR SAN MARTIN</c:v>
                </c:pt>
              </c:strCache>
              <c:extLst xmlns:c15="http://schemas.microsoft.com/office/drawing/2012/chart"/>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tabla2!$X$3:$X$12</c:f>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extLst xmlns:c15="http://schemas.microsoft.com/office/drawing/2012/chart"/>
            </c:numRef>
          </c:yVal>
          <c:smooth val="0"/>
        </c:ser>
        <c:dLbls>
          <c:showLegendKey val="0"/>
          <c:showVal val="0"/>
          <c:showCatName val="0"/>
          <c:showSerName val="0"/>
          <c:showPercent val="0"/>
          <c:showBubbleSize val="0"/>
        </c:dLbls>
        <c:axId val="1901701600"/>
        <c:axId val="1901696160"/>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901701600"/>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901696160"/>
        <c:crosses val="autoZero"/>
        <c:crossBetween val="midCat"/>
      </c:valAx>
      <c:valAx>
        <c:axId val="19016961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90170160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22"/>
          <c:order val="22"/>
          <c:tx>
            <c:strRef>
              <c:f>tabla2!$Y$2</c:f>
              <c:strCache>
                <c:ptCount val="1"/>
                <c:pt idx="0">
                  <c:v>GR TACNA</c:v>
                </c:pt>
              </c:strCache>
              <c:extLst xmlns:c15="http://schemas.microsoft.com/office/drawing/2012/chart"/>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tabla2!$Y$3:$Y$12</c:f>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extLst xmlns:c15="http://schemas.microsoft.com/office/drawing/2012/chart"/>
            </c:numRef>
          </c:yVal>
          <c:smooth val="0"/>
        </c:ser>
        <c:dLbls>
          <c:showLegendKey val="0"/>
          <c:showVal val="0"/>
          <c:showCatName val="0"/>
          <c:showSerName val="0"/>
          <c:showPercent val="0"/>
          <c:showBubbleSize val="0"/>
        </c:dLbls>
        <c:axId val="1901700512"/>
        <c:axId val="1901698880"/>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901700512"/>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901698880"/>
        <c:crosses val="autoZero"/>
        <c:crossBetween val="midCat"/>
      </c:valAx>
      <c:valAx>
        <c:axId val="19016988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90170051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23"/>
          <c:order val="23"/>
          <c:tx>
            <c:strRef>
              <c:f>tabla2!$Z$2</c:f>
              <c:strCache>
                <c:ptCount val="1"/>
                <c:pt idx="0">
                  <c:v>GR TUMBES</c:v>
                </c:pt>
              </c:strCache>
              <c:extLst xmlns:c15="http://schemas.microsoft.com/office/drawing/2012/chart"/>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tabla2!$Z$3:$Z$12</c:f>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extLst xmlns:c15="http://schemas.microsoft.com/office/drawing/2012/chart"/>
            </c:numRef>
          </c:yVal>
          <c:smooth val="0"/>
        </c:ser>
        <c:dLbls>
          <c:showLegendKey val="0"/>
          <c:showVal val="0"/>
          <c:showCatName val="0"/>
          <c:showSerName val="0"/>
          <c:showPercent val="0"/>
          <c:showBubbleSize val="0"/>
        </c:dLbls>
        <c:axId val="1901695616"/>
        <c:axId val="1901696704"/>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901695616"/>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901696704"/>
        <c:crosses val="autoZero"/>
        <c:crossBetween val="midCat"/>
      </c:valAx>
      <c:valAx>
        <c:axId val="19016967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90169561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24"/>
          <c:order val="24"/>
          <c:tx>
            <c:strRef>
              <c:f>tabla2!$AA$2</c:f>
              <c:strCache>
                <c:ptCount val="1"/>
                <c:pt idx="0">
                  <c:v>GR UCAYALI</c:v>
                </c:pt>
              </c:strCache>
              <c:extLst xmlns:c15="http://schemas.microsoft.com/office/drawing/2012/chart"/>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tabla2!$AA$3:$AA$12</c:f>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extLst xmlns:c15="http://schemas.microsoft.com/office/drawing/2012/chart"/>
            </c:numRef>
          </c:yVal>
          <c:smooth val="0"/>
        </c:ser>
        <c:dLbls>
          <c:showLegendKey val="0"/>
          <c:showVal val="0"/>
          <c:showCatName val="0"/>
          <c:showSerName val="0"/>
          <c:showPercent val="0"/>
          <c:showBubbleSize val="0"/>
        </c:dLbls>
        <c:axId val="1901699424"/>
        <c:axId val="1901701056"/>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901699424"/>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901701056"/>
        <c:crosses val="autoZero"/>
        <c:crossBetween val="midCat"/>
      </c:valAx>
      <c:valAx>
        <c:axId val="19017010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90169942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PE"/>
        </a:p>
      </c:txPr>
    </c:title>
    <c:autoTitleDeleted val="0"/>
    <c:plotArea>
      <c:layout/>
      <c:scatterChart>
        <c:scatterStyle val="lineMarker"/>
        <c:varyColors val="0"/>
        <c:ser>
          <c:idx val="25"/>
          <c:order val="25"/>
          <c:tx>
            <c:strRef>
              <c:f>tabla2!$AB$2</c:f>
              <c:strCache>
                <c:ptCount val="1"/>
                <c:pt idx="0">
                  <c:v>MUNICIPALIDAD METROPOLITANA DE LIMA</c:v>
                </c:pt>
              </c:strCache>
              <c:extLst xmlns:c15="http://schemas.microsoft.com/office/drawing/2012/chart"/>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tabla2!$AB$3:$AB$12</c:f>
              <c:numCache>
                <c:formatCode>0.000000</c:formatCode>
                <c:ptCount val="10"/>
                <c:pt idx="0">
                  <c:v>1</c:v>
                </c:pt>
                <c:pt idx="1">
                  <c:v>1</c:v>
                </c:pt>
                <c:pt idx="2">
                  <c:v>1</c:v>
                </c:pt>
                <c:pt idx="3">
                  <c:v>1</c:v>
                </c:pt>
                <c:pt idx="4">
                  <c:v>1</c:v>
                </c:pt>
                <c:pt idx="5">
                  <c:v>1</c:v>
                </c:pt>
                <c:pt idx="6">
                  <c:v>1</c:v>
                </c:pt>
                <c:pt idx="7">
                  <c:v>1</c:v>
                </c:pt>
                <c:pt idx="8">
                  <c:v>1</c:v>
                </c:pt>
                <c:pt idx="9">
                  <c:v>1</c:v>
                </c:pt>
              </c:numCache>
              <c:extLst xmlns:c15="http://schemas.microsoft.com/office/drawing/2012/chart"/>
            </c:numRef>
          </c:yVal>
          <c:smooth val="0"/>
        </c:ser>
        <c:dLbls>
          <c:showLegendKey val="0"/>
          <c:showVal val="0"/>
          <c:showCatName val="0"/>
          <c:showSerName val="0"/>
          <c:showPercent val="0"/>
          <c:showBubbleSize val="0"/>
        </c:dLbls>
        <c:axId val="1825981344"/>
        <c:axId val="1825980800"/>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ext>
        </c:extLst>
      </c:scatterChart>
      <c:valAx>
        <c:axId val="1825981344"/>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25980800"/>
        <c:crosses val="autoZero"/>
        <c:crossBetween val="midCat"/>
      </c:valAx>
      <c:valAx>
        <c:axId val="18259808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2598134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1"/>
          <c:order val="1"/>
          <c:tx>
            <c:strRef>
              <c:f>tabla2!$D$2</c:f>
              <c:strCache>
                <c:ptCount val="1"/>
                <c:pt idx="0">
                  <c:v>GR ANCASH</c:v>
                </c:pt>
              </c:strCache>
              <c:extLst xmlns:c15="http://schemas.microsoft.com/office/drawing/2012/chart"/>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numFmt formatCode="#,##0.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tabla2!$D$3:$D$12</c:f>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extLst xmlns:c15="http://schemas.microsoft.com/office/drawing/2012/chart"/>
            </c:numRef>
          </c:yVal>
          <c:smooth val="0"/>
        </c:ser>
        <c:dLbls>
          <c:showLegendKey val="0"/>
          <c:showVal val="0"/>
          <c:showCatName val="0"/>
          <c:showSerName val="0"/>
          <c:showPercent val="0"/>
          <c:showBubbleSize val="0"/>
        </c:dLbls>
        <c:axId val="1820737264"/>
        <c:axId val="1820737808"/>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20737264"/>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20737808"/>
        <c:crosses val="autoZero"/>
        <c:crossBetween val="midCat"/>
      </c:valAx>
      <c:valAx>
        <c:axId val="18207378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2073726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2"/>
          <c:order val="2"/>
          <c:tx>
            <c:strRef>
              <c:f>tabla2!$E$2</c:f>
              <c:strCache>
                <c:ptCount val="1"/>
                <c:pt idx="0">
                  <c:v>GR APURIMAC</c:v>
                </c:pt>
              </c:strCache>
              <c:extLst xmlns:c15="http://schemas.microsoft.com/office/drawing/2012/chart"/>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tabla2!$E$3:$E$12</c:f>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extLst xmlns:c15="http://schemas.microsoft.com/office/drawing/2012/chart"/>
            </c:numRef>
          </c:yVal>
          <c:smooth val="0"/>
        </c:ser>
        <c:dLbls>
          <c:showLegendKey val="0"/>
          <c:showVal val="0"/>
          <c:showCatName val="0"/>
          <c:showSerName val="0"/>
          <c:showPercent val="0"/>
          <c:showBubbleSize val="0"/>
        </c:dLbls>
        <c:axId val="1896658880"/>
        <c:axId val="1896658336"/>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6658880"/>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6658336"/>
        <c:crosses val="autoZero"/>
        <c:crossBetween val="midCat"/>
      </c:valAx>
      <c:valAx>
        <c:axId val="18966583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665888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3"/>
          <c:order val="3"/>
          <c:tx>
            <c:strRef>
              <c:f>tabla2!$F$2</c:f>
              <c:strCache>
                <c:ptCount val="1"/>
                <c:pt idx="0">
                  <c:v>GR AREQUIPA</c:v>
                </c:pt>
              </c:strCache>
              <c:extLst xmlns:c15="http://schemas.microsoft.com/office/drawing/2012/chart"/>
            </c:strRef>
          </c:tx>
          <c:spPr>
            <a:ln w="22225" cap="rnd">
              <a:solidFill>
                <a:schemeClr val="accent4"/>
              </a:solidFill>
              <a:round/>
            </a:ln>
            <a:effectLst/>
          </c:spPr>
          <c:marker>
            <c:symbol val="x"/>
            <c:size val="6"/>
            <c:spPr>
              <a:noFill/>
              <a:ln w="9525">
                <a:solidFill>
                  <a:schemeClr val="accent4"/>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tabla2!$F$3:$F$12</c:f>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extLst xmlns:c15="http://schemas.microsoft.com/office/drawing/2012/chart"/>
            </c:numRef>
          </c:yVal>
          <c:smooth val="0"/>
        </c:ser>
        <c:dLbls>
          <c:showLegendKey val="0"/>
          <c:showVal val="0"/>
          <c:showCatName val="0"/>
          <c:showSerName val="0"/>
          <c:showPercent val="0"/>
          <c:showBubbleSize val="0"/>
        </c:dLbls>
        <c:axId val="1896659968"/>
        <c:axId val="1896657792"/>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6659968"/>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6657792"/>
        <c:crosses val="autoZero"/>
        <c:crossBetween val="midCat"/>
      </c:valAx>
      <c:valAx>
        <c:axId val="18966577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665996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4"/>
          <c:order val="4"/>
          <c:tx>
            <c:strRef>
              <c:f>tabla2!$G$2</c:f>
              <c:strCache>
                <c:ptCount val="1"/>
                <c:pt idx="0">
                  <c:v>GR AYACUCHO</c:v>
                </c:pt>
              </c:strCache>
              <c:extLst xmlns:c15="http://schemas.microsoft.com/office/drawing/2012/chart"/>
            </c:strRef>
          </c:tx>
          <c:spPr>
            <a:ln w="22225" cap="rnd">
              <a:solidFill>
                <a:schemeClr val="accent5"/>
              </a:solidFill>
              <a:round/>
            </a:ln>
            <a:effectLst/>
          </c:spPr>
          <c:marker>
            <c:symbol val="star"/>
            <c:size val="6"/>
            <c:spPr>
              <a:noFill/>
              <a:ln w="9525">
                <a:solidFill>
                  <a:schemeClr val="accent5"/>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tabla2!$G$3:$G$12</c:f>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extLst xmlns:c15="http://schemas.microsoft.com/office/drawing/2012/chart"/>
            </c:numRef>
          </c:yVal>
          <c:smooth val="0"/>
        </c:ser>
        <c:dLbls>
          <c:showLegendKey val="0"/>
          <c:showVal val="0"/>
          <c:showCatName val="0"/>
          <c:showSerName val="0"/>
          <c:showPercent val="0"/>
          <c:showBubbleSize val="0"/>
        </c:dLbls>
        <c:axId val="1893773584"/>
        <c:axId val="1893772496"/>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773584"/>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772496"/>
        <c:crosses val="autoZero"/>
        <c:crossBetween val="midCat"/>
      </c:valAx>
      <c:valAx>
        <c:axId val="18937724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77358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5"/>
          <c:order val="5"/>
          <c:tx>
            <c:strRef>
              <c:f>tabla2!$H$2</c:f>
              <c:strCache>
                <c:ptCount val="1"/>
                <c:pt idx="0">
                  <c:v>GR CAJAMARCA</c:v>
                </c:pt>
              </c:strCache>
              <c:extLst xmlns:c15="http://schemas.microsoft.com/office/drawing/2012/chart"/>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dLbls>
            <c:numFmt formatCode="#,##0.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tabla2!$H$3:$H$12</c:f>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extLst xmlns:c15="http://schemas.microsoft.com/office/drawing/2012/chart"/>
            </c:numRef>
          </c:yVal>
          <c:smooth val="0"/>
        </c:ser>
        <c:dLbls>
          <c:showLegendKey val="0"/>
          <c:showVal val="0"/>
          <c:showCatName val="0"/>
          <c:showSerName val="0"/>
          <c:showPercent val="0"/>
          <c:showBubbleSize val="0"/>
        </c:dLbls>
        <c:axId val="1893773040"/>
        <c:axId val="1893774128"/>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773040"/>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3774128"/>
        <c:crosses val="autoZero"/>
        <c:crossBetween val="midCat"/>
      </c:valAx>
      <c:valAx>
        <c:axId val="18937741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77304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6"/>
          <c:order val="6"/>
          <c:tx>
            <c:strRef>
              <c:f>tabla2!$I$2</c:f>
              <c:strCache>
                <c:ptCount val="1"/>
                <c:pt idx="0">
                  <c:v>GR CALLAO</c:v>
                </c:pt>
              </c:strCache>
              <c:extLst xmlns:c15="http://schemas.microsoft.com/office/drawing/2012/chart"/>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dLbls>
            <c:numFmt formatCode="#,##0.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tabla2!$I$3:$I$12</c:f>
              <c:numCache>
                <c:formatCode>0.000000</c:formatCode>
                <c:ptCount val="10"/>
                <c:pt idx="0">
                  <c:v>1</c:v>
                </c:pt>
                <c:pt idx="1">
                  <c:v>1</c:v>
                </c:pt>
                <c:pt idx="2">
                  <c:v>1</c:v>
                </c:pt>
                <c:pt idx="3">
                  <c:v>1</c:v>
                </c:pt>
                <c:pt idx="4">
                  <c:v>1</c:v>
                </c:pt>
                <c:pt idx="5">
                  <c:v>1</c:v>
                </c:pt>
                <c:pt idx="6">
                  <c:v>1</c:v>
                </c:pt>
                <c:pt idx="7">
                  <c:v>1</c:v>
                </c:pt>
                <c:pt idx="8">
                  <c:v>1</c:v>
                </c:pt>
                <c:pt idx="9">
                  <c:v>1</c:v>
                </c:pt>
              </c:numCache>
              <c:extLst xmlns:c15="http://schemas.microsoft.com/office/drawing/2012/chart"/>
            </c:numRef>
          </c:yVal>
          <c:smooth val="0"/>
        </c:ser>
        <c:dLbls>
          <c:showLegendKey val="0"/>
          <c:showVal val="0"/>
          <c:showCatName val="0"/>
          <c:showSerName val="0"/>
          <c:showPercent val="0"/>
          <c:showBubbleSize val="0"/>
        </c:dLbls>
        <c:axId val="1893776528"/>
        <c:axId val="1894516944"/>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7"/>
                <c:order val="7"/>
                <c:tx>
                  <c:strRef>
                    <c:extLst xmlns:c15="http://schemas.microsoft.com/office/drawing/2012/chart">
                      <c:ext xmlns:c15="http://schemas.microsoft.com/office/drawing/2012/chart" uri="{02D57815-91ED-43cb-92C2-25804820EDAC}">
                        <c15:formulaRef>
                          <c15:sqref>tabla2!$J$2</c15:sqref>
                        </c15:formulaRef>
                      </c:ext>
                    </c:extLst>
                    <c:strCache>
                      <c:ptCount val="1"/>
                      <c:pt idx="0">
                        <c:v>GR CUSCO</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tabla2!$J$3:$J$12</c15:sqref>
                        </c15:formulaRef>
                      </c:ext>
                    </c:extLst>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3776528"/>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4516944"/>
        <c:crosses val="autoZero"/>
        <c:crossBetween val="midCat"/>
      </c:valAx>
      <c:valAx>
        <c:axId val="18945169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377652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7"/>
          <c:order val="7"/>
          <c:tx>
            <c:strRef>
              <c:f>tabla2!$J$2</c:f>
              <c:strCache>
                <c:ptCount val="1"/>
                <c:pt idx="0">
                  <c:v>GR CUSCO</c:v>
                </c:pt>
              </c:strCache>
              <c:extLst xmlns:c15="http://schemas.microsoft.com/office/drawing/2012/chart"/>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dLbls>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tabla2!$B$3:$B$12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extLst xmlns:c15="http://schemas.microsoft.com/office/drawing/2012/chart"/>
            </c:numRef>
          </c:xVal>
          <c:yVal>
            <c:numRef>
              <c:f>tabla2!$J$3:$J$12</c:f>
              <c:numCache>
                <c:formatCode>0.000000</c:formatCode>
                <c:ptCount val="10"/>
                <c:pt idx="0">
                  <c:v>0.30669999999999997</c:v>
                </c:pt>
                <c:pt idx="1">
                  <c:v>0.21920000000000001</c:v>
                </c:pt>
                <c:pt idx="2">
                  <c:v>0.61470000000000002</c:v>
                </c:pt>
                <c:pt idx="3">
                  <c:v>0.2117</c:v>
                </c:pt>
                <c:pt idx="4">
                  <c:v>0.2888</c:v>
                </c:pt>
                <c:pt idx="5">
                  <c:v>0.21179999999999999</c:v>
                </c:pt>
                <c:pt idx="6">
                  <c:v>0.33400000000000002</c:v>
                </c:pt>
                <c:pt idx="7">
                  <c:v>0.55710000000000004</c:v>
                </c:pt>
                <c:pt idx="8">
                  <c:v>0.57379999999999998</c:v>
                </c:pt>
                <c:pt idx="9">
                  <c:v>0.53469999999999995</c:v>
                </c:pt>
              </c:numCache>
              <c:extLst xmlns:c15="http://schemas.microsoft.com/office/drawing/2012/chart"/>
            </c:numRef>
          </c:yVal>
          <c:smooth val="0"/>
        </c:ser>
        <c:dLbls>
          <c:showLegendKey val="0"/>
          <c:showVal val="0"/>
          <c:showCatName val="0"/>
          <c:showSerName val="0"/>
          <c:showPercent val="0"/>
          <c:showBubbleSize val="0"/>
        </c:dLbls>
        <c:axId val="1894514768"/>
        <c:axId val="1894514224"/>
        <c:extLst>
          <c:ext xmlns:c15="http://schemas.microsoft.com/office/drawing/2012/chart" uri="{02D57815-91ED-43cb-92C2-25804820EDAC}">
            <c15:filteredScatterSeries>
              <c15:ser>
                <c:idx val="0"/>
                <c:order val="0"/>
                <c:tx>
                  <c:strRef>
                    <c:extLst>
                      <c:ext uri="{02D57815-91ED-43cb-92C2-25804820EDAC}">
                        <c15:formulaRef>
                          <c15:sqref>tabla2!$C$2</c15:sqref>
                        </c15:formulaRef>
                      </c:ext>
                    </c:extLst>
                    <c:strCache>
                      <c:ptCount val="1"/>
                      <c:pt idx="0">
                        <c:v>GR AMAZONAS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extLst>
                      <c:ex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c:ext uri="{02D57815-91ED-43cb-92C2-25804820EDAC}">
                        <c15:formulaRef>
                          <c15:sqref>tabla2!$C$3:$C$12</c15:sqref>
                        </c15:formulaRef>
                      </c:ext>
                    </c:extLst>
                    <c:numCache>
                      <c:formatCode>0.000000</c:formatCode>
                      <c:ptCount val="10"/>
                      <c:pt idx="0">
                        <c:v>0.26779999999999998</c:v>
                      </c:pt>
                      <c:pt idx="1">
                        <c:v>0.14949999999999999</c:v>
                      </c:pt>
                      <c:pt idx="2">
                        <c:v>0.62480000000000002</c:v>
                      </c:pt>
                      <c:pt idx="3">
                        <c:v>0.35410000000000003</c:v>
                      </c:pt>
                      <c:pt idx="4">
                        <c:v>0.37469999999999998</c:v>
                      </c:pt>
                      <c:pt idx="5">
                        <c:v>0.57879999999999998</c:v>
                      </c:pt>
                      <c:pt idx="6">
                        <c:v>0.3831</c:v>
                      </c:pt>
                      <c:pt idx="7">
                        <c:v>0.67269999999999996</c:v>
                      </c:pt>
                      <c:pt idx="8">
                        <c:v>0.78620000000000001</c:v>
                      </c:pt>
                      <c:pt idx="9">
                        <c:v>0.57399999999999995</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tabla2!$D$2</c15:sqref>
                        </c15:formulaRef>
                      </c:ext>
                    </c:extLst>
                    <c:strCache>
                      <c:ptCount val="1"/>
                      <c:pt idx="0">
                        <c:v>GR ANCASH</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tabla2!$D$3:$D$12</c15:sqref>
                        </c15:formulaRef>
                      </c:ext>
                    </c:extLst>
                    <c:numCache>
                      <c:formatCode>0.000000</c:formatCode>
                      <c:ptCount val="10"/>
                      <c:pt idx="0">
                        <c:v>0.1898</c:v>
                      </c:pt>
                      <c:pt idx="1">
                        <c:v>0.18890000000000001</c:v>
                      </c:pt>
                      <c:pt idx="2">
                        <c:v>0.24610000000000001</c:v>
                      </c:pt>
                      <c:pt idx="3">
                        <c:v>0.14929999999999999</c:v>
                      </c:pt>
                      <c:pt idx="4">
                        <c:v>0.1867</c:v>
                      </c:pt>
                      <c:pt idx="5">
                        <c:v>0.29210000000000003</c:v>
                      </c:pt>
                      <c:pt idx="6">
                        <c:v>0.50309999999999999</c:v>
                      </c:pt>
                      <c:pt idx="7">
                        <c:v>1</c:v>
                      </c:pt>
                      <c:pt idx="8">
                        <c:v>0.80149999999999999</c:v>
                      </c:pt>
                      <c:pt idx="9">
                        <c:v>0.39200000000000002</c:v>
                      </c:pt>
                    </c:numCache>
                  </c:numRef>
                </c:yVal>
                <c:smooth val="0"/>
              </c15:ser>
            </c15:filteredScatterSeries>
            <c15:filteredScatterSeries>
              <c15:ser>
                <c:idx val="2"/>
                <c:order val="2"/>
                <c:tx>
                  <c:strRef>
                    <c:extLst xmlns:c15="http://schemas.microsoft.com/office/drawing/2012/chart">
                      <c:ext xmlns:c15="http://schemas.microsoft.com/office/drawing/2012/chart" uri="{02D57815-91ED-43cb-92C2-25804820EDAC}">
                        <c15:formulaRef>
                          <c15:sqref>tabla2!$E$2</c15:sqref>
                        </c15:formulaRef>
                      </c:ext>
                    </c:extLst>
                    <c:strCache>
                      <c:ptCount val="1"/>
                      <c:pt idx="0">
                        <c:v>GR APURIMAC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tabla2!$E$3:$E$12</c15:sqref>
                        </c15:formulaRef>
                      </c:ext>
                    </c:extLst>
                    <c:numCache>
                      <c:formatCode>0.000000</c:formatCode>
                      <c:ptCount val="10"/>
                      <c:pt idx="0">
                        <c:v>0.29049999999999998</c:v>
                      </c:pt>
                      <c:pt idx="1">
                        <c:v>8.4798709999999999E-2</c:v>
                      </c:pt>
                      <c:pt idx="2">
                        <c:v>0.30630000000000002</c:v>
                      </c:pt>
                      <c:pt idx="3">
                        <c:v>0.1971</c:v>
                      </c:pt>
                      <c:pt idx="4">
                        <c:v>0.2281</c:v>
                      </c:pt>
                      <c:pt idx="5">
                        <c:v>0.33629999999999999</c:v>
                      </c:pt>
                      <c:pt idx="6">
                        <c:v>0.34189999999999998</c:v>
                      </c:pt>
                      <c:pt idx="7">
                        <c:v>0.42509999999999998</c:v>
                      </c:pt>
                      <c:pt idx="8">
                        <c:v>0.44019999999999998</c:v>
                      </c:pt>
                      <c:pt idx="9">
                        <c:v>0.43940000000000001</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tabla2!$F$2</c15:sqref>
                        </c15:formulaRef>
                      </c:ext>
                    </c:extLst>
                    <c:strCache>
                      <c:ptCount val="1"/>
                      <c:pt idx="0">
                        <c:v>GR AREQUIPA</c:v>
                      </c:pt>
                    </c:strCache>
                  </c:strRef>
                </c:tx>
                <c:spPr>
                  <a:ln w="22225" cap="rnd">
                    <a:solidFill>
                      <a:schemeClr val="accent4"/>
                    </a:solidFill>
                    <a:round/>
                  </a:ln>
                  <a:effectLst/>
                </c:spPr>
                <c:marker>
                  <c:symbol val="x"/>
                  <c:size val="6"/>
                  <c:spPr>
                    <a:no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tabla2!$F$3:$F$12</c15:sqref>
                        </c15:formulaRef>
                      </c:ext>
                    </c:extLst>
                    <c:numCache>
                      <c:formatCode>0.000000</c:formatCode>
                      <c:ptCount val="10"/>
                      <c:pt idx="0">
                        <c:v>0.34050000000000002</c:v>
                      </c:pt>
                      <c:pt idx="1">
                        <c:v>0.26150000000000001</c:v>
                      </c:pt>
                      <c:pt idx="2">
                        <c:v>1</c:v>
                      </c:pt>
                      <c:pt idx="3">
                        <c:v>0.20610000000000001</c:v>
                      </c:pt>
                      <c:pt idx="4">
                        <c:v>0.24790000000000001</c:v>
                      </c:pt>
                      <c:pt idx="5">
                        <c:v>0.35099999999999998</c:v>
                      </c:pt>
                      <c:pt idx="6">
                        <c:v>0.37659999999999999</c:v>
                      </c:pt>
                      <c:pt idx="7">
                        <c:v>0.85970000000000002</c:v>
                      </c:pt>
                      <c:pt idx="8">
                        <c:v>1</c:v>
                      </c:pt>
                      <c:pt idx="9">
                        <c:v>0.46429999999999999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tabla2!$G$2</c15:sqref>
                        </c15:formulaRef>
                      </c:ext>
                    </c:extLst>
                    <c:strCache>
                      <c:ptCount val="1"/>
                      <c:pt idx="0">
                        <c:v>GR AYACUCHO</c:v>
                      </c:pt>
                    </c:strCache>
                  </c:strRef>
                </c:tx>
                <c:spPr>
                  <a:ln w="22225" cap="rnd">
                    <a:solidFill>
                      <a:schemeClr val="accent5"/>
                    </a:solidFill>
                    <a:round/>
                  </a:ln>
                  <a:effectLst/>
                </c:spPr>
                <c:marker>
                  <c:symbol val="star"/>
                  <c:size val="6"/>
                  <c:spPr>
                    <a:no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tabla2!$G$3:$G$12</c15:sqref>
                        </c15:formulaRef>
                      </c:ext>
                    </c:extLst>
                    <c:numCache>
                      <c:formatCode>0.000000</c:formatCode>
                      <c:ptCount val="10"/>
                      <c:pt idx="0">
                        <c:v>0.32200000000000001</c:v>
                      </c:pt>
                      <c:pt idx="1">
                        <c:v>0.22559999999999999</c:v>
                      </c:pt>
                      <c:pt idx="2">
                        <c:v>0.55320000000000003</c:v>
                      </c:pt>
                      <c:pt idx="3">
                        <c:v>0.25530000000000003</c:v>
                      </c:pt>
                      <c:pt idx="4">
                        <c:v>0.21679999999999999</c:v>
                      </c:pt>
                      <c:pt idx="5">
                        <c:v>0.46179999999999999</c:v>
                      </c:pt>
                      <c:pt idx="6">
                        <c:v>0.31830000000000003</c:v>
                      </c:pt>
                      <c:pt idx="7">
                        <c:v>0.46260000000000001</c:v>
                      </c:pt>
                      <c:pt idx="8">
                        <c:v>0.38629999999999998</c:v>
                      </c:pt>
                      <c:pt idx="9">
                        <c:v>0.4798</c:v>
                      </c:pt>
                    </c:numCache>
                  </c:numRef>
                </c:yVal>
                <c:smooth val="0"/>
              </c15:ser>
            </c15:filteredScatterSeries>
            <c15:filteredScatterSeries>
              <c15:ser>
                <c:idx val="5"/>
                <c:order val="5"/>
                <c:tx>
                  <c:strRef>
                    <c:extLst xmlns:c15="http://schemas.microsoft.com/office/drawing/2012/chart">
                      <c:ext xmlns:c15="http://schemas.microsoft.com/office/drawing/2012/chart" uri="{02D57815-91ED-43cb-92C2-25804820EDAC}">
                        <c15:formulaRef>
                          <c15:sqref>tabla2!$H$2</c15:sqref>
                        </c15:formulaRef>
                      </c:ext>
                    </c:extLst>
                    <c:strCache>
                      <c:ptCount val="1"/>
                      <c:pt idx="0">
                        <c:v>GR CAJAMARCA</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tabla2!$H$3:$H$12</c15:sqref>
                        </c15:formulaRef>
                      </c:ext>
                    </c:extLst>
                    <c:numCache>
                      <c:formatCode>0.000000</c:formatCode>
                      <c:ptCount val="10"/>
                      <c:pt idx="0">
                        <c:v>0.2762</c:v>
                      </c:pt>
                      <c:pt idx="1">
                        <c:v>0.18079999999999999</c:v>
                      </c:pt>
                      <c:pt idx="2">
                        <c:v>0.79110000000000003</c:v>
                      </c:pt>
                      <c:pt idx="3">
                        <c:v>0.14449999999999999</c:v>
                      </c:pt>
                      <c:pt idx="4">
                        <c:v>0.10780000000000001</c:v>
                      </c:pt>
                      <c:pt idx="5">
                        <c:v>0.24299999999999999</c:v>
                      </c:pt>
                      <c:pt idx="6">
                        <c:v>0.31630000000000003</c:v>
                      </c:pt>
                      <c:pt idx="7">
                        <c:v>0.97629999999999995</c:v>
                      </c:pt>
                      <c:pt idx="8">
                        <c:v>0.4546</c:v>
                      </c:pt>
                      <c:pt idx="9">
                        <c:v>0.27489999999999998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tabla2!$I$2</c15:sqref>
                        </c15:formulaRef>
                      </c:ext>
                    </c:extLst>
                    <c:strCache>
                      <c:ptCount val="1"/>
                      <c:pt idx="0">
                        <c:v>GR CALLAO</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tabla2!$I$3:$I$12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15:filteredScatterSeries>
              <c15:ser>
                <c:idx val="8"/>
                <c:order val="8"/>
                <c:tx>
                  <c:strRef>
                    <c:extLst xmlns:c15="http://schemas.microsoft.com/office/drawing/2012/chart">
                      <c:ext xmlns:c15="http://schemas.microsoft.com/office/drawing/2012/chart" uri="{02D57815-91ED-43cb-92C2-25804820EDAC}">
                        <c15:formulaRef>
                          <c15:sqref>tabla2!$K$2</c15:sqref>
                        </c15:formulaRef>
                      </c:ext>
                    </c:extLst>
                    <c:strCache>
                      <c:ptCount val="1"/>
                      <c:pt idx="0">
                        <c:v>GR HUANCAVELICA</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tabla2!$K$3:$K$12</c15:sqref>
                        </c15:formulaRef>
                      </c:ext>
                    </c:extLst>
                    <c:numCache>
                      <c:formatCode>0.000000</c:formatCode>
                      <c:ptCount val="10"/>
                      <c:pt idx="0">
                        <c:v>0.56230000000000002</c:v>
                      </c:pt>
                      <c:pt idx="1">
                        <c:v>0.2903</c:v>
                      </c:pt>
                      <c:pt idx="2">
                        <c:v>0.50470000000000004</c:v>
                      </c:pt>
                      <c:pt idx="3">
                        <c:v>0.29120000000000001</c:v>
                      </c:pt>
                      <c:pt idx="4">
                        <c:v>0.32790000000000002</c:v>
                      </c:pt>
                      <c:pt idx="5">
                        <c:v>0.35659999999999997</c:v>
                      </c:pt>
                      <c:pt idx="6">
                        <c:v>0.40739999999999998</c:v>
                      </c:pt>
                      <c:pt idx="7">
                        <c:v>0.63200000000000001</c:v>
                      </c:pt>
                      <c:pt idx="8">
                        <c:v>0.43</c:v>
                      </c:pt>
                      <c:pt idx="9">
                        <c:v>0.38159999999999999</c:v>
                      </c:pt>
                    </c:numCache>
                  </c:numRef>
                </c:yVal>
                <c:smooth val="0"/>
              </c15:ser>
            </c15:filteredScatterSeries>
            <c15:filteredScatterSeries>
              <c15:ser>
                <c:idx val="9"/>
                <c:order val="9"/>
                <c:tx>
                  <c:strRef>
                    <c:extLst xmlns:c15="http://schemas.microsoft.com/office/drawing/2012/chart">
                      <c:ext xmlns:c15="http://schemas.microsoft.com/office/drawing/2012/chart" uri="{02D57815-91ED-43cb-92C2-25804820EDAC}">
                        <c15:formulaRef>
                          <c15:sqref>tabla2!$L$2</c15:sqref>
                        </c15:formulaRef>
                      </c:ext>
                    </c:extLst>
                    <c:strCache>
                      <c:ptCount val="1"/>
                      <c:pt idx="0">
                        <c:v>GR HUANUCO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tabla2!$L$3:$L$12</c15:sqref>
                        </c15:formulaRef>
                      </c:ext>
                    </c:extLst>
                    <c:numCache>
                      <c:formatCode>0.000000</c:formatCode>
                      <c:ptCount val="10"/>
                      <c:pt idx="0">
                        <c:v>0.38679999999999998</c:v>
                      </c:pt>
                      <c:pt idx="1">
                        <c:v>0.22750000000000001</c:v>
                      </c:pt>
                      <c:pt idx="2">
                        <c:v>0.32779999999999998</c:v>
                      </c:pt>
                      <c:pt idx="3">
                        <c:v>0.1905</c:v>
                      </c:pt>
                      <c:pt idx="4">
                        <c:v>0.18129999999999999</c:v>
                      </c:pt>
                      <c:pt idx="5">
                        <c:v>0.13850000000000001</c:v>
                      </c:pt>
                      <c:pt idx="6">
                        <c:v>0.26319999999999999</c:v>
                      </c:pt>
                      <c:pt idx="7">
                        <c:v>0.75429999999999997</c:v>
                      </c:pt>
                      <c:pt idx="8">
                        <c:v>0.72199999999999998</c:v>
                      </c:pt>
                      <c:pt idx="9">
                        <c:v>0.3851</c:v>
                      </c:pt>
                    </c:numCache>
                  </c:numRef>
                </c:yVal>
                <c:smooth val="0"/>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tabla2!$M$2</c15:sqref>
                        </c15:formulaRef>
                      </c:ext>
                    </c:extLst>
                    <c:strCache>
                      <c:ptCount val="1"/>
                      <c:pt idx="0">
                        <c:v>GR ICA</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tabla2!$M$3:$M$12</c15:sqref>
                        </c15:formulaRef>
                      </c:ext>
                    </c:extLst>
                    <c:numCache>
                      <c:formatCode>0.000000</c:formatCode>
                      <c:ptCount val="10"/>
                      <c:pt idx="0">
                        <c:v>0.20100000000000001</c:v>
                      </c:pt>
                      <c:pt idx="1">
                        <c:v>0.1193</c:v>
                      </c:pt>
                      <c:pt idx="2">
                        <c:v>1</c:v>
                      </c:pt>
                      <c:pt idx="3">
                        <c:v>6.8323430000000004E-2</c:v>
                      </c:pt>
                      <c:pt idx="4">
                        <c:v>0.13780000000000001</c:v>
                      </c:pt>
                      <c:pt idx="5">
                        <c:v>0.24079999999999999</c:v>
                      </c:pt>
                      <c:pt idx="6">
                        <c:v>0.24979999999999999</c:v>
                      </c:pt>
                      <c:pt idx="7">
                        <c:v>0.57799999999999996</c:v>
                      </c:pt>
                      <c:pt idx="8">
                        <c:v>0.41310000000000002</c:v>
                      </c:pt>
                      <c:pt idx="9">
                        <c:v>0.37219999999999998</c:v>
                      </c:pt>
                    </c:numCache>
                  </c:numRef>
                </c:yVal>
                <c:smooth val="0"/>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tabla2!$N$2</c15:sqref>
                        </c15:formulaRef>
                      </c:ext>
                    </c:extLst>
                    <c:strCache>
                      <c:ptCount val="1"/>
                      <c:pt idx="0">
                        <c:v>GR JUNIN</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tabla2!$N$3:$N$12</c15:sqref>
                        </c15:formulaRef>
                      </c:ext>
                    </c:extLst>
                    <c:numCache>
                      <c:formatCode>0.000000</c:formatCode>
                      <c:ptCount val="10"/>
                      <c:pt idx="0">
                        <c:v>0.21510000000000001</c:v>
                      </c:pt>
                      <c:pt idx="1">
                        <c:v>0.17899999999999999</c:v>
                      </c:pt>
                      <c:pt idx="2">
                        <c:v>0.36859999999999998</c:v>
                      </c:pt>
                      <c:pt idx="3">
                        <c:v>8.3406800000000003E-2</c:v>
                      </c:pt>
                      <c:pt idx="4">
                        <c:v>0.1676</c:v>
                      </c:pt>
                      <c:pt idx="5">
                        <c:v>0.3327</c:v>
                      </c:pt>
                      <c:pt idx="6">
                        <c:v>0.19</c:v>
                      </c:pt>
                      <c:pt idx="7">
                        <c:v>0.40910000000000002</c:v>
                      </c:pt>
                      <c:pt idx="8">
                        <c:v>0.45750000000000002</c:v>
                      </c:pt>
                      <c:pt idx="9">
                        <c:v>0.26929999999999998</c:v>
                      </c:pt>
                    </c:numCache>
                  </c:numRef>
                </c:yVal>
                <c:smooth val="0"/>
              </c15:ser>
            </c15:filteredScatterSeries>
            <c15:filteredScatterSeries>
              <c15:ser>
                <c:idx val="12"/>
                <c:order val="12"/>
                <c:tx>
                  <c:strRef>
                    <c:extLst xmlns:c15="http://schemas.microsoft.com/office/drawing/2012/chart">
                      <c:ext xmlns:c15="http://schemas.microsoft.com/office/drawing/2012/chart" uri="{02D57815-91ED-43cb-92C2-25804820EDAC}">
                        <c15:formulaRef>
                          <c15:sqref>tabla2!$O$2</c15:sqref>
                        </c15:formulaRef>
                      </c:ext>
                    </c:extLst>
                    <c:strCache>
                      <c:ptCount val="1"/>
                      <c:pt idx="0">
                        <c:v>GR LA LIBERTAD</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tabla2!$O$3:$O$12</c15:sqref>
                        </c15:formulaRef>
                      </c:ext>
                    </c:extLst>
                    <c:numCache>
                      <c:formatCode>0.000000</c:formatCode>
                      <c:ptCount val="10"/>
                      <c:pt idx="0">
                        <c:v>0.3785</c:v>
                      </c:pt>
                      <c:pt idx="1">
                        <c:v>0.20669999999999999</c:v>
                      </c:pt>
                      <c:pt idx="2">
                        <c:v>0.27739999999999998</c:v>
                      </c:pt>
                      <c:pt idx="3">
                        <c:v>0.16539999999999999</c:v>
                      </c:pt>
                      <c:pt idx="4">
                        <c:v>0.24149999999999999</c:v>
                      </c:pt>
                      <c:pt idx="5">
                        <c:v>0.32300000000000001</c:v>
                      </c:pt>
                      <c:pt idx="6">
                        <c:v>0.25069999999999998</c:v>
                      </c:pt>
                      <c:pt idx="7">
                        <c:v>0.33090000000000003</c:v>
                      </c:pt>
                      <c:pt idx="8">
                        <c:v>0.1472</c:v>
                      </c:pt>
                      <c:pt idx="9">
                        <c:v>0.16400000000000001</c:v>
                      </c:pt>
                    </c:numCache>
                  </c:numRef>
                </c:yVal>
                <c:smooth val="0"/>
              </c15:ser>
            </c15:filteredScatterSeries>
            <c15:filteredScatterSeries>
              <c15:ser>
                <c:idx val="13"/>
                <c:order val="13"/>
                <c:tx>
                  <c:strRef>
                    <c:extLst xmlns:c15="http://schemas.microsoft.com/office/drawing/2012/chart">
                      <c:ext xmlns:c15="http://schemas.microsoft.com/office/drawing/2012/chart" uri="{02D57815-91ED-43cb-92C2-25804820EDAC}">
                        <c15:formulaRef>
                          <c15:sqref>tabla2!$P$2</c15:sqref>
                        </c15:formulaRef>
                      </c:ext>
                    </c:extLst>
                    <c:strCache>
                      <c:ptCount val="1"/>
                      <c:pt idx="0">
                        <c:v>GR LAMBAYEQUE</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tabla2!$P$3:$P$12</c15:sqref>
                        </c15:formulaRef>
                      </c:ext>
                    </c:extLst>
                    <c:numCache>
                      <c:formatCode>0.000000</c:formatCode>
                      <c:ptCount val="10"/>
                      <c:pt idx="0">
                        <c:v>0.22559999999999999</c:v>
                      </c:pt>
                      <c:pt idx="1">
                        <c:v>0.1114</c:v>
                      </c:pt>
                      <c:pt idx="2">
                        <c:v>0.5444</c:v>
                      </c:pt>
                      <c:pt idx="3">
                        <c:v>0.29530000000000001</c:v>
                      </c:pt>
                      <c:pt idx="4">
                        <c:v>0.2059</c:v>
                      </c:pt>
                      <c:pt idx="5">
                        <c:v>0.3075</c:v>
                      </c:pt>
                      <c:pt idx="6">
                        <c:v>0.31069999999999998</c:v>
                      </c:pt>
                      <c:pt idx="7">
                        <c:v>0.74809999999999999</c:v>
                      </c:pt>
                      <c:pt idx="8">
                        <c:v>1</c:v>
                      </c:pt>
                      <c:pt idx="9">
                        <c:v>0.46539999999999998</c:v>
                      </c:pt>
                    </c:numCache>
                  </c:numRef>
                </c:yVal>
                <c:smooth val="0"/>
              </c15:ser>
            </c15:filteredScatterSeries>
            <c15:filteredScatterSeries>
              <c15:ser>
                <c:idx val="14"/>
                <c:order val="14"/>
                <c:tx>
                  <c:strRef>
                    <c:extLst xmlns:c15="http://schemas.microsoft.com/office/drawing/2012/chart">
                      <c:ext xmlns:c15="http://schemas.microsoft.com/office/drawing/2012/chart" uri="{02D57815-91ED-43cb-92C2-25804820EDAC}">
                        <c15:formulaRef>
                          <c15:sqref>tabla2!$Q$2</c15:sqref>
                        </c15:formulaRef>
                      </c:ext>
                    </c:extLst>
                    <c:strCache>
                      <c:ptCount val="1"/>
                      <c:pt idx="0">
                        <c:v>GR LIMA</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tabla2!$Q$3:$Q$12</c15:sqref>
                        </c15:formulaRef>
                      </c:ext>
                    </c:extLst>
                    <c:numCache>
                      <c:formatCode>0.000000</c:formatCode>
                      <c:ptCount val="10"/>
                      <c:pt idx="0">
                        <c:v>7.885665E-2</c:v>
                      </c:pt>
                      <c:pt idx="1">
                        <c:v>6.5557210000000005E-2</c:v>
                      </c:pt>
                      <c:pt idx="2">
                        <c:v>0.1986</c:v>
                      </c:pt>
                      <c:pt idx="3">
                        <c:v>9.1393559999999999E-2</c:v>
                      </c:pt>
                      <c:pt idx="4">
                        <c:v>0.14219999999999999</c:v>
                      </c:pt>
                      <c:pt idx="5">
                        <c:v>0.1172</c:v>
                      </c:pt>
                      <c:pt idx="6">
                        <c:v>0.26769999999999999</c:v>
                      </c:pt>
                      <c:pt idx="7">
                        <c:v>0.33210000000000001</c:v>
                      </c:pt>
                      <c:pt idx="8">
                        <c:v>0.2601</c:v>
                      </c:pt>
                      <c:pt idx="9">
                        <c:v>0.3402</c:v>
                      </c:pt>
                    </c:numCache>
                  </c:numRef>
                </c:yVal>
                <c:smooth val="0"/>
              </c15:ser>
            </c15:filteredScatterSeries>
            <c15:filteredScatterSeries>
              <c15:ser>
                <c:idx val="15"/>
                <c:order val="15"/>
                <c:tx>
                  <c:strRef>
                    <c:extLst xmlns:c15="http://schemas.microsoft.com/office/drawing/2012/chart">
                      <c:ext xmlns:c15="http://schemas.microsoft.com/office/drawing/2012/chart" uri="{02D57815-91ED-43cb-92C2-25804820EDAC}">
                        <c15:formulaRef>
                          <c15:sqref>tabla2!$R$2</c15:sqref>
                        </c15:formulaRef>
                      </c:ext>
                    </c:extLst>
                    <c:strCache>
                      <c:ptCount val="1"/>
                      <c:pt idx="0">
                        <c:v>GR LORETO</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tabla2!$R$3:$R$12</c15:sqref>
                        </c15:formulaRef>
                      </c:ext>
                    </c:extLst>
                    <c:numCache>
                      <c:formatCode>0.000000</c:formatCode>
                      <c:ptCount val="10"/>
                      <c:pt idx="0">
                        <c:v>0.46110000000000001</c:v>
                      </c:pt>
                      <c:pt idx="1">
                        <c:v>0.2356</c:v>
                      </c:pt>
                      <c:pt idx="2">
                        <c:v>0.36720000000000003</c:v>
                      </c:pt>
                      <c:pt idx="3">
                        <c:v>0.13719999999999999</c:v>
                      </c:pt>
                      <c:pt idx="4">
                        <c:v>8.1849294000000003E-2</c:v>
                      </c:pt>
                      <c:pt idx="5">
                        <c:v>0.2175</c:v>
                      </c:pt>
                      <c:pt idx="6">
                        <c:v>0.40699999999999997</c:v>
                      </c:pt>
                      <c:pt idx="7">
                        <c:v>0.75129999999999997</c:v>
                      </c:pt>
                      <c:pt idx="8">
                        <c:v>0.37609999999999999</c:v>
                      </c:pt>
                      <c:pt idx="9">
                        <c:v>0.30349999999999999</c:v>
                      </c:pt>
                    </c:numCache>
                  </c:numRef>
                </c:yVal>
                <c:smooth val="0"/>
              </c15:ser>
            </c15:filteredScatterSeries>
            <c15:filteredScatterSeries>
              <c15:ser>
                <c:idx val="16"/>
                <c:order val="16"/>
                <c:tx>
                  <c:strRef>
                    <c:extLst xmlns:c15="http://schemas.microsoft.com/office/drawing/2012/chart">
                      <c:ext xmlns:c15="http://schemas.microsoft.com/office/drawing/2012/chart" uri="{02D57815-91ED-43cb-92C2-25804820EDAC}">
                        <c15:formulaRef>
                          <c15:sqref>tabla2!$S$2</c15:sqref>
                        </c15:formulaRef>
                      </c:ext>
                    </c:extLst>
                    <c:strCache>
                      <c:ptCount val="1"/>
                      <c:pt idx="0">
                        <c:v>GR MADRE DE DIOS</c:v>
                      </c:pt>
                    </c:strCache>
                  </c:strRef>
                </c:tx>
                <c:spPr>
                  <a:ln w="22225" cap="rnd">
                    <a:solidFill>
                      <a:schemeClr val="accent5">
                        <a:lumMod val="80000"/>
                        <a:lumOff val="20000"/>
                      </a:schemeClr>
                    </a:solidFill>
                    <a:round/>
                  </a:ln>
                  <a:effectLst/>
                </c:spPr>
                <c:marker>
                  <c:symbol val="dot"/>
                  <c:size val="6"/>
                  <c:spPr>
                    <a:solidFill>
                      <a:schemeClr val="accent5">
                        <a:lumMod val="80000"/>
                        <a:lumOff val="20000"/>
                      </a:schemeClr>
                    </a:solidFill>
                    <a:ln w="9525">
                      <a:solidFill>
                        <a:schemeClr val="accent5">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tabla2!$S$3:$S$12</c15:sqref>
                        </c15:formulaRef>
                      </c:ext>
                    </c:extLst>
                    <c:numCache>
                      <c:formatCode>0.000000</c:formatCode>
                      <c:ptCount val="10"/>
                      <c:pt idx="0">
                        <c:v>0.66920000000000002</c:v>
                      </c:pt>
                      <c:pt idx="1">
                        <c:v>0.59219999999999995</c:v>
                      </c:pt>
                      <c:pt idx="2">
                        <c:v>0.67230000000000001</c:v>
                      </c:pt>
                      <c:pt idx="3">
                        <c:v>1</c:v>
                      </c:pt>
                      <c:pt idx="4">
                        <c:v>1</c:v>
                      </c:pt>
                      <c:pt idx="5">
                        <c:v>1</c:v>
                      </c:pt>
                      <c:pt idx="6">
                        <c:v>1</c:v>
                      </c:pt>
                      <c:pt idx="7">
                        <c:v>1</c:v>
                      </c:pt>
                      <c:pt idx="8">
                        <c:v>1</c:v>
                      </c:pt>
                      <c:pt idx="9">
                        <c:v>1</c:v>
                      </c:pt>
                    </c:numCache>
                  </c:numRef>
                </c:yVal>
                <c:smooth val="0"/>
              </c15:ser>
            </c15:filteredScatterSeries>
            <c15:filteredScatterSeries>
              <c15:ser>
                <c:idx val="17"/>
                <c:order val="17"/>
                <c:tx>
                  <c:strRef>
                    <c:extLst xmlns:c15="http://schemas.microsoft.com/office/drawing/2012/chart">
                      <c:ext xmlns:c15="http://schemas.microsoft.com/office/drawing/2012/chart" uri="{02D57815-91ED-43cb-92C2-25804820EDAC}">
                        <c15:formulaRef>
                          <c15:sqref>tabla2!$T$2</c15:sqref>
                        </c15:formulaRef>
                      </c:ext>
                    </c:extLst>
                    <c:strCache>
                      <c:ptCount val="1"/>
                      <c:pt idx="0">
                        <c:v>GR MOQUEGUA</c:v>
                      </c:pt>
                    </c:strCache>
                  </c:strRef>
                </c:tx>
                <c:spPr>
                  <a:ln w="22225" cap="rnd">
                    <a:solidFill>
                      <a:schemeClr val="accent6">
                        <a:lumMod val="80000"/>
                        <a:lumOff val="20000"/>
                      </a:schemeClr>
                    </a:solidFill>
                    <a:round/>
                  </a:ln>
                  <a:effectLst/>
                </c:spPr>
                <c:marker>
                  <c:symbol val="dash"/>
                  <c:size val="6"/>
                  <c:spPr>
                    <a:solidFill>
                      <a:schemeClr val="accent6">
                        <a:lumMod val="80000"/>
                        <a:lumOff val="20000"/>
                      </a:schemeClr>
                    </a:solidFill>
                    <a:ln w="9525">
                      <a:solidFill>
                        <a:schemeClr val="accent6">
                          <a:lumMod val="80000"/>
                          <a:lumOff val="2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tabla2!$T$3:$T$12</c15:sqref>
                        </c15:formulaRef>
                      </c:ext>
                    </c:extLst>
                    <c:numCache>
                      <c:formatCode>0.000000</c:formatCode>
                      <c:ptCount val="10"/>
                      <c:pt idx="0">
                        <c:v>1</c:v>
                      </c:pt>
                      <c:pt idx="1">
                        <c:v>1</c:v>
                      </c:pt>
                      <c:pt idx="2">
                        <c:v>1</c:v>
                      </c:pt>
                      <c:pt idx="3">
                        <c:v>0.67349999999999999</c:v>
                      </c:pt>
                      <c:pt idx="4">
                        <c:v>0.65910000000000002</c:v>
                      </c:pt>
                      <c:pt idx="5">
                        <c:v>1</c:v>
                      </c:pt>
                      <c:pt idx="6">
                        <c:v>0.74970000000000003</c:v>
                      </c:pt>
                      <c:pt idx="7">
                        <c:v>0.73350000000000004</c:v>
                      </c:pt>
                      <c:pt idx="8">
                        <c:v>0.629</c:v>
                      </c:pt>
                      <c:pt idx="9">
                        <c:v>1</c:v>
                      </c:pt>
                    </c:numCache>
                  </c:numRef>
                </c:yVal>
                <c:smooth val="0"/>
              </c15:ser>
            </c15:filteredScatterSeries>
            <c15:filteredScatterSeries>
              <c15:ser>
                <c:idx val="18"/>
                <c:order val="18"/>
                <c:tx>
                  <c:strRef>
                    <c:extLst xmlns:c15="http://schemas.microsoft.com/office/drawing/2012/chart">
                      <c:ext xmlns:c15="http://schemas.microsoft.com/office/drawing/2012/chart" uri="{02D57815-91ED-43cb-92C2-25804820EDAC}">
                        <c15:formulaRef>
                          <c15:sqref>tabla2!$U$2</c15:sqref>
                        </c15:formulaRef>
                      </c:ext>
                    </c:extLst>
                    <c:strCache>
                      <c:ptCount val="1"/>
                      <c:pt idx="0">
                        <c:v>GR PASCO</c:v>
                      </c:pt>
                    </c:strCache>
                  </c:strRef>
                </c:tx>
                <c:spPr>
                  <a:ln w="22225" cap="rnd">
                    <a:solidFill>
                      <a:schemeClr val="accent1">
                        <a:lumMod val="80000"/>
                      </a:schemeClr>
                    </a:solidFill>
                    <a:round/>
                  </a:ln>
                  <a:effectLst/>
                </c:spPr>
                <c:marker>
                  <c:symbol val="diamond"/>
                  <c:size val="6"/>
                  <c:spPr>
                    <a:solidFill>
                      <a:schemeClr val="accent1">
                        <a:lumMod val="80000"/>
                      </a:schemeClr>
                    </a:solidFill>
                    <a:ln w="9525">
                      <a:solidFill>
                        <a:schemeClr val="accent1">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tabla2!$U$3:$U$12</c15:sqref>
                        </c15:formulaRef>
                      </c:ext>
                    </c:extLst>
                    <c:numCache>
                      <c:formatCode>0.000000</c:formatCode>
                      <c:ptCount val="10"/>
                      <c:pt idx="0">
                        <c:v>1</c:v>
                      </c:pt>
                      <c:pt idx="1">
                        <c:v>1</c:v>
                      </c:pt>
                      <c:pt idx="2">
                        <c:v>1</c:v>
                      </c:pt>
                      <c:pt idx="3">
                        <c:v>1</c:v>
                      </c:pt>
                      <c:pt idx="4">
                        <c:v>2.8144609999999999E-3</c:v>
                      </c:pt>
                      <c:pt idx="5">
                        <c:v>0.65</c:v>
                      </c:pt>
                      <c:pt idx="6">
                        <c:v>0.4466</c:v>
                      </c:pt>
                      <c:pt idx="7">
                        <c:v>0.86880000000000002</c:v>
                      </c:pt>
                      <c:pt idx="8">
                        <c:v>0.64859999999999995</c:v>
                      </c:pt>
                      <c:pt idx="9">
                        <c:v>0.89329999999999998</c:v>
                      </c:pt>
                    </c:numCache>
                  </c:numRef>
                </c:yVal>
                <c:smooth val="0"/>
              </c15:ser>
            </c15:filteredScatterSeries>
            <c15:filteredScatterSeries>
              <c15:ser>
                <c:idx val="19"/>
                <c:order val="19"/>
                <c:tx>
                  <c:strRef>
                    <c:extLst xmlns:c15="http://schemas.microsoft.com/office/drawing/2012/chart">
                      <c:ext xmlns:c15="http://schemas.microsoft.com/office/drawing/2012/chart" uri="{02D57815-91ED-43cb-92C2-25804820EDAC}">
                        <c15:formulaRef>
                          <c15:sqref>tabla2!$V$2</c15:sqref>
                        </c15:formulaRef>
                      </c:ext>
                    </c:extLst>
                    <c:strCache>
                      <c:ptCount val="1"/>
                      <c:pt idx="0">
                        <c:v>GR PIURA</c:v>
                      </c:pt>
                    </c:strCache>
                  </c:strRef>
                </c:tx>
                <c:spPr>
                  <a:ln w="22225" cap="rnd">
                    <a:solidFill>
                      <a:schemeClr val="accent2">
                        <a:lumMod val="80000"/>
                      </a:schemeClr>
                    </a:solidFill>
                    <a:round/>
                  </a:ln>
                  <a:effectLst/>
                </c:spPr>
                <c:marker>
                  <c:symbol val="square"/>
                  <c:size val="6"/>
                  <c:spPr>
                    <a:solidFill>
                      <a:schemeClr val="accent2">
                        <a:lumMod val="80000"/>
                      </a:schemeClr>
                    </a:solidFill>
                    <a:ln w="9525">
                      <a:solidFill>
                        <a:schemeClr val="accent2">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tabla2!$V$3:$V$12</c15:sqref>
                        </c15:formulaRef>
                      </c:ext>
                    </c:extLst>
                    <c:numCache>
                      <c:formatCode>0.000000</c:formatCode>
                      <c:ptCount val="10"/>
                      <c:pt idx="0">
                        <c:v>1</c:v>
                      </c:pt>
                      <c:pt idx="1">
                        <c:v>0.48309999999999997</c:v>
                      </c:pt>
                      <c:pt idx="2">
                        <c:v>0.56259999999999999</c:v>
                      </c:pt>
                      <c:pt idx="3">
                        <c:v>0.2215</c:v>
                      </c:pt>
                      <c:pt idx="4">
                        <c:v>0.2084</c:v>
                      </c:pt>
                      <c:pt idx="5">
                        <c:v>0.28699999999999998</c:v>
                      </c:pt>
                      <c:pt idx="6">
                        <c:v>0.37769999999999998</c:v>
                      </c:pt>
                      <c:pt idx="7">
                        <c:v>0.50609999999999999</c:v>
                      </c:pt>
                      <c:pt idx="8">
                        <c:v>0.51600000000000001</c:v>
                      </c:pt>
                      <c:pt idx="9">
                        <c:v>0.4103</c:v>
                      </c:pt>
                    </c:numCache>
                  </c:numRef>
                </c:yVal>
                <c:smooth val="0"/>
              </c15:ser>
            </c15:filteredScatterSeries>
            <c15:filteredScatterSeries>
              <c15:ser>
                <c:idx val="20"/>
                <c:order val="20"/>
                <c:tx>
                  <c:strRef>
                    <c:extLst xmlns:c15="http://schemas.microsoft.com/office/drawing/2012/chart">
                      <c:ext xmlns:c15="http://schemas.microsoft.com/office/drawing/2012/chart" uri="{02D57815-91ED-43cb-92C2-25804820EDAC}">
                        <c15:formulaRef>
                          <c15:sqref>tabla2!$W$2</c15:sqref>
                        </c15:formulaRef>
                      </c:ext>
                    </c:extLst>
                    <c:strCache>
                      <c:ptCount val="1"/>
                      <c:pt idx="0">
                        <c:v>GR PUNO</c:v>
                      </c:pt>
                    </c:strCache>
                  </c:strRef>
                </c:tx>
                <c:spPr>
                  <a:ln w="22225" cap="rnd">
                    <a:solidFill>
                      <a:schemeClr val="accent3">
                        <a:lumMod val="80000"/>
                      </a:schemeClr>
                    </a:solidFill>
                    <a:round/>
                  </a:ln>
                  <a:effectLst/>
                </c:spPr>
                <c:marker>
                  <c:symbol val="triangle"/>
                  <c:size val="6"/>
                  <c:spPr>
                    <a:solidFill>
                      <a:schemeClr val="accent3">
                        <a:lumMod val="80000"/>
                      </a:schemeClr>
                    </a:solidFill>
                    <a:ln w="9525">
                      <a:solidFill>
                        <a:schemeClr val="accent3">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tabla2!$W$3:$W$12</c15:sqref>
                        </c15:formulaRef>
                      </c:ext>
                    </c:extLst>
                    <c:numCache>
                      <c:formatCode>0.000000</c:formatCode>
                      <c:ptCount val="10"/>
                      <c:pt idx="0">
                        <c:v>0.26640000000000003</c:v>
                      </c:pt>
                      <c:pt idx="1">
                        <c:v>0.15090000000000001</c:v>
                      </c:pt>
                      <c:pt idx="2">
                        <c:v>0.18740000000000001</c:v>
                      </c:pt>
                      <c:pt idx="3">
                        <c:v>0.14499999999999999</c:v>
                      </c:pt>
                      <c:pt idx="4">
                        <c:v>0.1363</c:v>
                      </c:pt>
                      <c:pt idx="5">
                        <c:v>0.19350000000000001</c:v>
                      </c:pt>
                      <c:pt idx="6">
                        <c:v>0.2477</c:v>
                      </c:pt>
                      <c:pt idx="7">
                        <c:v>0.27389999999999998</c:v>
                      </c:pt>
                      <c:pt idx="8">
                        <c:v>0.36969999999999997</c:v>
                      </c:pt>
                      <c:pt idx="9">
                        <c:v>0.32679999999999998</c:v>
                      </c:pt>
                    </c:numCache>
                  </c:numRef>
                </c:yVal>
                <c:smooth val="0"/>
              </c15:ser>
            </c15:filteredScatterSeries>
            <c15:filteredScatterSeries>
              <c15:ser>
                <c:idx val="21"/>
                <c:order val="21"/>
                <c:tx>
                  <c:strRef>
                    <c:extLst xmlns:c15="http://schemas.microsoft.com/office/drawing/2012/chart">
                      <c:ext xmlns:c15="http://schemas.microsoft.com/office/drawing/2012/chart" uri="{02D57815-91ED-43cb-92C2-25804820EDAC}">
                        <c15:formulaRef>
                          <c15:sqref>tabla2!$X$2</c15:sqref>
                        </c15:formulaRef>
                      </c:ext>
                    </c:extLst>
                    <c:strCache>
                      <c:ptCount val="1"/>
                      <c:pt idx="0">
                        <c:v>GR SAN MARTIN</c:v>
                      </c:pt>
                    </c:strCache>
                  </c:strRef>
                </c:tx>
                <c:spPr>
                  <a:ln w="22225" cap="rnd">
                    <a:solidFill>
                      <a:schemeClr val="accent4">
                        <a:lumMod val="80000"/>
                      </a:schemeClr>
                    </a:solidFill>
                    <a:round/>
                  </a:ln>
                  <a:effectLst/>
                </c:spPr>
                <c:marker>
                  <c:symbol val="x"/>
                  <c:size val="6"/>
                  <c:spPr>
                    <a:noFill/>
                    <a:ln w="9525">
                      <a:solidFill>
                        <a:schemeClr val="accent4">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tabla2!$X$3:$X$12</c15:sqref>
                        </c15:formulaRef>
                      </c:ext>
                    </c:extLst>
                    <c:numCache>
                      <c:formatCode>0.000000</c:formatCode>
                      <c:ptCount val="10"/>
                      <c:pt idx="0">
                        <c:v>0.3695</c:v>
                      </c:pt>
                      <c:pt idx="1">
                        <c:v>0.24970000000000001</c:v>
                      </c:pt>
                      <c:pt idx="2">
                        <c:v>0.39560000000000001</c:v>
                      </c:pt>
                      <c:pt idx="3">
                        <c:v>0.26819999999999999</c:v>
                      </c:pt>
                      <c:pt idx="4">
                        <c:v>0.42880000000000001</c:v>
                      </c:pt>
                      <c:pt idx="5">
                        <c:v>0.1176</c:v>
                      </c:pt>
                      <c:pt idx="6">
                        <c:v>0.4133</c:v>
                      </c:pt>
                      <c:pt idx="7">
                        <c:v>0.94210000000000005</c:v>
                      </c:pt>
                      <c:pt idx="8">
                        <c:v>1</c:v>
                      </c:pt>
                      <c:pt idx="9">
                        <c:v>0.57809999999999995</c:v>
                      </c:pt>
                    </c:numCache>
                  </c:numRef>
                </c:yVal>
                <c:smooth val="0"/>
              </c15:ser>
            </c15:filteredScatterSeries>
            <c15:filteredScatterSeries>
              <c15:ser>
                <c:idx val="22"/>
                <c:order val="22"/>
                <c:tx>
                  <c:strRef>
                    <c:extLst xmlns:c15="http://schemas.microsoft.com/office/drawing/2012/chart">
                      <c:ext xmlns:c15="http://schemas.microsoft.com/office/drawing/2012/chart" uri="{02D57815-91ED-43cb-92C2-25804820EDAC}">
                        <c15:formulaRef>
                          <c15:sqref>tabla2!$Y$2</c15:sqref>
                        </c15:formulaRef>
                      </c:ext>
                    </c:extLst>
                    <c:strCache>
                      <c:ptCount val="1"/>
                      <c:pt idx="0">
                        <c:v>GR TACNA</c:v>
                      </c:pt>
                    </c:strCache>
                  </c:strRef>
                </c:tx>
                <c:spPr>
                  <a:ln w="22225" cap="rnd">
                    <a:solidFill>
                      <a:schemeClr val="accent5">
                        <a:lumMod val="80000"/>
                      </a:schemeClr>
                    </a:solidFill>
                    <a:round/>
                  </a:ln>
                  <a:effectLst/>
                </c:spPr>
                <c:marker>
                  <c:symbol val="star"/>
                  <c:size val="6"/>
                  <c:spPr>
                    <a:noFill/>
                    <a:ln w="9525">
                      <a:solidFill>
                        <a:schemeClr val="accent5">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tabla2!$Y$3:$Y$12</c15:sqref>
                        </c15:formulaRef>
                      </c:ext>
                    </c:extLst>
                    <c:numCache>
                      <c:formatCode>0.000000</c:formatCode>
                      <c:ptCount val="10"/>
                      <c:pt idx="0">
                        <c:v>0.3367</c:v>
                      </c:pt>
                      <c:pt idx="1">
                        <c:v>0.46600000000000003</c:v>
                      </c:pt>
                      <c:pt idx="2">
                        <c:v>1</c:v>
                      </c:pt>
                      <c:pt idx="3">
                        <c:v>0.42730000000000001</c:v>
                      </c:pt>
                      <c:pt idx="4">
                        <c:v>1</c:v>
                      </c:pt>
                      <c:pt idx="5">
                        <c:v>0.22739999999999999</c:v>
                      </c:pt>
                      <c:pt idx="6">
                        <c:v>0.52749999999999997</c:v>
                      </c:pt>
                      <c:pt idx="7">
                        <c:v>0.56289999999999996</c:v>
                      </c:pt>
                      <c:pt idx="8">
                        <c:v>0.72889999999999999</c:v>
                      </c:pt>
                      <c:pt idx="9">
                        <c:v>0.64739999999999998</c:v>
                      </c:pt>
                    </c:numCache>
                  </c:numRef>
                </c:yVal>
                <c:smooth val="0"/>
              </c15:ser>
            </c15:filteredScatterSeries>
            <c15:filteredScatterSeries>
              <c15:ser>
                <c:idx val="23"/>
                <c:order val="23"/>
                <c:tx>
                  <c:strRef>
                    <c:extLst xmlns:c15="http://schemas.microsoft.com/office/drawing/2012/chart">
                      <c:ext xmlns:c15="http://schemas.microsoft.com/office/drawing/2012/chart" uri="{02D57815-91ED-43cb-92C2-25804820EDAC}">
                        <c15:formulaRef>
                          <c15:sqref>tabla2!$Z$2</c15:sqref>
                        </c15:formulaRef>
                      </c:ext>
                    </c:extLst>
                    <c:strCache>
                      <c:ptCount val="1"/>
                      <c:pt idx="0">
                        <c:v>GR TUMBES</c:v>
                      </c:pt>
                    </c:strCache>
                  </c:strRef>
                </c:tx>
                <c:spPr>
                  <a:ln w="22225" cap="rnd">
                    <a:solidFill>
                      <a:schemeClr val="accent6">
                        <a:lumMod val="80000"/>
                      </a:schemeClr>
                    </a:solidFill>
                    <a:round/>
                  </a:ln>
                  <a:effectLst/>
                </c:spPr>
                <c:marker>
                  <c:symbol val="circle"/>
                  <c:size val="6"/>
                  <c:spPr>
                    <a:solidFill>
                      <a:schemeClr val="accent6">
                        <a:lumMod val="80000"/>
                      </a:schemeClr>
                    </a:solidFill>
                    <a:ln w="9525">
                      <a:solidFill>
                        <a:schemeClr val="accent6">
                          <a:lumMod val="8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tabla2!$Z$3:$Z$12</c15:sqref>
                        </c15:formulaRef>
                      </c:ext>
                    </c:extLst>
                    <c:numCache>
                      <c:formatCode>0.000000</c:formatCode>
                      <c:ptCount val="10"/>
                      <c:pt idx="0">
                        <c:v>1</c:v>
                      </c:pt>
                      <c:pt idx="1">
                        <c:v>1</c:v>
                      </c:pt>
                      <c:pt idx="2">
                        <c:v>1</c:v>
                      </c:pt>
                      <c:pt idx="3">
                        <c:v>0.46650000000000003</c:v>
                      </c:pt>
                      <c:pt idx="4">
                        <c:v>1</c:v>
                      </c:pt>
                      <c:pt idx="5">
                        <c:v>0.33900000000000002</c:v>
                      </c:pt>
                      <c:pt idx="6">
                        <c:v>0.67910000000000004</c:v>
                      </c:pt>
                      <c:pt idx="7">
                        <c:v>1</c:v>
                      </c:pt>
                      <c:pt idx="8">
                        <c:v>1</c:v>
                      </c:pt>
                      <c:pt idx="9">
                        <c:v>0.72850000000000004</c:v>
                      </c:pt>
                    </c:numCache>
                  </c:numRef>
                </c:yVal>
                <c:smooth val="0"/>
              </c15:ser>
            </c15:filteredScatterSeries>
            <c15:filteredScatterSeries>
              <c15:ser>
                <c:idx val="24"/>
                <c:order val="24"/>
                <c:tx>
                  <c:strRef>
                    <c:extLst xmlns:c15="http://schemas.microsoft.com/office/drawing/2012/chart">
                      <c:ext xmlns:c15="http://schemas.microsoft.com/office/drawing/2012/chart" uri="{02D57815-91ED-43cb-92C2-25804820EDAC}">
                        <c15:formulaRef>
                          <c15:sqref>tabla2!$AA$2</c15:sqref>
                        </c15:formulaRef>
                      </c:ext>
                    </c:extLst>
                    <c:strCache>
                      <c:ptCount val="1"/>
                      <c:pt idx="0">
                        <c:v>GR UCAYALI</c:v>
                      </c:pt>
                    </c:strCache>
                  </c:strRef>
                </c:tx>
                <c:spPr>
                  <a:ln w="22225" cap="rnd">
                    <a:solidFill>
                      <a:schemeClr val="accent1">
                        <a:lumMod val="60000"/>
                        <a:lumOff val="40000"/>
                      </a:schemeClr>
                    </a:solidFill>
                    <a:round/>
                  </a:ln>
                  <a:effectLst/>
                </c:spPr>
                <c:marker>
                  <c:symbol val="plus"/>
                  <c:size val="6"/>
                  <c:spPr>
                    <a:noFill/>
                    <a:ln w="9525">
                      <a:solidFill>
                        <a:schemeClr val="accent1">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tabla2!$AA$3:$AA$12</c15:sqref>
                        </c15:formulaRef>
                      </c:ext>
                    </c:extLst>
                    <c:numCache>
                      <c:formatCode>0.000000</c:formatCode>
                      <c:ptCount val="10"/>
                      <c:pt idx="0">
                        <c:v>1</c:v>
                      </c:pt>
                      <c:pt idx="1">
                        <c:v>1</c:v>
                      </c:pt>
                      <c:pt idx="2">
                        <c:v>0.99480000000000002</c:v>
                      </c:pt>
                      <c:pt idx="3">
                        <c:v>0.39800000000000002</c:v>
                      </c:pt>
                      <c:pt idx="4">
                        <c:v>0.56779999999999997</c:v>
                      </c:pt>
                      <c:pt idx="5">
                        <c:v>0.1855</c:v>
                      </c:pt>
                      <c:pt idx="6">
                        <c:v>0.6179</c:v>
                      </c:pt>
                      <c:pt idx="7">
                        <c:v>0.76280000000000003</c:v>
                      </c:pt>
                      <c:pt idx="8">
                        <c:v>0.50349999999999995</c:v>
                      </c:pt>
                      <c:pt idx="9">
                        <c:v>0.75349999999999995</c:v>
                      </c:pt>
                    </c:numCache>
                  </c:numRef>
                </c:yVal>
                <c:smooth val="0"/>
              </c15:ser>
            </c15:filteredScatterSeries>
            <c15:filteredScatterSeries>
              <c15:ser>
                <c:idx val="25"/>
                <c:order val="25"/>
                <c:tx>
                  <c:strRef>
                    <c:extLst xmlns:c15="http://schemas.microsoft.com/office/drawing/2012/chart">
                      <c:ext xmlns:c15="http://schemas.microsoft.com/office/drawing/2012/chart" uri="{02D57815-91ED-43cb-92C2-25804820EDAC}">
                        <c15:formulaRef>
                          <c15:sqref>tabla2!$AB$2</c15:sqref>
                        </c15:formulaRef>
                      </c:ext>
                    </c:extLst>
                    <c:strCache>
                      <c:ptCount val="1"/>
                      <c:pt idx="0">
                        <c:v>MUNICIPALIDAD METROPOLITANA DE LIMA</c:v>
                      </c:pt>
                    </c:strCache>
                  </c:strRef>
                </c:tx>
                <c:spPr>
                  <a:ln w="22225" cap="rnd">
                    <a:solidFill>
                      <a:schemeClr val="accent2">
                        <a:lumMod val="60000"/>
                        <a:lumOff val="40000"/>
                      </a:schemeClr>
                    </a:solidFill>
                    <a:round/>
                  </a:ln>
                  <a:effectLst/>
                </c:spPr>
                <c:marker>
                  <c:symbol val="dot"/>
                  <c:size val="6"/>
                  <c:spPr>
                    <a:solidFill>
                      <a:schemeClr val="accent2">
                        <a:lumMod val="60000"/>
                        <a:lumOff val="40000"/>
                      </a:schemeClr>
                    </a:solidFill>
                    <a:ln w="9525">
                      <a:solidFill>
                        <a:schemeClr val="accent2">
                          <a:lumMod val="60000"/>
                          <a:lumOff val="40000"/>
                        </a:schemeClr>
                      </a:solidFill>
                      <a:round/>
                    </a:ln>
                    <a:effectLst/>
                  </c:spPr>
                </c:marker>
                <c:xVal>
                  <c:numRef>
                    <c:extLst xmlns:c15="http://schemas.microsoft.com/office/drawing/2012/chart">
                      <c:ext xmlns:c15="http://schemas.microsoft.com/office/drawing/2012/chart" uri="{02D57815-91ED-43cb-92C2-25804820EDAC}">
                        <c15:formulaRef>
                          <c15:sqref>tabla2!$B$3:$B$12</c15:sqref>
                        </c15:formulaRef>
                      </c:ext>
                    </c:extLst>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extLst xmlns:c15="http://schemas.microsoft.com/office/drawing/2012/chart">
                      <c:ext xmlns:c15="http://schemas.microsoft.com/office/drawing/2012/chart" uri="{02D57815-91ED-43cb-92C2-25804820EDAC}">
                        <c15:formulaRef>
                          <c15:sqref>tabla2!$AB$3:$AB$12</c15:sqref>
                        </c15:formulaRef>
                      </c:ext>
                    </c:extLst>
                    <c:numCache>
                      <c:formatCode>0.000000</c:formatCode>
                      <c:ptCount val="10"/>
                      <c:pt idx="0">
                        <c:v>1</c:v>
                      </c:pt>
                      <c:pt idx="1">
                        <c:v>1</c:v>
                      </c:pt>
                      <c:pt idx="2">
                        <c:v>1</c:v>
                      </c:pt>
                      <c:pt idx="3">
                        <c:v>1</c:v>
                      </c:pt>
                      <c:pt idx="4">
                        <c:v>1</c:v>
                      </c:pt>
                      <c:pt idx="5">
                        <c:v>1</c:v>
                      </c:pt>
                      <c:pt idx="6">
                        <c:v>1</c:v>
                      </c:pt>
                      <c:pt idx="7">
                        <c:v>1</c:v>
                      </c:pt>
                      <c:pt idx="8">
                        <c:v>1</c:v>
                      </c:pt>
                      <c:pt idx="9">
                        <c:v>1</c:v>
                      </c:pt>
                    </c:numCache>
                  </c:numRef>
                </c:yVal>
                <c:smooth val="0"/>
              </c15:ser>
            </c15:filteredScatterSeries>
          </c:ext>
        </c:extLst>
      </c:scatterChart>
      <c:valAx>
        <c:axId val="1894514768"/>
        <c:scaling>
          <c:orientation val="minMax"/>
          <c:max val="2013"/>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PE"/>
          </a:p>
        </c:txPr>
        <c:crossAx val="1894514224"/>
        <c:crosses val="autoZero"/>
        <c:crossBetween val="midCat"/>
      </c:valAx>
      <c:valAx>
        <c:axId val="18945142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89451476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Tor</b:Tag>
    <b:SourceType>Report</b:SourceType>
    <b:Guid>{906D6781-4BF2-4ACB-93CB-74DF76AEEE6C}</b:Guid>
    <b:Title>La heterogeneidad de las municipalidades y el proceso de descentralización en el Perú</b:Title>
    <b:Author>
      <b:Author>
        <b:NameList>
          <b:Person>
            <b:Last>Torero</b:Last>
            <b:First>M.</b:First>
          </b:Person>
          <b:Person>
            <b:Last>Valdivia</b:Last>
            <b:First>M.</b:First>
          </b:Person>
        </b:NameList>
      </b:Author>
    </b:Author>
    <b:Institution>GRADE</b:Institution>
    <b:Year>2002</b:Year>
    <b:RefOrder>1</b:RefOrder>
  </b:Source>
  <b:Source>
    <b:Tag>Osp01</b:Tag>
    <b:SourceType>JournalArticle</b:SourceType>
    <b:Guid>{55C560BB-C945-4A0A-B24D-BF28A1DEAD26}</b:Guid>
    <b:Title>Evaluación de la gestión pública: conceptos y aplicaciones en el caso latinoamericano</b:Title>
    <b:Year>2001</b:Year>
    <b:Author>
      <b:Author>
        <b:NameList>
          <b:Person>
            <b:Last>Ospina</b:Last>
            <b:First>Sonia</b:First>
          </b:Person>
        </b:NameList>
      </b:Author>
    </b:Author>
    <b:JournalName>Revista do Serviço Público</b:JournalName>
    <b:Pages>25-55</b:Pages>
    <b:Volume>52</b:Volume>
    <b:Issue>1</b:Issue>
    <b:RefOrder>2</b:RefOrder>
  </b:Source>
  <b:Source>
    <b:Tag>Bon05</b:Tag>
    <b:SourceType>Report</b:SourceType>
    <b:Guid>{F55FD9E9-0EF1-40E2-82FB-2813DE52B279}</b:Guid>
    <b:Title>Indicadores de desempeño en el sector público</b:Title>
    <b:Year>2005</b:Year>
    <b:City>Santiago de Chile</b:City>
    <b:Author>
      <b:Author>
        <b:NameList>
          <b:Person>
            <b:Last>Armijo</b:Last>
            <b:First>M</b:First>
          </b:Person>
          <b:Person>
            <b:Last>Bonnefoy</b:Last>
            <b:First>J.C</b:First>
          </b:Person>
        </b:NameList>
      </b:Author>
    </b:Author>
    <b:Institution>Instituto Latinoamericano y del Caribe de Planificación Económica y Social-ILPES</b:Institution>
    <b:RefOrder>32</b:RefOrder>
  </b:Source>
  <b:Source>
    <b:Tag>Fra07</b:Tag>
    <b:SourceType>Book</b:SourceType>
    <b:Guid>{68D2C830-18C0-44E3-8114-E32BF4DD9309}</b:Guid>
    <b:Author>
      <b:Author>
        <b:NameList>
          <b:Person>
            <b:Last>Francke</b:Last>
            <b:First>P.</b:First>
          </b:Person>
          <b:Person>
            <b:Last>Herrera</b:Last>
            <b:First>P.</b:First>
          </b:Person>
        </b:NameList>
      </b:Author>
    </b:Author>
    <b:Title>Un análisis de la eficiencia del gasto municipal y sus determinantes</b:Title>
    <b:Year>2007</b:Year>
    <b:RefOrder>33</b:RefOrder>
  </b:Source>
  <b:Source>
    <b:Tag>Agu05</b:Tag>
    <b:SourceType>Book</b:SourceType>
    <b:Guid>{EA4748D2-D355-468A-A438-FB44E10AA9E7}</b:Guid>
    <b:Title>Las transferencias intergubernamentales, el esfuerzo fiscal y el nivel de actividad</b:Title>
    <b:Year>2005</b:Year>
    <b:Publisher>Instituto de Estudios Peruanos</b:Publisher>
    <b:Author>
      <b:Author>
        <b:NameList>
          <b:Person>
            <b:Last>Aguilar</b:Last>
            <b:First>G.</b:First>
          </b:Person>
          <b:Person>
            <b:Last>Morales</b:Last>
            <b:First>R.</b:First>
          </b:Person>
        </b:NameList>
      </b:Author>
    </b:Author>
    <b:RefOrder>34</b:RefOrder>
  </b:Source>
  <b:Source>
    <b:Tag>Alv03</b:Tag>
    <b:SourceType>BookSection</b:SourceType>
    <b:Guid>{62297D98-02EA-4DC2-BB89-13D322DBB39F}</b:Guid>
    <b:Title>Transferencias intergubernamentales en las finanzas públicas municipales</b:Title>
    <b:Year>2003</b:Year>
    <b:City>Lima</b:City>
    <b:Publisher>Universidad del Pacífico. CIES. USAID</b:Publisher>
    <b:StateProvince>Documento de Trabajo No. 60</b:StateProvince>
    <b:BookTitle>Documento de Trabajo No 60</b:BookTitle>
    <b:Author>
      <b:Author>
        <b:NameList>
          <b:Person>
            <b:Last>Alvarado</b:Last>
            <b:First>B.</b:First>
          </b:Person>
          <b:Person>
            <b:Last>Porras</b:Last>
            <b:First>J.</b:First>
          </b:Person>
          <b:Person>
            <b:Last>Rivera</b:Last>
            <b:First>B.</b:First>
          </b:Person>
          <b:Person>
            <b:Last>Vigil</b:Last>
            <b:First>A.</b:First>
          </b:Person>
        </b:NameList>
      </b:Author>
    </b:Author>
    <b:RefOrder>35</b:RefOrder>
  </b:Source>
  <b:Source>
    <b:Tag>Alc03</b:Tag>
    <b:SourceType>Report</b:SourceType>
    <b:Guid>{8089B135-1019-41A4-A5C9-A7D14441BE9D}</b:Guid>
    <b:Author>
      <b:Author>
        <b:NameList>
          <b:Person>
            <b:Last>Alcazar</b:Last>
            <b:First>L.</b:First>
          </b:Person>
          <b:Person>
            <b:Last>López-Calix</b:Last>
            <b:First>J.</b:First>
          </b:Person>
          <b:Person>
            <b:Last>Wachtenhein</b:Last>
            <b:First>E.</b:First>
          </b:Person>
        </b:NameList>
      </b:Author>
    </b:Author>
    <b:Title>Las pérdidas en el Camino. Fugas en el Gasto Público: Transferencias Municipales, Vaso de Leche y Sector Educación</b:Title>
    <b:Year>2003</b:Year>
    <b:Institution>Instituto APOYO</b:Institution>
    <b:RefOrder>36</b:RefOrder>
  </b:Source>
  <b:Source>
    <b:Tag>Mon09</b:Tag>
    <b:SourceType>Report</b:SourceType>
    <b:Guid>{33D569C3-42D2-4F13-AA8A-821529D7E504}</b:Guid>
    <b:Title>¿Es el gasto público en programas sociales regresivo en el Perú?</b:Title>
    <b:Year>2009</b:Year>
    <b:Author>
      <b:Author>
        <b:NameList>
          <b:Person>
            <b:Last>Monge</b:Last>
            <b:First>A</b:First>
          </b:Person>
          <b:Person>
            <b:Last>Vásquez</b:Last>
            <b:First>E</b:First>
          </b:Person>
          <b:Person>
            <b:Last>Winkelried</b:Last>
            <b:First>D</b:First>
          </b:Person>
        </b:NameList>
      </b:Author>
    </b:Author>
    <b:Publisher>Universidad del Pacífico, Centro de Investigación</b:Publisher>
    <b:RefOrder>37</b:RefOrder>
  </b:Source>
  <b:Source>
    <b:Tag>Ciq07</b:Tag>
    <b:SourceType>JournalArticle</b:SourceType>
    <b:Guid>{D6FD11C6-FE49-4A03-A9B5-E66F3A38C898}</b:Guid>
    <b:Title>Eficiencia relativa en el gasto de los gobiernos regionales: Un aporte al proceso de descentralización</b:Title>
    <b:Year>2007</b:Year>
    <b:Author>
      <b:Author>
        <b:NameList>
          <b:Person>
            <b:Last>Ciquero</b:Last>
            <b:First>V.</b:First>
          </b:Person>
          <b:Person>
            <b:Last>Figueroa</b:Last>
            <b:First>J.</b:First>
          </b:Person>
        </b:NameList>
      </b:Author>
    </b:Author>
    <b:BookTitle>Revista Apuntes 60/61 pp.</b:BookTitle>
    <b:JournalName>Revista Apuntes 60/61 pp.</b:JournalName>
    <b:RefOrder>38</b:RefOrder>
  </b:Source>
  <b:Source>
    <b:Tag>Her07</b:Tag>
    <b:SourceType>Report</b:SourceType>
    <b:Guid>{049DC96C-1A45-4184-B42C-90905902FE57}</b:Guid>
    <b:Author>
      <b:Author>
        <b:NameList>
          <b:Person>
            <b:Last>Herrera</b:Last>
            <b:First>P.</b:First>
          </b:Person>
          <b:Person>
            <b:Last>Málaga</b:Last>
            <b:First>R.</b:First>
          </b:Person>
        </b:NameList>
      </b:Author>
    </b:Author>
    <b:Title>Indicadores de desempeño y análisis de eficiencia de los municipios peruanos: Una aproximación no paramétrica en un contexto de descentralización</b:Title>
    <b:Year>2007</b:Year>
    <b:Publisher>CIES</b:Publisher>
    <b:RefOrder>43</b:RefOrder>
  </b:Source>
  <b:Source>
    <b:Tag>Pau05</b:Tag>
    <b:SourceType>Report</b:SourceType>
    <b:Guid>{DBC9B739-A831-4C0E-A932-38BF1A8B8D73}</b:Guid>
    <b:Title>FEAR: A Software Package for Frontier Efficiency Analysis with R</b:Title>
    <b:Year>2005</b:Year>
    <b:Author>
      <b:Author>
        <b:NameList>
          <b:Person>
            <b:Last>Wilson</b:Last>
            <b:First>Paul</b:First>
            <b:Middle>W.</b:Middle>
          </b:Person>
        </b:NameList>
      </b:Author>
    </b:Author>
    <b:Publisher>Department of Economics, University of Texas at Austin</b:Publisher>
    <b:City>Texas</b:City>
    <b:RefOrder>39</b:RefOrder>
  </b:Source>
  <b:Source>
    <b:Tag>Chr07</b:Tag>
    <b:SourceType>JournalArticle</b:SourceType>
    <b:Guid>{452A13DA-7196-4B26-A3EB-43B369B4B01D}</b:Guid>
    <b:Author>
      <b:Author>
        <b:NameList>
          <b:Person>
            <b:Last>Christensen</b:Last>
            <b:First>Tom</b:First>
          </b:Person>
          <b:Person>
            <b:Last>Lægreid</b:Last>
            <b:First>Per</b:First>
          </b:Person>
        </b:NameList>
      </b:Author>
    </b:Author>
    <b:Title>Reformas post nueva gestión pública Tendencias empíricas y retos académicos</b:Title>
    <b:JournalName>Gestión y Política Pública</b:JournalName>
    <b:Year>2007</b:Year>
    <b:Pages>539-564</b:Pages>
    <b:Month>II Semestre </b:Month>
    <b:Volume>XVI </b:Volume>
    <b:Issue>2</b:Issue>
    <b:RefOrder>44</b:RefOrder>
  </b:Source>
  <b:Source>
    <b:Tag>Dub08</b:Tag>
    <b:SourceType>BookSection</b:SourceType>
    <b:Guid>{E1717437-85BE-49EC-BF8E-8127B58FCE20}</b:Guid>
    <b:Title>La institucionalización de la evaluación del desempeño en las administraciones públicas: marco analítico y referentes internacionales</b:Title>
    <b:Year>2008</b:Year>
    <b:Author>
      <b:Author>
        <b:NameList>
          <b:Person>
            <b:Last>Dubin </b:Last>
            <b:Middle>A.</b:Middle>
            <b:First>Kenneth</b:First>
          </b:Person>
          <b:Person>
            <b:Last>Salvador</b:Last>
            <b:First>Miquel </b:First>
          </b:Person>
        </b:NameList>
      </b:Author>
      <b:BookAuthor>
        <b:NameList>
          <b:Person>
            <b:Last>Ángel</b:Last>
            <b:First>Adriana</b:First>
          </b:Person>
          <b:Person>
            <b:Last>Dubin</b:Last>
            <b:Middle>A.</b:Middle>
            <b:First>Kenneth</b:First>
          </b:Person>
          <b:Person>
            <b:Last>Salvador</b:Last>
            <b:First>Miquel</b:First>
          </b:Person>
          <b:Person>
            <b:Last>Simón</b:Last>
            <b:First>Cristina</b:First>
          </b:Person>
        </b:NameList>
      </b:BookAuthor>
      <b:Editor>
        <b:NameList>
          <b:Person>
            <b:Last>Gómez-Pomar</b:Last>
            <b:First>Julio</b:First>
          </b:Person>
          <b:Person>
            <b:Last>Allard</b:Last>
            <b:First>Gayle </b:First>
          </b:Person>
        </b:NameList>
      </b:Editor>
    </b:Author>
    <b:BookTitle>La evaluación del desempeño en las Administraciones Públicas</b:BookTitle>
    <b:City>Madrid</b:City>
    <b:Publisher>Centro PwC &amp; IE del Sector Público</b:Publisher>
    <b:CountryRegion>España</b:CountryRegion>
    <b:RefOrder>45</b:RefOrder>
  </b:Source>
  <b:Source>
    <b:Tag>Bar01</b:Tag>
    <b:SourceType>JournalArticle</b:SourceType>
    <b:Guid>{38247F4A-2AAB-4D2D-820B-38A815CC9A4A}</b:Guid>
    <b:Author>
      <b:Author>
        <b:NameList>
          <b:Person>
            <b:Last>Barzelay</b:Last>
            <b:First>Michael</b:First>
          </b:Person>
        </b:NameList>
      </b:Author>
    </b:Author>
    <b:Title>La nueva gerencia pública. Un ensayo bibliográfico para estudiosos latinoamericanos (y otros)</b:Title>
    <b:Year>2001</b:Year>
    <b:City>Caracas</b:City>
    <b:Publisher>CLAD</b:Publisher>
    <b:JournalName>Revista del CLAD Reforma y Democracia</b:JournalName>
    <b:Month>Febrero</b:Month>
    <b:Issue>19</b:Issue>
    <b:RefOrder>46</b:RefOrder>
  </b:Source>
  <b:Source>
    <b:Tag>Dav05</b:Tag>
    <b:SourceType>JournalArticle</b:SourceType>
    <b:Guid>{1D5026E3-B3D0-4E8D-B031-D43639563A77}</b:Guid>
    <b:Author>
      <b:Author>
        <b:NameList>
          <b:Person>
            <b:Last>Arellano </b:Last>
            <b:First>David</b:First>
          </b:Person>
          <b:Person>
            <b:Last>Cabrero</b:Last>
            <b:First>Enrique</b:First>
          </b:Person>
        </b:NameList>
      </b:Author>
    </b:Author>
    <b:Title>La Nueva Gestión Pública y su teoría de la organización: ¿son argumentos antiliberales? Justicia y equidad en el debate organizacional</b:Title>
    <b:Year>2005</b:Year>
    <b:JournalName>Gestión y Política Pública</b:JournalName>
    <b:Volume>XIV</b:Volume>
    <b:Pages>599-618</b:Pages>
    <b:Month>II semestre</b:Month>
    <b:Issue>3</b:Issue>
    <b:RefOrder>47</b:RefOrder>
  </b:Source>
  <b:Source>
    <b:Tag>Ale</b:Tag>
    <b:SourceType>ConferenceProceedings</b:SourceType>
    <b:Guid>{B57B41DE-F730-42B5-B0EF-F9F7291B3409}</b:Guid>
    <b:Title>Algunas Precisiones Sobre la Nueva Gerencia Pública y su Implementación en la Administración Publica Cordobesa</b:Title>
    <b:Author>
      <b:Author>
        <b:NameList>
          <b:Person>
            <b:Last>Zuleta</b:Last>
            <b:First>Alejandro</b:First>
          </b:Person>
        </b:NameList>
      </b:Author>
    </b:Author>
    <b:ConferenceName>Segundo Congreso Argentino de Administración Pública. Sociedad, Gobierno y Administración</b:ConferenceName>
    <b:Year>2003</b:Year>
    <b:City>Cordoba, Argentina</b:City>
    <b:RefOrder>4</b:RefOrder>
  </b:Source>
  <b:Source>
    <b:Tag>Hue09</b:Tag>
    <b:SourceType>JournalArticle</b:SourceType>
    <b:Guid>{FAD877F7-21E0-4170-B8EE-2922DC5C88AD}</b:Guid>
    <b:Author>
      <b:Author>
        <b:NameList>
          <b:Person>
            <b:Last>Huerta Moreno</b:Last>
            <b:Middle>Guadalupe</b:Middle>
            <b:First>María</b:First>
          </b:Person>
          <b:Person>
            <b:Last>Magallón Diez</b:Last>
            <b:Middle>Teresa </b:Middle>
            <b:First>María </b:First>
          </b:Person>
        </b:NameList>
      </b:Author>
    </b:Author>
    <b:Title>Consideraciones sobre la nueva gestión pública en México durante el sexenio foxista</b:Title>
    <b:Pages>63-79</b:Pages>
    <b:Year>2009</b:Year>
    <b:JournalName>Gestión y estrategia</b:JournalName>
    <b:Month>Enero/Junio</b:Month>
    <b:Issue>35</b:Issue>
    <b:RefOrder>48</b:RefOrder>
  </b:Source>
  <b:Source>
    <b:Tag>Fer12</b:Tag>
    <b:SourceType>ConferenceProceedings</b:SourceType>
    <b:Guid>{1B8F5EBD-5F71-4A8C-8599-0790A13E5C22}</b:Guid>
    <b:Title>Un estudio al Corpus teorico de la Nueva Gestión Pública  </b:Title>
    <b:Year>2012</b:Year>
    <b:Publisher>Asociación Uruguaya de Ciencia Política</b:Publisher>
    <b:City>Uruguay</b:City>
    <b:Author>
      <b:Author>
        <b:NameList>
          <b:Person>
            <b:Last>Pérez</b:Last>
            <b:First>Fernando</b:First>
          </b:Person>
        </b:NameList>
      </b:Author>
    </b:Author>
    <b:ConferenceName>Cuarto Congreso Uruguayo de Ciencia Política, “La Ciencia Política desde el Sur”</b:ConferenceName>
    <b:RefOrder>49</b:RefOrder>
  </b:Source>
  <b:Source>
    <b:Tag>Agu07</b:Tag>
    <b:SourceType>JournalArticle</b:SourceType>
    <b:Guid>{768B2C4E-45A8-4C7C-8E89-B6FA2741C96A}</b:Guid>
    <b:Author>
      <b:Author>
        <b:NameList>
          <b:Person>
            <b:Last>Aguilar</b:Last>
            <b:First>Luis</b:First>
            <b:Middle>F.</b:Middle>
          </b:Person>
        </b:NameList>
      </b:Author>
    </b:Author>
    <b:Title>El aporte de la Política Pública y de la Nueva Gestión Pública a la gobernanza</b:Title>
    <b:JournalName>Reforma y Democracia</b:JournalName>
    <b:Year>2007</b:Year>
    <b:City>Caracas</b:City>
    <b:Month>Octubre  </b:Month>
    <b:Publisher>CLAD</b:Publisher>
    <b:Issue>39 </b:Issue>
    <b:RefOrder>50</b:RefOrder>
  </b:Source>
  <b:Source>
    <b:Tag>Oro09</b:Tag>
    <b:SourceType>JournalArticle</b:SourceType>
    <b:Guid>{65D65414-BE11-49E7-8B12-546074889BE4}</b:Guid>
    <b:Title>El fin de la Nueva Gerencia Pública</b:Title>
    <b:Year>2009</b:Year>
    <b:Author>
      <b:Author>
        <b:NameList>
          <b:Person>
            <b:Last>Guerrero Orozco</b:Last>
            <b:First>Omar</b:First>
          </b:Person>
        </b:NameList>
      </b:Author>
    </b:Author>
    <b:JournalName>Revista Chilena de Administración Pública</b:JournalName>
    <b:Month>Junio</b:Month>
    <b:Issue>13</b:Issue>
    <b:RefOrder>51</b:RefOrder>
  </b:Source>
  <b:Source>
    <b:Tag>Ser07</b:Tag>
    <b:SourceType>Report</b:SourceType>
    <b:Guid>{C0370758-DF28-470B-B46D-22CB0FF494F1}</b:Guid>
    <b:Author>
      <b:Author>
        <b:NameList>
          <b:Person>
            <b:Last>Serra</b:Last>
            <b:First>Albert</b:First>
          </b:Person>
        </b:NameList>
      </b:Author>
    </b:Author>
    <b:Title>Modelo abierto de Gestión Para Resultados en el sector público</b:Title>
    <b:Year>2007</b:Year>
    <b:Publisher>BID, CLAD</b:Publisher>
    <b:RefOrder>52</b:RefOrder>
  </b:Source>
  <b:Source>
    <b:Tag>Sha11</b:Tag>
    <b:SourceType>Report</b:SourceType>
    <b:Guid>{0E554E23-8391-4867-A635-91250AD53091}</b:Guid>
    <b:Author>
      <b:Author>
        <b:NameList>
          <b:Person>
            <b:Last>Shack Yalta</b:Last>
            <b:First>Nelson</b:First>
          </b:Person>
          <b:Person>
            <b:Last>Porras Rodríguez</b:Last>
            <b:First>Herless</b:First>
          </b:Person>
        </b:NameList>
      </b:Author>
    </b:Author>
    <b:Title>Algunas ideas para avanzar hacia la consolidación del Presupuesto Participativo en el Perú</b:Title>
    <b:Year>2011</b:Year>
    <b:RefOrder>53</b:RefOrder>
  </b:Source>
  <b:Source>
    <b:Tag>Par06</b:Tag>
    <b:SourceType>JournalArticle</b:SourceType>
    <b:Guid>{BBCF2DB7-64BE-452F-83D1-6AF688A662D9}</b:Guid>
    <b:Author>
      <b:Author>
        <b:NameList>
          <b:Person>
            <b:Last>Pareto</b:Last>
            <b:First>V.</b:First>
          </b:Person>
        </b:NameList>
      </b:Author>
    </b:Author>
    <b:Title>Manuale di economia politica</b:Title>
    <b:JournalName>Societa Editrice.</b:JournalName>
    <b:Year>1906</b:Year>
    <b:Pages>(Vol. 13)</b:Pages>
    <b:RefOrder>23</b:RefOrder>
  </b:Source>
  <b:Source>
    <b:Tag>Far57</b:Tag>
    <b:SourceType>JournalArticle</b:SourceType>
    <b:Guid>{71598FD1-73C5-4932-A917-A22F084DCB22}</b:Guid>
    <b:Author>
      <b:Author>
        <b:NameList>
          <b:Person>
            <b:Last>Farrell</b:Last>
            <b:First>M.</b:First>
            <b:Middle>J.</b:Middle>
          </b:Person>
        </b:NameList>
      </b:Author>
    </b:Author>
    <b:Title>The measurement of productive efficiency</b:Title>
    <b:Year>1957</b:Year>
    <b:JournalName>Journal of the Royal Statistical Society. Series A (General)</b:JournalName>
    <b:Pages>120(3), 253-290.</b:Pages>
    <b:RefOrder>20</b:RefOrder>
  </b:Source>
  <b:Source>
    <b:Tag>Bra69</b:Tag>
    <b:SourceType>JournalArticle</b:SourceType>
    <b:Guid>{CE99FF65-7A24-47DA-88FD-B7518ACA2E5C}</b:Guid>
    <b:Author>
      <b:Author>
        <b:NameList>
          <b:Person>
            <b:Last>Bradford</b:Last>
            <b:First>D.</b:First>
            <b:Middle>F., Malt, R. A., &amp; Oates, W. E.</b:Middle>
          </b:Person>
        </b:NameList>
      </b:Author>
    </b:Author>
    <b:Title> The rising cost of local public services: some evidence and reflections</b:Title>
    <b:JournalName>National Tax Journal</b:JournalName>
    <b:Year>1969</b:Year>
    <b:Pages>22(2), 185-202.</b:Pages>
    <b:RefOrder>21</b:RefOrder>
  </b:Source>
  <b:Source>
    <b:Tag>Fis96</b:Tag>
    <b:SourceType>Book</b:SourceType>
    <b:Guid>{9351554E-D293-44E5-A89C-8FFBF6936216}</b:Guid>
    <b:Title>State and local Public Finance</b:Title>
    <b:Year>1996</b:Year>
    <b:City>USA</b:City>
    <b:Publisher>Irwin</b:Publisher>
    <b:Author>
      <b:Author>
        <b:NameList>
          <b:Person>
            <b:Last>Fisher</b:Last>
            <b:First>R.</b:First>
          </b:Person>
        </b:NameList>
      </b:Author>
    </b:Author>
    <b:RefOrder>22</b:RefOrder>
  </b:Source>
  <b:Source>
    <b:Tag>Lov001</b:Tag>
    <b:SourceType>BookSection</b:SourceType>
    <b:Guid>{8AF8A222-9B08-452B-BE5A-DAE71D6D6055}</b:Guid>
    <b:Title>Measuring Efficiency in the Public Sector</b:Title>
    <b:BookTitle>Public Provision and Performance</b:BookTitle>
    <b:Year>2000</b:Year>
    <b:City>Amsterdam</b:City>
    <b:Publisher>North-Holland</b:Publisher>
    <b:Author>
      <b:Author>
        <b:NameList>
          <b:Person>
            <b:Last>Lovell</b:Last>
            <b:First>C.</b:First>
          </b:Person>
        </b:NameList>
      </b:Author>
      <b:Editor>
        <b:NameList>
          <b:Person>
            <b:Last>Blank</b:Last>
            <b:First>Jos L.T</b:First>
          </b:Person>
        </b:NameList>
      </b:Editor>
    </b:Author>
    <b:RefOrder>54</b:RefOrder>
  </b:Source>
  <b:Source>
    <b:Tag>DeB96</b:Tag>
    <b:SourceType>JournalArticle</b:SourceType>
    <b:Guid>{E58F6882-CA14-4A90-88C9-C9E13032EB3A}</b:Guid>
    <b:Author>
      <b:Author>
        <b:NameList>
          <b:Person>
            <b:Last>De Borger</b:Last>
            <b:First>B</b:First>
          </b:Person>
          <b:Person>
            <b:Last>Kerstens</b:Last>
            <b:First>K.</b:First>
          </b:Person>
        </b:NameList>
      </b:Author>
    </b:Author>
    <b:Title>Cost efficiency of Belgian local governments: A comparative analysis of FDH, DEA, and econometric approaches.</b:Title>
    <b:JournalName>Regional Science and Urban Economics</b:JournalName>
    <b:Year>2000</b:Year>
    <b:Pages>26(2), 145-170.</b:Pages>
    <b:RefOrder>55</b:RefOrder>
  </b:Source>
  <b:Source>
    <b:Tag>Agr01</b:Tag>
    <b:SourceType>JournalArticle</b:SourceType>
    <b:Guid>{B12F8942-2487-461D-B818-11371806B50D}</b:Guid>
    <b:Title>A caveat on the measurement of productive efficiency</b:Title>
    <b:Year>2001</b:Year>
    <b:Author>
      <b:Author>
        <b:NameList>
          <b:Person>
            <b:Last>Agrell</b:Last>
            <b:First>P.</b:First>
            <b:Middle>J., &amp; Martin West, B.</b:Middle>
          </b:Person>
        </b:NameList>
      </b:Author>
    </b:Author>
    <b:JournalName> International journal of production economics</b:JournalName>
    <b:Pages>69(1), 1-14</b:Pages>
    <b:RefOrder>56</b:RefOrder>
  </b:Source>
  <b:Source>
    <b:Tag>Cop11</b:Tag>
    <b:SourceType>Book</b:SourceType>
    <b:Guid>{0190CFAC-72C5-4CFF-B5AB-FAC51B8F54AF}</b:Guid>
    <b:Title>Data envelopment analysis: History, models, and interpretations</b:Title>
    <b:Year>2011</b:Year>
    <b:Publisher>Springer US.</b:Publisher>
    <b:Author>
      <b:Author>
        <b:NameList>
          <b:Person>
            <b:Last>Copper</b:Last>
            <b:First>W.W</b:First>
          </b:Person>
          <b:Person>
            <b:Last>Seiford</b:Last>
            <b:First>L.M</b:First>
          </b:Person>
          <b:Person>
            <b:Last>Zhu</b:Last>
            <b:First>J.</b:First>
          </b:Person>
        </b:NameList>
      </b:Author>
    </b:Author>
    <b:Pages>1-39</b:Pages>
    <b:RefOrder>31</b:RefOrder>
  </b:Source>
  <b:Source>
    <b:Tag>Afo03</b:Tag>
    <b:SourceType>Book</b:SourceType>
    <b:Guid>{0AEEAB48-3BDB-4275-A9E7-B2961D7B3404}</b:Guid>
    <b:Author>
      <b:Author>
        <b:NameList>
          <b:Person>
            <b:Last>Afonso</b:Last>
            <b:First>A.</b:First>
          </b:Person>
          <b:Person>
            <b:Last>Fernandes</b:Last>
            <b:First>S.</b:First>
          </b:Person>
        </b:NameList>
      </b:Author>
    </b:Author>
    <b:Title>Efficiency of Local Government Spending: Evidence for the Lisbon Region</b:Title>
    <b:Year>2003</b:Year>
    <b:Publisher>Mimeo</b:Publisher>
    <b:RefOrder>24</b:RefOrder>
  </b:Source>
  <b:Source>
    <b:Tag>Lan93</b:Tag>
    <b:SourceType>JournalArticle</b:SourceType>
    <b:Guid>{2BB94980-CF7D-4ADC-857C-4C29149D8AA5}</b:Guid>
    <b:Title>Chance-constrained Data Envelopment Analysis</b:Title>
    <b:Year>1993</b:Year>
    <b:JournalName>Managerial and Decision Economics</b:JournalName>
    <b:Pages>541-554</b:Pages>
    <b:Author>
      <b:Author>
        <b:NameList>
          <b:Person>
            <b:Last>Land</b:Last>
            <b:First>K.</b:First>
          </b:Person>
          <b:Person>
            <b:Last>Lovell</b:Last>
            <b:First>C.</b:First>
          </b:Person>
          <b:Person>
            <b:Last>Thore</b:Last>
            <b:First>S</b:First>
          </b:Person>
        </b:NameList>
      </b:Author>
    </b:Author>
    <b:Volume>14</b:Volume>
    <b:RefOrder>26</b:RefOrder>
  </b:Source>
  <b:Source>
    <b:Tag>Ole95</b:Tag>
    <b:SourceType>JournalArticle</b:SourceType>
    <b:Guid>{871065C5-C494-4379-9BEC-CD448E20FE6C}</b:Guid>
    <b:Title>Chance Constrained Efficiency Evaluation</b:Title>
    <b:JournalName>Management Science</b:JournalName>
    <b:Year>1995</b:Year>
    <b:Pages>442-457.</b:Pages>
    <b:Volume>41</b:Volume>
    <b:Author>
      <b:Author>
        <b:NameList>
          <b:Person>
            <b:Last>Olesen</b:Last>
            <b:First>O.</b:First>
          </b:Person>
          <b:Person>
            <b:Last>Petersen</b:Last>
            <b:First>N.</b:First>
          </b:Person>
        </b:NameList>
      </b:Author>
    </b:Author>
    <b:RefOrder>27</b:RefOrder>
  </b:Source>
  <b:Source>
    <b:Tag>Dep84</b:Tag>
    <b:SourceType>BookSection</b:SourceType>
    <b:Guid>{537E7C5D-678E-45E1-9763-CECFC7BDC77D}</b:Guid>
    <b:Title>Measuring labor-efficiency in post offices</b:Title>
    <b:Year>1984</b:Year>
    <b:City>Amsterdam</b:City>
    <b:Publisher>North-Holland</b:Publisher>
    <b:Author>
      <b:Author>
        <b:NameList>
          <b:Person>
            <b:Last>Deprins</b:Last>
            <b:First>D.</b:First>
          </b:Person>
          <b:Person>
            <b:Last>Simar</b:Last>
            <b:First>L.</b:First>
          </b:Person>
          <b:Person>
            <b:Last>Tulkens</b:Last>
            <b:First>H.</b:First>
          </b:Person>
        </b:NameList>
      </b:Author>
      <b:Editor>
        <b:NameList>
          <b:Person>
            <b:Last>Marchand</b:Last>
            <b:First>M.</b:First>
          </b:Person>
          <b:Person>
            <b:Last> Pestieau</b:Last>
            <b:First>P.</b:First>
          </b:Person>
          <b:Person>
            <b:Last>Tulkens</b:Last>
            <b:First>H.</b:First>
          </b:Person>
        </b:NameList>
      </b:Editor>
    </b:Author>
    <b:BookTitle>The performance of public enterprises: concepts and measurement</b:BookTitle>
    <b:RefOrder>28</b:RefOrder>
  </b:Source>
  <b:Source>
    <b:Tag>Ban84</b:Tag>
    <b:SourceType>JournalArticle</b:SourceType>
    <b:Guid>{9411CED6-227D-44D2-BABA-23310D19FAA0}</b:Guid>
    <b:Author>
      <b:Author>
        <b:NameList>
          <b:Person>
            <b:Last>Banker</b:Last>
            <b:First>R.</b:First>
          </b:Person>
          <b:Person>
            <b:Last>Charnes</b:Last>
            <b:First>A.</b:First>
          </b:Person>
          <b:Person>
            <b:Last>Cooper</b:Last>
            <b:First>W.</b:First>
          </b:Person>
        </b:NameList>
      </b:Author>
    </b:Author>
    <b:Title>Some Models for the Estimation of Technical and Scale Efficiencies in Data Envelopment Analysis</b:Title>
    <b:JournalName>Management Science</b:JournalName>
    <b:Year>1984</b:Year>
    <b:Pages>1078-1092.</b:Pages>
    <b:Volume>30</b:Volume>
    <b:Issue>9</b:Issue>
    <b:RefOrder>30</b:RefOrder>
  </b:Source>
  <b:Source>
    <b:Tag>Del92</b:Tag>
    <b:SourceType>JournalArticle</b:SourceType>
    <b:Guid>{76BC7ED8-45A2-48B2-A2BA-529B65B7A956}</b:Guid>
    <b:Author>
      <b:Author>
        <b:NameList>
          <b:Person>
            <b:Last>Deller</b:Last>
            <b:First>S.</b:First>
          </b:Person>
        </b:NameList>
      </b:Author>
    </b:Author>
    <b:Title>Production Efficiency in Local Government: A Parametric Approach</b:Title>
    <b:JournalName>Public Finance</b:JournalName>
    <b:Year>1992</b:Year>
    <b:Pages>32-44</b:Pages>
    <b:Volume>47</b:Volume>
    <b:Issue>1</b:Issue>
    <b:RefOrder>57</b:RefOrder>
  </b:Source>
  <b:Source>
    <b:Tag>Dav93</b:Tag>
    <b:SourceType>JournalArticle</b:SourceType>
    <b:Guid>{B118E0BE-122D-4725-9C7F-A72316B57481}</b:Guid>
    <b:Author>
      <b:Author>
        <b:NameList>
          <b:Person>
            <b:Last>Davis</b:Last>
            <b:First>M.</b:First>
          </b:Person>
          <b:Person>
            <b:Last>Hayes </b:Last>
            <b:First>K.</b:First>
          </b:Person>
        </b:NameList>
      </b:Author>
    </b:Author>
    <b:Title>The Demand For Good Government</b:Title>
    <b:JournalName>The Review of Economics and Statistics</b:JournalName>
    <b:Year>1993</b:Year>
    <b:Pages>148-152.</b:Pages>
    <b:Volume>75</b:Volume>
    <b:RefOrder>58</b:RefOrder>
  </b:Source>
  <b:Source>
    <b:Tag>Del921</b:Tag>
    <b:SourceType>JournalArticle</b:SourceType>
    <b:Guid>{6F46F23B-AEFF-466A-8672-30752BD89D9E}</b:Guid>
    <b:Title>Managerial efficiency in local government: Implications on jurisdictional consolidation</b:Title>
    <b:Year>1992</b:Year>
    <b:Pages>221-231</b:Pages>
    <b:JournalName>Public Choice</b:JournalName>
    <b:Volume>74</b:Volume>
    <b:Author>
      <b:Author>
        <b:NameList>
          <b:Person>
            <b:Last>Deller</b:Last>
            <b:First>S.</b:First>
          </b:Person>
          <b:Person>
            <b:Last>Rudnicki</b:Last>
            <b:First>E.</b:First>
          </b:Person>
        </b:NameList>
      </b:Author>
    </b:Author>
    <b:RefOrder>59</b:RefOrder>
  </b:Source>
  <b:Source>
    <b:Tag>Aig77</b:Tag>
    <b:SourceType>JournalArticle</b:SourceType>
    <b:Guid>{57D9608A-1E87-4FDB-8651-340A3165FC65}</b:Guid>
    <b:Author>
      <b:Author>
        <b:NameList>
          <b:Person>
            <b:Last>Aigner</b:Last>
            <b:First>D.</b:First>
          </b:Person>
          <b:Person>
            <b:Last>Lovell</b:Last>
            <b:First>C.</b:First>
          </b:Person>
          <b:Person>
            <b:Last>Schmidt</b:Last>
            <b:First>P.</b:First>
          </b:Person>
        </b:NameList>
      </b:Author>
    </b:Author>
    <b:Title>Formulation and Estimation of Stochastic Frontier Production Function Models</b:Title>
    <b:JournalName>Journal of Econometrics</b:JournalName>
    <b:Year>1977</b:Year>
    <b:Pages>21-37</b:Pages>
    <b:Volume>6</b:Volume>
    <b:RefOrder>60</b:RefOrder>
  </b:Source>
  <b:Source>
    <b:Tag>Bju90</b:Tag>
    <b:SourceType>JournalArticle</b:SourceType>
    <b:Guid>{44E75FE2-8D35-44B6-9AC9-D1B384D9A781}</b:Guid>
    <b:Author>
      <b:Author>
        <b:NameList>
          <b:Person>
            <b:Last>Bjurek</b:Last>
            <b:First>H.</b:First>
          </b:Person>
          <b:Person>
            <b:Last>Hjalmarsson</b:Last>
            <b:First>L.</b:First>
          </b:Person>
          <b:Person>
            <b:Last>Forsund</b:Last>
            <b:First>F.R</b:First>
          </b:Person>
        </b:NameList>
      </b:Author>
    </b:Author>
    <b:Title>Deterministic parametric and non parametric estimation. of efficiency in service production. A comparison</b:Title>
    <b:JournalName>Journal of Econometrics</b:JournalName>
    <b:Year>1990</b:Year>
    <b:Pages>213-227</b:Pages>
    <b:Volume>46</b:Volume>
    <b:RefOrder>61</b:RefOrder>
  </b:Source>
  <b:Source>
    <b:Tag>Fer</b:Tag>
    <b:SourceType>JournalArticle</b:SourceType>
    <b:Guid>{9ECDC26E-3D97-4B3A-80D1-7C20355D5548}</b:Guid>
    <b:Author>
      <b:Author>
        <b:NameList>
          <b:Person>
            <b:Last>Ferrier</b:Last>
            <b:First>G.D</b:First>
          </b:Person>
          <b:Person>
            <b:Last>Lovell</b:Last>
            <b:First>C.</b:First>
          </b:Person>
        </b:NameList>
      </b:Author>
    </b:Author>
    <b:Title>Measuring Cost Efficiency in Banking: Econometric and Linear Programming Evidence</b:Title>
    <b:JournalName>Journal of Econometrics</b:JournalName>
    <b:Pages>229-245</b:Pages>
    <b:Volume>46</b:Volume>
    <b:Year>1990</b:Year>
    <b:RefOrder>62</b:RefOrder>
  </b:Source>
  <b:Source>
    <b:Tag>Cor86</b:Tag>
    <b:SourceType>BookSection</b:SourceType>
    <b:Guid>{D346B653-B043-4383-B816-620A88D7718B}</b:Guid>
    <b:Author>
      <b:Author>
        <b:NameList>
          <b:Person>
            <b:Last>Corbo</b:Last>
            <b:First>V.</b:First>
          </b:Person>
          <b:Person>
            <b:Last>De Melo</b:Last>
            <b:First>J.</b:First>
          </b:Person>
        </b:NameList>
      </b:Author>
      <b:Editor>
        <b:NameList>
          <b:Person>
            <b:Last>Dogramaci</b:Last>
            <b:First>A.</b:First>
          </b:Person>
          <b:Person>
            <b:Last>Fare</b:Last>
            <b:First>R.</b:First>
          </b:Person>
        </b:NameList>
      </b:Editor>
    </b:Author>
    <b:Title>Measuring technical efficiency: a comparison of alternative methodologies with census data</b:Title>
    <b:Year>1986</b:Year>
    <b:City>Boston</b:City>
    <b:Publisher>Kluwer Nijhoff</b:Publisher>
    <b:BookTitle>Measurement Issues and Behavior of Productivity Variables</b:BookTitle>
    <b:RefOrder>63</b:RefOrder>
  </b:Source>
  <b:Source>
    <b:Tag>Lov88</b:Tag>
    <b:SourceType>BookSection</b:SourceType>
    <b:Guid>{1660829E-98EC-4499-AF1E-AC83C05A5EA9}</b:Guid>
    <b:Title>A Comparison of Alternative Approaches to the Measurement of Productive Efficiency</b:Title>
    <b:BookTitle>Applications of Modern Production Theory: Efficiency and Productivity</b:BookTitle>
    <b:Year>1988</b:Year>
    <b:City>Boston</b:City>
    <b:Publisher>Kluwer Academic Publishers</b:Publisher>
    <b:Author>
      <b:Author>
        <b:NameList>
          <b:Person>
            <b:Last>Lovell </b:Last>
            <b:First>C.</b:First>
          </b:Person>
          <b:Person>
            <b:Last>Schmidt</b:Last>
            <b:First>P.</b:First>
          </b:Person>
        </b:NameList>
      </b:Author>
      <b:Editor>
        <b:NameList>
          <b:Person>
            <b:Last>Dogramaci</b:Last>
            <b:First>A.</b:First>
          </b:Person>
          <b:Person>
            <b:Last>Fare</b:Last>
            <b:First>R.</b:First>
          </b:Person>
        </b:NameList>
      </b:Editor>
    </b:Author>
    <b:RefOrder>64</b:RefOrder>
  </b:Source>
  <b:Source>
    <b:Tag>Van93</b:Tag>
    <b:SourceType>BookSection</b:SourceType>
    <b:Guid>{32A0BB65-1588-4EA3-A92D-E8B225A59401}</b:Guid>
    <b:Title>Cost Efficiency in Belgian Municipalities</b:Title>
    <b:BookTitle>The Measurement of Productive Efficiency – Techniques and Applications</b:BookTitle>
    <b:Year>1993</b:Year>
    <b:Pages>300-334</b:Pages>
    <b:City>New York</b:City>
    <b:Publisher>Oxford University Press</b:Publisher>
    <b:Author>
      <b:Author>
        <b:NameList>
          <b:Person>
            <b:Last>Vanden Eeckaut</b:Last>
            <b:First>P.</b:First>
          </b:Person>
          <b:Person>
            <b:Last>Tulkens</b:Last>
            <b:First>H.</b:First>
          </b:Person>
          <b:Person>
            <b:Last>Jamar</b:Last>
            <b:First>M.-A.</b:First>
          </b:Person>
        </b:NameList>
      </b:Author>
      <b:Editor>
        <b:NameList>
          <b:Person>
            <b:Last>Fried</b:Last>
            <b:First>H.</b:First>
          </b:Person>
          <b:Person>
            <b:Last>Lovell</b:Last>
            <b:First>C.</b:First>
          </b:Person>
          <b:Person>
            <b:Last>Schmidt</b:Last>
            <b:First>S.</b:First>
          </b:Person>
        </b:NameList>
      </b:Editor>
    </b:Author>
    <b:RefOrder>65</b:RefOrder>
  </b:Source>
  <b:Source>
    <b:Tag>Bal03</b:Tag>
    <b:SourceType>Report</b:SourceType>
    <b:Guid>{7C364BD5-667C-4818-911A-486E43FA70F2}</b:Guid>
    <b:Title>On the determinants of local government performance: A two-stage nonparametric approach. Working Paper 03</b:Title>
    <b:Year>2003</b:Year>
    <b:Publisher>Centre for Applied Economic Research</b:Publisher>
    <b:Author>
      <b:Author>
        <b:NameList>
          <b:Person>
            <b:Last>Balaguer-Coll</b:Last>
            <b:First>M.</b:First>
            <b:Middle>, M.</b:Middle>
          </b:Person>
          <b:Person>
            <b:Last>Prior</b:Last>
            <b:First>D.</b:First>
          </b:Person>
          <b:Person>
            <b:Last>Tortosa-Ausina</b:Last>
            <b:First>E.</b:First>
          </b:Person>
        </b:NameList>
      </b:Author>
    </b:Author>
    <b:RefOrder>66</b:RefOrder>
  </b:Source>
  <b:Source>
    <b:Tag>Gre81</b:Tag>
    <b:SourceType>JournalArticle</b:SourceType>
    <b:Guid>{0FB173B3-BACD-419D-B845-4AFA552D5070}</b:Guid>
    <b:Title>On the Asymptotic Bias of the Ordinary least Squares estimator of the Tobit Model</b:Title>
    <b:Pages>505-513</b:Pages>
    <b:Year>1981</b:Year>
    <b:Author>
      <b:Author>
        <b:NameList>
          <b:Person>
            <b:Last>Greene</b:Last>
            <b:First>W.</b:First>
          </b:Person>
        </b:NameList>
      </b:Author>
    </b:Author>
    <b:JournalName>Econometrica</b:JournalName>
    <b:Volume>49</b:Volume>
    <b:RefOrder>67</b:RefOrder>
  </b:Source>
  <b:Source>
    <b:Tag>ubi12</b:Tag>
    <b:SourceType>ConferenceProceedings</b:SourceType>
    <b:Guid>{EA701A50-84F7-4084-BC8C-83B3B025B3C8}</b:Guid>
    <b:Title>Retos de la gestión pública: Presupuesto por Resultados y Rendición de cuentas</b:Title>
    <b:Year>2012</b:Year>
    <b:Publisher>CLADEA</b:Publisher>
    <b:Author>
      <b:Author>
        <b:NameList>
          <b:Person>
            <b:Last>Franciskovic Ingunza</b:Last>
            <b:First>Jubitza</b:First>
          </b:Person>
        </b:NameList>
      </b:Author>
    </b:Author>
    <b:ConferenceName>En revisión para publicació</b:ConferenceName>
    <b:RefOrder>68</b:RefOrder>
  </b:Source>
  <b:Source>
    <b:Tag>Wor0b</b:Tag>
    <b:SourceType>Report</b:SourceType>
    <b:Guid>{CE503058-AFE9-4E22-AFFD-16C2BFB91E33}</b:Guid>
    <b:Author>
      <b:Author>
        <b:NameList>
          <b:Person>
            <b:Last>Worthington</b:Last>
            <b:First>A.</b:First>
          </b:Person>
          <b:Person>
            <b:Last>Dollery</b:Last>
            <b:First>B.</b:First>
          </b:Person>
        </b:NameList>
      </b:Author>
    </b:Author>
    <b:Title>Efficiency Measurement in the Local Public Sector: Econometric and Mathematical Programming Frontier Techniques</b:Title>
    <b:Year>2000b</b:Year>
    <b:Institution>Queensland University of Technology, No. 78</b:Institution>
    <b:ThesisType>Discussion Papers in Economics, Finance and International Competitiveness, School of Economics and Finance</b:ThesisType>
    <b:RefOrder>25</b:RefOrder>
  </b:Source>
  <b:Source>
    <b:Tag>Wor0a</b:Tag>
    <b:SourceType>Report</b:SourceType>
    <b:Guid>{E44CD802-CCC7-44E1-B72C-05ADBB93BA9B}</b:Guid>
    <b:Author>
      <b:Author>
        <b:NameList>
          <b:Person>
            <b:Last>Worthington</b:Last>
            <b:First>A.</b:First>
          </b:Person>
          <b:Person>
            <b:Last>Dollery</b:Last>
            <b:First>B.</b:First>
          </b:Person>
        </b:NameList>
      </b:Author>
    </b:Author>
    <b:Title>Efficiency Aspects of NSW Local Governments’ Domestic Waste Management Service</b:Title>
    <b:Year>2000a</b:Year>
    <b:Institution>School of Economic Studies. University of New England</b:Institution>
    <b:ThesisType>Working Paper Series in Economics ISSN 1442 2980</b:ThesisType>
    <b:RefOrder>69</b:RefOrder>
  </b:Source>
  <b:Source>
    <b:Tag>Loi05</b:Tag>
    <b:SourceType>Report</b:SourceType>
    <b:Guid>{4F8B0E7F-BE8C-466E-972E-080244CAF405}</b:Guid>
    <b:Author>
      <b:Author>
        <b:NameList>
          <b:Person>
            <b:Last>Loikkanen</b:Last>
            <b:First>H.</b:First>
          </b:Person>
          <b:Person>
            <b:Last>Susiluoto</b:Last>
            <b:First>I.</b:First>
          </b:Person>
        </b:NameList>
      </b:Author>
    </b:Author>
    <b:Title>Cost efficiency of finnish municipalities in basic service provision 1994-2002</b:Title>
    <b:Year>2005</b:Year>
    <b:Institution>European Regional Science Association.</b:Institution>
    <b:ThesisType>ERSA conference papers ersa05</b:ThesisType>
    <b:BookTitle>ERSA conference papers ersa05</b:BookTitle>
    <b:RefOrder>70</b:RefOrder>
  </b:Source>
  <b:Source>
    <b:Tag>Afo05</b:Tag>
    <b:SourceType>Report</b:SourceType>
    <b:Guid>{9BEE0BCD-A3F2-439A-82D4-9622FBC912EF}</b:Guid>
    <b:Author>
      <b:Author>
        <b:NameList>
          <b:Person>
            <b:Last>Afonso</b:Last>
            <b:First>A.</b:First>
          </b:Person>
          <b:Person>
            <b:Last>Fernandes</b:Last>
            <b:First>S.</b:First>
          </b:Person>
        </b:NameList>
      </b:Author>
    </b:Author>
    <b:Title>Assessing and Explaining the Relative Efficiency of Local Government: Evidence for Portuguese Municipalities</b:Title>
    <b:Year>2005</b:Year>
    <b:Institution>Department of Economics, Institute for Economics and Business Administration (ISEG)</b:Institution>
    <b:ThesisType>Working Papers 2005/19</b:ThesisType>
    <b:RefOrder>71</b:RefOrder>
  </b:Source>
  <b:Source>
    <b:Tag>Spa77</b:Tag>
    <b:SourceType>BookSection</b:SourceType>
    <b:Guid>{41E67E06-8D6C-48F7-A8E9-FA1CAA332407}</b:Guid>
    <b:Title>Public versus private provision of governmental services</b:Title>
    <b:Year>1977</b:Year>
    <b:Pages>71-89</b:Pages>
    <b:BookTitle>Budgets and bureaucrats: The sources of government growth</b:BookTitle>
    <b:City>Durham, NC</b:City>
    <b:Publisher>Duke University Press</b:Publisher>
    <b:Author>
      <b:Author>
        <b:NameList>
          <b:Person>
            <b:Last>Spann</b:Last>
            <b:First>R.</b:First>
          </b:Person>
        </b:NameList>
      </b:Author>
      <b:Editor>
        <b:NameList>
          <b:Person>
            <b:Last>Borcherding</b:Last>
            <b:First>T.</b:First>
          </b:Person>
        </b:NameList>
      </b:Editor>
    </b:Author>
    <b:RefOrder>72</b:RefOrder>
  </b:Source>
  <b:Source>
    <b:Tag>Sil82</b:Tag>
    <b:SourceType>JournalArticle</b:SourceType>
    <b:Guid>{37159A52-6F5F-488F-9012-A4A3BFCA7205}</b:Guid>
    <b:Author>
      <b:Author>
        <b:NameList>
          <b:Person>
            <b:Last>Silkman, R.</b:Last>
            <b:First>R.</b:First>
          </b:Person>
          <b:Person>
            <b:Last>Young</b:Last>
            <b:First>D.</b:First>
          </b:Person>
        </b:NameList>
      </b:Author>
    </b:Author>
    <b:Title>X-Efficiency and state formula grants</b:Title>
    <b:JournalName>National Tax Journal</b:JournalName>
    <b:Year>1982</b:Year>
    <b:Pages>383-397</b:Pages>
    <b:Volume>35</b:Volume>
    <b:RefOrder>73</b:RefOrder>
  </b:Source>
  <b:Source>
    <b:Tag>Sam03</b:Tag>
    <b:SourceType>Report</b:SourceType>
    <b:Guid>{0EAEF604-F781-42B4-9F65-1FC43B9BA18D}</b:Guid>
    <b:Author>
      <b:Author>
        <b:NameList>
          <b:Person>
            <b:Last>Sampaio de Sousa</b:Last>
            <b:First>M.</b:First>
          </b:Person>
          <b:Person>
            <b:Last>Stosic</b:Last>
            <b:First>B.</b:First>
          </b:Person>
        </b:NameList>
      </b:Author>
    </b:Author>
    <b:Title>Technical Efficiency of the Brazilian Municipalities: Correcting Non-Parametric Frontier Measurements for Outliers</b:Title>
    <b:Year>2003</b:Year>
    <b:Institution>Department of Economics University of Brasilia</b:Institution>
    <b:ThesisType>Working Paper 294</b:ThesisType>
    <b:RefOrder>74</b:RefOrder>
  </b:Source>
  <b:Source>
    <b:Tag>Ham83</b:Tag>
    <b:SourceType>JournalArticle</b:SourceType>
    <b:Guid>{A3B77D2C-9DA3-4311-8846-D5FFC4954A2F}</b:Guid>
    <b:Title>The flypaper effect and other anomalies</b:Title>
    <b:Year>1983</b:Year>
    <b:JournalName>Journal of Public Economics</b:JournalName>
    <b:Pages>347-361</b:Pages>
    <b:Author>
      <b:Author>
        <b:NameList>
          <b:Person>
            <b:Last>Hamilton</b:Last>
            <b:First>B.</b:First>
          </b:Person>
        </b:NameList>
      </b:Author>
    </b:Author>
    <b:Volume>22</b:Volume>
    <b:RefOrder>75</b:RefOrder>
  </b:Source>
  <b:Source>
    <b:Tag>Mue89</b:Tag>
    <b:SourceType>Book</b:SourceType>
    <b:Guid>{3B29CDF2-83DA-4BF6-87CD-CFE1597D82DE}</b:Guid>
    <b:Title>Public Choice II</b:Title>
    <b:Year>1989</b:Year>
    <b:City>Cambridge</b:City>
    <b:Publisher>Cambridge University Press</b:Publisher>
    <b:Author>
      <b:Author>
        <b:NameList>
          <b:Person>
            <b:Last>Mueller</b:Last>
            <b:First>D.</b:First>
          </b:Person>
        </b:NameList>
      </b:Author>
    </b:Author>
    <b:RefOrder>76</b:RefOrder>
  </b:Source>
  <b:Source>
    <b:Tag>Ath98</b:Tag>
    <b:SourceType>JournalArticle</b:SourceType>
    <b:Guid>{DD7D433B-1D69-42DD-B947-494E09F235BA}</b:Guid>
    <b:Title>Assessing Aggregate Cost Efficiency and the Related Policy Implications for Greek Local Municipalities</b:Title>
    <b:Year>1998</b:Year>
    <b:Author>
      <b:Author>
        <b:NameList>
          <b:Person>
            <b:Last>Athanassopoulos </b:Last>
            <b:First>A.</b:First>
          </b:Person>
          <b:Person>
            <b:Last>Triantis</b:Last>
            <b:First>K.</b:First>
          </b:Person>
        </b:NameList>
      </b:Author>
    </b:Author>
    <b:JournalName>INFOR</b:JournalName>
    <b:Pages>66-83</b:Pages>
    <b:Volume>36</b:Volume>
    <b:Issue>3</b:Issue>
    <b:RefOrder>77</b:RefOrder>
  </b:Source>
  <b:Source>
    <b:Tag>Osc03</b:Tag>
    <b:SourceType>BookSection</b:SourceType>
    <b:Guid>{1F7EEE87-6563-42DA-B1D0-7F98BD621F15}</b:Guid>
    <b:Title>Profesionalización de la Función Pública en el Marco de la Nueva Gestión Pública</b:Title>
    <b:Year>2003</b:Year>
    <b:Publisher>CLAD, AECI/MAP/FIIAP</b:Publisher>
    <b:City>Venezuela</b:City>
    <b:Author>
      <b:Author>
        <b:NameList>
          <b:Person>
            <b:Last>Oszlak</b:Last>
            <b:First>Oscar</b:First>
          </b:Person>
        </b:NameList>
      </b:Author>
      <b:BookAuthor>
        <b:NameList>
          <b:Person>
            <b:Last>Arellano</b:Last>
            <b:First>David</b:First>
          </b:Person>
          <b:Person>
            <b:Last>(et. al.)</b:Last>
          </b:Person>
        </b:NameList>
      </b:BookAuthor>
    </b:Author>
    <b:BookTitle>Retos de la profesionalización de la función pública</b:BookTitle>
    <b:RefOrder>78</b:RefOrder>
  </b:Source>
  <b:Source>
    <b:Tag>Ins05</b:Tag>
    <b:SourceType>InternetSite</b:SourceType>
    <b:Guid>{4361ADDA-85E8-422A-97F3-3C193678DC08}</b:Guid>
    <b:Author>
      <b:Author>
        <b:NameList>
          <b:Person>
            <b:Last>Hegoa</b:Last>
            <b:First>Instituto</b:First>
            <b:Middle>de Estudios sobre Desarrollo y Cooperación Internacional -</b:Middle>
          </b:Person>
        </b:NameList>
      </b:Author>
    </b:Author>
    <b:Title>Diccionario en línea de Acción Humanitaria y Cooperación al Desarrollo</b:Title>
    <b:Year>2005</b:Year>
    <b:URL>http://www.dicc.hegoa.ehu.es/listar/mostrar/24</b:URL>
    <b:RefOrder>79</b:RefOrder>
  </b:Source>
  <b:Source>
    <b:Tag>AndSf</b:Tag>
    <b:SourceType>JournalArticle</b:SourceType>
    <b:Guid>{54A9281D-9052-4AED-A14B-D422A093FF48}</b:Guid>
    <b:Author>
      <b:Author>
        <b:NameList>
          <b:Person>
            <b:Last>López</b:Last>
            <b:First>Andrea</b:First>
          </b:Person>
        </b:NameList>
      </b:Author>
    </b:Author>
    <b:Title>Los fundamentos de la Nueva Gestión Pública: lógica privada y poder tecnocrático en el Estado mínimo</b:Title>
    <b:Year>s.f.</b:Year>
    <b:RefOrder>80</b:RefOrder>
  </b:Source>
  <b:Source>
    <b:Tag>Min</b:Tag>
    <b:SourceType>InternetSite</b:SourceType>
    <b:Guid>{453E040C-279E-44BE-AAC5-5C1A1E382131}</b:Guid>
    <b:Author>
      <b:Author>
        <b:Corporate>Ministerio de Economía y Finanzas</b:Corporate>
      </b:Author>
    </b:Author>
    <b:URL>http://www.mef.gob.pe/contenidos/presu_publ/capacita/programacion_formulacion_presupuestal2012/gestion%20por%20resultados.swf</b:URL>
    <b:YearAccessed>2013</b:YearAccessed>
    <b:MonthAccessed>Febrero</b:MonthAccessed>
    <b:DayAccessed>26</b:DayAccessed>
    <b:Year>s.f.</b:Year>
    <b:RefOrder>81</b:RefOrder>
  </b:Source>
  <b:Source>
    <b:Tag>Coe01</b:Tag>
    <b:SourceType>BookSection</b:SourceType>
    <b:Guid>{5FD288A3-8390-4162-A997-319EF58893EC}</b:Guid>
    <b:Title>Medición de la eficiencia técnica en contextos multiproducto</b:Title>
    <b:Year>2001</b:Year>
    <b:BookTitle>La medición de la eficiencia y la productividad</b:BookTitle>
    <b:Publisher>Ediciones Pirámide</b:Publisher>
    <b:Author>
      <b:Author>
        <b:NameList>
          <b:Person>
            <b:Last>Coelli</b:Last>
            <b:First>T.J.</b:First>
          </b:Person>
          <b:Person>
            <b:Last>Perelman</b:Last>
            <b:First>S.</b:First>
          </b:Person>
        </b:NameList>
      </b:Author>
      <b:Editor>
        <b:NameList>
          <b:Person>
            <b:Last>Álvarez Pinilla</b:Last>
            <b:First>A.</b:First>
          </b:Person>
        </b:NameList>
      </b:Editor>
    </b:Author>
    <b:CountryRegion>España</b:CountryRegion>
    <b:Edition>Primera</b:Edition>
    <b:RefOrder>82</b:RefOrder>
  </b:Source>
  <b:Source>
    <b:Tag>Mar07</b:Tag>
    <b:SourceType>Report</b:SourceType>
    <b:Guid>{B9A5F787-DE4C-4DAE-9614-75CE1AB696F6}</b:Guid>
    <b:Title>La eficiencia en la gestión del riesgo de crédito en las cajas de ahorro</b:Title>
    <b:Year>2007</b:Year>
    <b:Author>
      <b:Author>
        <b:NameList>
          <b:Person>
            <b:Last>Martínez Cabrera</b:Last>
            <b:First>Marcelino</b:First>
          </b:Person>
        </b:NameList>
      </b:Author>
    </b:Author>
    <b:Institution>Fundación de las Cajas de Ahorro (Funcas)</b:Institution>
    <b:ThesisType>Documento de trabajo N°307/2007</b:ThesisType>
    <b:RefOrder>83</b:RefOrder>
  </b:Source>
  <b:Source>
    <b:Tag>Far94</b:Tag>
    <b:SourceType>BookSection</b:SourceType>
    <b:Guid>{DED2E80C-8BBE-4F99-B0AF-3087FDACCEDF}</b:Guid>
    <b:Title>Productivity Developments in Swedish Hospitals: A Malmquist Output Approach</b:Title>
    <b:BookTitle>Data Evelopment Analysis: Theory, Methodology and Applications</b:BookTitle>
    <b:Year>1994</b:Year>
    <b:City>Boston</b:City>
    <b:Publisher>Kluwer Academic Publishers</b:Publisher>
    <b:Author>
      <b:Author>
        <b:NameList>
          <b:Person>
            <b:Last>Fare</b:Last>
            <b:First>S.</b:First>
          </b:Person>
          <b:Person>
            <b:Last>Grasskopf</b:Last>
            <b:First>B.</b:First>
          </b:Person>
          <b:Person>
            <b:Last>Lindgren</b:Last>
            <b:First>B.</b:First>
          </b:Person>
          <b:Person>
            <b:Last>Roos</b:Last>
            <b:First>P.</b:First>
          </b:Person>
        </b:NameList>
      </b:Author>
      <b:Editor>
        <b:NameList>
          <b:Person>
            <b:Last>Charnes</b:Last>
            <b:First>A.</b:First>
          </b:Person>
          <b:Person>
            <b:Last>Copper</b:Last>
            <b:First>W.</b:First>
          </b:Person>
          <b:Person>
            <b:Last>Lewin</b:Last>
            <b:First>A.Y</b:First>
          </b:Person>
          <b:Person>
            <b:Last>Seiford</b:Last>
            <b:First>L.</b:First>
          </b:Person>
        </b:NameList>
      </b:Editor>
    </b:Author>
    <b:RefOrder>84</b:RefOrder>
  </b:Source>
  <b:Source>
    <b:Tag>Moy11</b:Tag>
    <b:SourceType>JournalArticle</b:SourceType>
    <b:Guid>{8D3E3A8A-DDFE-4252-B7EE-89A404650C05}</b:Guid>
    <b:Title>Gobernanza y calidad en la gestión pública</b:Title>
    <b:JournalName>Estudios Gerenciales</b:JournalName>
    <b:Year>2011</b:Year>
    <b:Pages>205-226</b:Pages>
    <b:Author>
      <b:Author>
        <b:NameList>
          <b:Person>
            <b:Last>Moyado</b:Last>
            <b:First>Francisco</b:First>
          </b:Person>
        </b:NameList>
      </b:Author>
    </b:Author>
    <b:Volume>27</b:Volume>
    <b:Issue>120</b:Issue>
    <b:RefOrder>5</b:RefOrder>
  </b:Source>
  <b:Source>
    <b:Tag>Bar02</b:Tag>
    <b:SourceType>JournalArticle</b:SourceType>
    <b:Guid>{85503A47-C0CA-4027-B143-FD22F2BE1CFE}</b:Guid>
    <b:Title>La Nueva Gestión Pública: Una Invitación al Diálogo Globalizado</b:Title>
    <b:JournalName>Estado, gobierno, gestión pública: Revista Chilena de Administración Pública</b:JournalName>
    <b:Year>2002</b:Year>
    <b:Author>
      <b:Author>
        <b:NameList>
          <b:Person>
            <b:Last>Barzelay</b:Last>
            <b:First>Michael</b:First>
          </b:Person>
        </b:NameList>
      </b:Author>
    </b:Author>
    <b:Volume>2</b:Volume>
    <b:Issue>2</b:Issue>
    <b:Pages>22-28</b:Pages>
    <b:RefOrder>85</b:RefOrder>
  </b:Source>
  <b:Source>
    <b:Tag>Gue01</b:Tag>
    <b:SourceType>JournalArticle</b:SourceType>
    <b:Guid>{634532F4-7416-4B4D-BC7F-0715B1F548BB}</b:Guid>
    <b:Title>Nuevos modelos de gestión pública.</b:Title>
    <b:Year>2001</b:Year>
    <b:JournalName>Revista Digital Universitaria</b:JournalName>
    <b:Pages>1-8</b:Pages>
    <b:Author>
      <b:Author>
        <b:NameList>
          <b:Person>
            <b:Last>Guerrero</b:Last>
            <b:First>Omar</b:First>
          </b:Person>
        </b:NameList>
      </b:Author>
    </b:Author>
    <b:Volume>2</b:Volume>
    <b:Issue>3</b:Issue>
    <b:RefOrder>86</b:RefOrder>
  </b:Source>
  <b:Source>
    <b:Tag>Bre02</b:Tag>
    <b:SourceType>JournalArticle</b:SourceType>
    <b:Guid>{0BC94601-5B44-4D91-8C1C-BCCE594259CE}</b:Guid>
    <b:Title>Reforma de la nueva gestión pública: ahora en la agenda de América Latina, sin embargo...</b:Title>
    <b:JournalName>DAAPGE</b:JournalName>
    <b:Year>2002</b:Year>
    <b:Pages>1-24</b:Pages>
    <b:Author>
      <b:Author>
        <b:NameList>
          <b:Person>
            <b:Last>Bresser</b:Last>
            <b:First>Luis Carlos</b:First>
          </b:Person>
        </b:NameList>
      </b:Author>
    </b:Author>
    <b:Issue>3</b:Issue>
    <b:RefOrder>87</b:RefOrder>
  </b:Source>
  <b:Source>
    <b:Tag>Sen11</b:Tag>
    <b:SourceType>JournalArticle</b:SourceType>
    <b:Guid>{6AD10B29-4BA7-4AE5-9CD8-27CCE26BFC8B}</b:Guid>
    <b:Author>
      <b:Author>
        <b:NameList>
          <b:Person>
            <b:Last>Sentíes Santos</b:Last>
            <b:First>María</b:First>
            <b:Middle>Eugenia</b:Middle>
          </b:Person>
          <b:Person>
            <b:Last>Tellez</b:Last>
            <b:First>María</b:First>
            <b:Middle>del Carmen</b:Middle>
          </b:Person>
        </b:NameList>
      </b:Author>
    </b:Author>
    <b:Title>A la Administración Pública en México frente al siglo XXI: Retos y Oportunidades</b:Title>
    <b:JournalName>Revista de la Alta Tecnología y Sociedad</b:JournalName>
    <b:Year>2011</b:Year>
    <b:Pages>50 55</b:Pages>
    <b:Publisher>AcademiaJournals..com</b:Publisher>
    <b:Volume>5</b:Volume>
    <b:Issue>1</b:Issue>
    <b:RefOrder>88</b:RefOrder>
  </b:Source>
  <b:Source>
    <b:Tag>Isa</b:Tag>
    <b:SourceType>JournalArticle</b:SourceType>
    <b:Guid>{5DB0A981-946C-4024-AEDD-398D671A5A01}</b:Guid>
    <b:Title>La nueva gestión pública: evolución y tendencias</b:Title>
    <b:Author>
      <b:Author>
        <b:NameList>
          <b:Person>
            <b:Last>García Sánchez</b:Last>
            <b:Middle>Isabel</b:Middle>
            <b:First>María</b:First>
          </b:Person>
        </b:NameList>
      </b:Author>
    </b:Author>
    <b:Year>2007</b:Year>
    <b:Pages>37 - 64</b:Pages>
    <b:JournalName>Presupuesto y Gasto Público</b:JournalName>
    <b:City>España</b:City>
    <b:Issue>47</b:Issue>
    <b:Publisher>Secretaría General de Presipuestos y Gastos. Instituto de Estudios Fiscales</b:Publisher>
    <b:RefOrder>89</b:RefOrder>
  </b:Source>
  <b:Source>
    <b:Tag>Sch</b:Tag>
    <b:SourceType>Report</b:SourceType>
    <b:Guid>{6255B6AD-9B76-488E-80D2-8E8C1DB1612D}</b:Guid>
    <b:Title>Nueva Gestión Pública: Aportes para el buen gobierno</b:Title>
    <b:Publisher>México</b:Publisher>
    <b:Institution>Fundación Friedrich Naumann, Oficina Regional América Latina</b:Institution>
    <b:Author>
      <b:Author>
        <b:NameList>
          <b:Person>
            <b:Last>Schröder</b:Last>
            <b:First>Peter</b:First>
          </b:Person>
        </b:NameList>
      </b:Author>
    </b:Author>
    <b:Year>2001</b:Year>
    <b:RefOrder>3</b:RefOrder>
  </b:Source>
  <b:Source>
    <b:Tag>Cha05</b:Tag>
    <b:SourceType>Report</b:SourceType>
    <b:Guid>{C20F1AA4-AFDC-417A-9D57-BE3F23A4CC4B}</b:Guid>
    <b:Year>2005</b:Year>
    <b:Author>
      <b:Author>
        <b:NameList>
          <b:Person>
            <b:Last>Chanamé </b:Last>
            <b:First>César</b:First>
          </b:Person>
        </b:NameList>
      </b:Author>
    </b:Author>
    <b:Institution>Ministerio de Economía y Finanzas</b:Institution>
    <b:ThesisType>Informe de consultoría</b:ThesisType>
    <b:Title>Análisis de los alcances y limitaciones de los Indicadores de Desempeño desarrollados por la la DNPP en el marco de la Directiva Nº 019-2004-EF</b:Title>
    <b:RefOrder>90</b:RefOrder>
  </b:Source>
  <b:Source>
    <b:Tag>MarcadorDePosición1</b:Tag>
    <b:SourceType>JournalArticle</b:SourceType>
    <b:Guid>{8D1CE76C-23A4-4488-9309-2C4FF2E43968}</b:Guid>
    <b:Title>Measuring the efficiency of decision making units</b:Title>
    <b:Year>1978</b:Year>
    <b:Author>
      <b:Author>
        <b:NameList>
          <b:Person>
            <b:Last>Charnes</b:Last>
            <b:First>A.</b:First>
          </b:Person>
          <b:Person>
            <b:Last>Cooper</b:Last>
            <b:Middle>W.</b:Middle>
            <b:First>W.</b:First>
          </b:Person>
          <b:Person>
            <b:Last>Rhodes</b:Last>
            <b:First>E.</b:First>
          </b:Person>
        </b:NameList>
      </b:Author>
    </b:Author>
    <b:JournalName>European Journal of Operational Research 2</b:JournalName>
    <b:Pages>429-444</b:Pages>
    <b:RefOrder>42</b:RefOrder>
  </b:Source>
  <b:Source>
    <b:Tag>ElS13</b:Tag>
    <b:SourceType>Book</b:SourceType>
    <b:Guid>{0AAB3EDB-7F38-45EA-9AEF-F42EEF3DC835}</b:Guid>
    <b:Title>Psicología Social</b:Title>
    <b:Year>2013</b:Year>
    <b:City>Guadalajara</b:City>
    <b:Publisher>Helénica S.A.</b:Publisher>
    <b:Author>
      <b:Author>
        <b:NameList>
          <b:Person>
            <b:Last>El Sahili</b:Last>
            <b:First>Luis</b:First>
            <b:Middle>Felipe Ali</b:Middle>
          </b:Person>
        </b:NameList>
      </b:Author>
    </b:Author>
    <b:RefOrder>6</b:RefOrder>
  </b:Source>
  <b:Source>
    <b:Tag>Bry01</b:Tag>
    <b:SourceType>Book</b:SourceType>
    <b:Guid>{BA43E2CC-653B-45C3-B9B6-034CB411C2B1}</b:Guid>
    <b:Author>
      <b:Author>
        <b:NameList>
          <b:Person>
            <b:Last>Roberts</b:Last>
            <b:First>Bryan</b:First>
            <b:Middle>R.</b:Middle>
          </b:Person>
        </b:NameList>
      </b:Author>
    </b:Author>
    <b:Title>Las nuevas políticas sociales en América Latina y el Desarrollo de ciudadanía: Una perspectiva de interfaz</b:Title>
    <b:Year>2001</b:Year>
    <b:RefOrder>7</b:RefOrder>
  </b:Source>
  <b:Source>
    <b:Tag>Len07</b:Tag>
    <b:SourceType>JournalArticle</b:SourceType>
    <b:Guid>{B7D400B0-A7C5-4936-AB6E-D5085F34D238}</b:Guid>
    <b:Author>
      <b:Author>
        <b:NameList>
          <b:Person>
            <b:Last>Lenardón</b:Last>
            <b:First>Fernando</b:First>
            <b:Middle>Roberto</b:Middle>
          </b:Person>
        </b:NameList>
      </b:Author>
    </b:Author>
    <b:Title>Administración pública, control social y eficiencia</b:Title>
    <b:Year>2007</b:Year>
    <b:JournalName>Enfoques XIX</b:JournalName>
    <b:Pages>55-88</b:Pages>
    <b:RefOrder>91</b:RefOrder>
  </b:Source>
  <b:Source>
    <b:Tag>Jos01</b:Tag>
    <b:SourceType>Book</b:SourceType>
    <b:Guid>{DBFE0815-D3DE-4F05-825B-EEF7343AD1CA}</b:Guid>
    <b:Title>La administración pública como ciencia: su objeto y su estudio</b:Title>
    <b:Year>2001</b:Year>
    <b:Publisher>Plaza y Valdés</b:Publisher>
    <b:City>México D.F.</b:City>
    <b:Author>
      <b:Author>
        <b:NameList>
          <b:Person>
            <b:Last>Sánchez González</b:Last>
            <b:First>José</b:First>
            <b:Middle>Juan</b:Middle>
          </b:Person>
        </b:NameList>
      </b:Author>
    </b:Author>
    <b:RefOrder>92</b:RefOrder>
  </b:Source>
  <b:Source>
    <b:Tag>Enr</b:Tag>
    <b:SourceType>BookSection</b:SourceType>
    <b:Guid>{B7D6A645-E480-476A-B22E-BE013723D04C}</b:Guid>
    <b:Author>
      <b:Author>
        <b:NameList>
          <b:Person>
            <b:Last>Cabrero Mendoza</b:Last>
            <b:First>Enrique</b:First>
          </b:Person>
        </b:NameList>
      </b:Author>
      <b:BookAuthor>
        <b:NameList>
          <b:Person>
            <b:Last>Ziccardi</b:Last>
            <b:First>Alicia</b:First>
          </b:Person>
        </b:NameList>
      </b:BookAuthor>
    </b:Author>
    <b:Title>Cogestión gobierno-ciudadanía en programas de bienestar social en el espacio municipal. Un balance preliminar</b:Title>
    <b:Year>2004</b:Year>
    <b:BookTitle>Participación ciudadana y políticas sociales en el ámbito local</b:BookTitle>
    <b:CountryRegion>México</b:CountryRegion>
    <b:Pages>115-132</b:Pages>
    <b:Publisher>UNAM-COMECSO-INDESOL</b:Publisher>
    <b:RefOrder>93</b:RefOrder>
  </b:Source>
  <b:Source>
    <b:Tag>Vie98</b:Tag>
    <b:SourceType>Report</b:SourceType>
    <b:Guid>{0606FE6A-26AD-4CF0-AD8F-1F5B00A4706D}</b:Guid>
    <b:Author>
      <b:Author>
        <b:NameList>
          <b:Person>
            <b:Last>Vieira</b:Last>
            <b:First>Liszt</b:First>
          </b:Person>
        </b:NameList>
      </b:Author>
    </b:Author>
    <b:Title>Ciudadanía y Control Social</b:Title>
    <b:Year>1998</b:Year>
    <b:RefOrder>94</b:RefOrder>
  </b:Source>
  <b:Source>
    <b:Tag>Nur00</b:Tag>
    <b:SourceType>ConferenceProceedings</b:SourceType>
    <b:Guid>{46BDA591-7974-48F7-AB23-BB55C5578228}</b:Guid>
    <b:Title>Responsabilización por el Control Social</b:Title>
    <b:Year>2000</b:Year>
    <b:Author>
      <b:Author>
        <b:NameList>
          <b:Person>
            <b:Last>Cunill Grau</b:Last>
            <b:First>Nuria</b:First>
          </b:Person>
        </b:NameList>
      </b:Author>
      <b:Editor>
        <b:NameList>
          <b:Person>
            <b:Last>CLAD</b:Last>
            <b:First>Consejo</b:First>
            <b:Middle>Científico del</b:Middle>
          </b:Person>
          <b:Person>
            <b:Last>BID</b:Last>
          </b:Person>
        </b:NameList>
      </b:Editor>
    </b:Author>
    <b:City>Buenos Aires</b:City>
    <b:Publisher>Editorial Universitaria de Buenos Aires</b:Publisher>
    <b:ConferenceName>La responsabilización en la nueva gestión pública latinoamericana,</b:ConferenceName>
    <b:RefOrder>95</b:RefOrder>
  </b:Source>
  <b:Source>
    <b:Tag>Coh92</b:Tag>
    <b:SourceType>Book</b:SourceType>
    <b:Guid>{07264D2E-FC08-447C-A38D-A377358ADF3C}</b:Guid>
    <b:Title>Evaluación de proyectos sociales</b:Title>
    <b:Year>1992</b:Year>
    <b:Publisher>Siglo XXI</b:Publisher>
    <b:Author>
      <b:Author>
        <b:NameList>
          <b:Person>
            <b:Last>Cohen</b:Last>
            <b:First>Ernesto</b:First>
          </b:Person>
          <b:Person>
            <b:Last>Franco</b:Last>
            <b:First>Rolando</b:First>
          </b:Person>
        </b:NameList>
      </b:Author>
    </b:Author>
    <b:RefOrder>18</b:RefOrder>
  </b:Source>
  <b:Source>
    <b:Tag>Joh91</b:Tag>
    <b:SourceType>Book</b:SourceType>
    <b:Guid>{A646722E-2696-4CDB-8669-8BB354EC751B}</b:Guid>
    <b:Author>
      <b:Author>
        <b:NameList>
          <b:Person>
            <b:Last>Friedman</b:Last>
            <b:First>John</b:First>
          </b:Person>
        </b:NameList>
      </b:Author>
    </b:Author>
    <b:Title>Planificación en el ambito público</b:Title>
    <b:Year>1991</b:Year>
    <b:Publisher>INAP</b:Publisher>
    <b:RefOrder>96</b:RefOrder>
  </b:Source>
  <b:Source>
    <b:Tag>Ram99</b:Tag>
    <b:SourceType>JournalArticle</b:SourceType>
    <b:Guid>{DB117723-29B3-451B-B3BD-E8F24DFA830E}</b:Guid>
    <b:Author>
      <b:Author>
        <b:NameList>
          <b:Person>
            <b:Last>Ramoneda</b:Last>
            <b:First>Joseph</b:First>
          </b:Person>
        </b:NameList>
      </b:Author>
    </b:Author>
    <b:Title>Después de la Pasión Política</b:Title>
    <b:Year>1999</b:Year>
    <b:JournalName>Claves de Razón Práctica</b:JournalName>
    <b:Pages>22-26</b:Pages>
    <b:RefOrder>97</b:RefOrder>
  </b:Source>
  <b:Source>
    <b:Tag>Joa04</b:Tag>
    <b:SourceType>ConferenceProceedings</b:SourceType>
    <b:Guid>{7B079889-7127-4CE2-8AAE-E32FD3CE5F65}</b:Guid>
    <b:Title>¿Podemos utilizar los instrumentos de evaluación como palanca de gobierno del sector público?</b:Title>
    <b:Year>2004</b:Year>
    <b:City>Madrid</b:City>
    <b:Author>
      <b:Author>
        <b:NameList>
          <b:Person>
            <b:Last>Subirats</b:Last>
            <b:First>Joan</b:First>
          </b:Person>
        </b:NameList>
      </b:Author>
    </b:Author>
    <b:ConferenceName>IX Congreso Internacional del CLAD sobre la Reforma del Estado y de la Administración Pública,</b:ConferenceName>
    <b:RefOrder>98</b:RefOrder>
  </b:Source>
  <b:Source>
    <b:Tag>Ber08</b:Tag>
    <b:SourceType>JournalArticle</b:SourceType>
    <b:Guid>{D9717C30-4C1F-4CF7-ADE9-5701D2009769}</b:Guid>
    <b:Title>El acceso a la información pública como base para el control social y la protección del patrimonio público</b:Title>
    <b:JournalName>Revista de Derecho de la Pontificia Universidad Católica de</b:JournalName>
    <b:Year>2008</b:Year>
    <b:Pages>439 - 468</b:Pages>
    <b:Author>
      <b:Author>
        <b:NameList>
          <b:Person>
            <b:Last>Bermúdez Soto</b:Last>
            <b:First>Jorge</b:First>
          </b:Person>
          <b:Person>
            <b:Last>Mirosevic Verdugo</b:Last>
            <b:First>Camilo</b:First>
          </b:Person>
        </b:NameList>
      </b:Author>
    </b:Author>
    <b:RefOrder>99</b:RefOrder>
  </b:Source>
  <b:Source>
    <b:Tag>Isu06</b:Tag>
    <b:SourceType>BookSection</b:SourceType>
    <b:Guid>{67ED924E-87E5-40EE-ADD1-CF8776EBEF7A}</b:Guid>
    <b:Title>Derechos humanos, nuevas democracias y rendición de cuentas</b:Title>
    <b:Year>2006</b:Year>
    <b:Publisher>CIESAS, Universidad Veracruzana</b:Publisher>
    <b:Author>
      <b:Author>
        <b:NameList>
          <b:Person>
            <b:Last>Thede</b:Last>
            <b:First>Nancy</b:First>
          </b:Person>
        </b:NameList>
      </b:Author>
      <b:BookAuthor>
        <b:NameList>
          <b:Person>
            <b:Last>Isunza Vera</b:Last>
            <b:First>Ernesto</b:First>
          </b:Person>
          <b:Person>
            <b:Last>Olvera Rivera</b:Last>
            <b:First>Alberto</b:First>
          </b:Person>
        </b:NameList>
      </b:BookAuthor>
    </b:Author>
    <b:CountryRegion>México</b:CountryRegion>
    <b:BookTitle>Democratización, rendición de cuentas y sociedad civil: participación ciudadana y control social</b:BookTitle>
    <b:Pages>23-42</b:Pages>
    <b:RefOrder>9</b:RefOrder>
  </b:Source>
  <b:Source>
    <b:Tag>Mau</b:Tag>
    <b:SourceType>Report</b:SourceType>
    <b:Guid>{CBB3436A-EAD2-46CA-86B8-25D067A22217}</b:Guid>
    <b:Author>
      <b:Author>
        <b:NameList>
          <b:Person>
            <b:Last>Merino</b:Last>
            <b:First>Mauricio</b:First>
          </b:Person>
        </b:NameList>
      </b:Author>
    </b:Author>
    <b:Title>La Participación Ciudadana en la Democracia</b:Title>
    <b:Year>2003</b:Year>
    <b:Publisher>Instituto Federal Electoral</b:Publisher>
    <b:City>México</b:City>
    <b:RefOrder>100</b:RefOrder>
  </b:Source>
  <b:Source>
    <b:Tag>Fer99</b:Tag>
    <b:SourceType>JournalArticle</b:SourceType>
    <b:Guid>{B9A1DD0A-86F7-4969-B0FE-A29C9161893F}</b:Guid>
    <b:Title>Algunas Aproximaciones a la Participación Política</b:Title>
    <b:Year>1999</b:Year>
    <b:JournalName>Red de Revistas Científicas de América Latina, el Caribe, España y Portugal</b:JournalName>
    <b:Author>
      <b:Author>
        <b:NameList>
          <b:Person>
            <b:Last>Fernández de Mantilla</b:Last>
            <b:First>Lya</b:First>
          </b:Person>
        </b:NameList>
      </b:Author>
    </b:Author>
    <b:ShortTitle>Reflexión Política</b:ShortTitle>
    <b:RefOrder>8</b:RefOrder>
  </b:Source>
  <b:Source>
    <b:Tag>Pro</b:Tag>
    <b:SourceType>Report</b:SourceType>
    <b:Guid>{99F489D7-C68C-4464-9758-598897C5D84E}</b:Guid>
    <b:Title>Democratización: El esfuerzo ciudadano</b:Title>
    <b:Author>
      <b:Author>
        <b:NameList>
          <b:Person>
            <b:Last>Crespo</b:Last>
            <b:First>Jose</b:First>
            <b:Middle>Antonio</b:Middle>
          </b:Person>
        </b:NameList>
      </b:Author>
    </b:Author>
    <b:Year>1993</b:Year>
    <b:RefOrder>101</b:RefOrder>
  </b:Source>
  <b:Source>
    <b:Tag>MarcadorDePosición2</b:Tag>
    <b:SourceType>JournalArticle</b:SourceType>
    <b:Guid>{8522895D-E8C9-4022-A200-B65ECEFD9BD9}</b:Guid>
    <b:Title>Retos de la gestión pública: Presupuesto por Resultados y Rendición de cuentas</b:Title>
    <b:Year>2013</b:Year>
    <b:Publisher>Universidad ESAN. </b:Publisher>
    <b:Author>
      <b:Author>
        <b:NameList>
          <b:Person>
            <b:Last>Franciskovic Ingunza</b:Last>
            <b:First>Jubitza</b:First>
          </b:Person>
        </b:NameList>
      </b:Author>
    </b:Author>
    <b:ConferenceName>En revisión para publicació</b:ConferenceName>
    <b:Pages>27-31</b:Pages>
    <b:JournalName>Journal of Economics, Finance and Administrative Science</b:JournalName>
    <b:Volume>18</b:Volume>
    <b:Issue>34</b:Issue>
    <b:RefOrder>102</b:RefOrder>
  </b:Source>
  <b:Source>
    <b:Tag>Uga02</b:Tag>
    <b:SourceType>Book</b:SourceType>
    <b:Guid>{31849AB4-FABF-43DC-A37C-ED5B0AF2C546}</b:Guid>
    <b:Author>
      <b:Author>
        <b:NameList>
          <b:Person>
            <b:Last>Ugalde</b:Last>
            <b:First>Luis</b:First>
          </b:Person>
        </b:NameList>
      </b:Author>
    </b:Author>
    <b:Title>Rendición de Cuentas y Democracia. El Caso de México</b:Title>
    <b:Year>2002</b:Year>
    <b:City>México</b:City>
    <b:Publisher>IFE</b:Publisher>
    <b:RefOrder>10</b:RefOrder>
  </b:Source>
  <b:Source>
    <b:Tag>Beh01</b:Tag>
    <b:SourceType>Book</b:SourceType>
    <b:Guid>{F540B946-0325-4F6C-B2A2-E8DC59423EFE}</b:Guid>
    <b:Author>
      <b:Author>
        <b:NameList>
          <b:Person>
            <b:Last>Behn</b:Last>
            <b:First>Robert</b:First>
          </b:Person>
        </b:NameList>
      </b:Author>
    </b:Author>
    <b:Title>Rethinking democratic accountability</b:Title>
    <b:Year>2001</b:Year>
    <b:City>Washington, DC</b:City>
    <b:Publisher>The Brookings Institution</b:Publisher>
    <b:RefOrder>103</b:RefOrder>
  </b:Source>
  <b:Source>
    <b:Tag>Ack04</b:Tag>
    <b:SourceType>JournalArticle</b:SourceType>
    <b:Guid>{C5DE9E42-80BF-4E21-9AFD-B8650569243F}</b:Guid>
    <b:Author>
      <b:Author>
        <b:NameList>
          <b:Person>
            <b:Last>Ackerman</b:Last>
            <b:First>John</b:First>
          </b:Person>
        </b:NameList>
      </b:Author>
    </b:Author>
    <b:Title>Sinergia Estado-Sociedad en Pro de la Rendición de Cuentas. Lecciones para el Banco Mundial</b:Title>
    <b:Year>2004</b:Year>
    <b:JournalName>Documento de Trabajo del Banco Mundial N° 31</b:JournalName>
    <b:RefOrder>104</b:RefOrder>
  </b:Source>
  <b:Source>
    <b:Tag>Goe01</b:Tag>
    <b:SourceType>Book</b:SourceType>
    <b:Guid>{4EA6C1AB-A54E-4429-972B-DE45928362BA}</b:Guid>
    <b:Author>
      <b:Author>
        <b:NameList>
          <b:Person>
            <b:Last>Goetz</b:Last>
            <b:First>A.</b:First>
            <b:Middle>M.</b:Middle>
          </b:Person>
          <b:Person>
            <b:Last>Jenkins</b:Last>
            <b:First>R.</b:First>
          </b:Person>
        </b:NameList>
      </b:Author>
    </b:Author>
    <b:Title>Hybrid Forms of Accountability: Citizen Engagement in Institutions of Public-Sector Oversight in India, Public Management Review</b:Title>
    <b:Year>2001</b:Year>
    <b:RefOrder>105</b:RefOrder>
  </b:Source>
  <b:Source>
    <b:Tag>Bai05</b:Tag>
    <b:SourceType>JournalArticle</b:SourceType>
    <b:Guid>{45F77125-0815-43C6-B7E4-DEE8B22FCDE4}</b:Guid>
    <b:Author>
      <b:Author>
        <b:NameList>
          <b:Person>
            <b:Last>Bain</b:Last>
            <b:First>Katherine</b:First>
          </b:Person>
          <b:Person>
            <b:Last>Braun</b:Last>
            <b:First>Franka</b:First>
          </b:Person>
          <b:Person>
            <b:Last>Saavedra</b:Last>
            <b:First>Jaime</b:First>
          </b:Person>
        </b:NameList>
      </b:Author>
      <b:Editor>
        <b:NameList>
          <b:Person>
            <b:Last>Mundial</b:Last>
            <b:First>Banco</b:First>
          </b:Person>
        </b:NameList>
      </b:Editor>
    </b:Author>
    <b:Title>Voz y Rendición de Cuentas en Programas de Transferencia en América Latina y El Caribe</b:Title>
    <b:Year>2005</b:Year>
    <b:JournalName>En Breve No. 83</b:JournalName>
    <b:Month>Diciembre</b:Month>
    <b:Publisher>Mundial, Banco</b:Publisher>
    <b:RefOrder>106</b:RefOrder>
  </b:Source>
  <b:Source>
    <b:Tag>Lap</b:Tag>
    <b:SourceType>Report</b:SourceType>
    <b:Guid>{7E0BCF25-4C6E-40D4-B8E0-125F9C4D5A10}</b:Guid>
    <b:Title>La política de accountability social en América Latina</b:Title>
    <b:City>Buenos Aires</b:City>
    <b:Author>
      <b:Author>
        <b:NameList>
          <b:Person>
            <b:Last>Peruzzotti</b:Last>
            <b:First>Enrique</b:First>
          </b:Person>
        </b:NameList>
      </b:Author>
    </b:Author>
    <b:RefOrder>107</b:RefOrder>
  </b:Source>
  <b:Source>
    <b:Tag>Áng08</b:Tag>
    <b:SourceType>Report</b:SourceType>
    <b:Guid>{625F3E68-B5E6-434D-9035-9B3D58150614}</b:Guid>
    <b:Title>La evaluación del desempeño en las Administraciones Públicas</b:Title>
    <b:Year>2008</b:Year>
    <b:City>Madrid</b:City>
    <b:Publisher>Centro PwC &amp; IE del Sector Público</b:Publisher>
    <b:Author>
      <b:Author>
        <b:NameList>
          <b:Person>
            <b:Last>Ángel</b:Last>
            <b:First>Adriana</b:First>
          </b:Person>
          <b:Person>
            <b:Last>Dubin</b:Last>
            <b:Middle> A.</b:Middle>
            <b:First>Kenneth</b:First>
          </b:Person>
          <b:Person>
            <b:Last>Salvador</b:Last>
            <b:First>Miquel</b:First>
          </b:Person>
          <b:Person>
            <b:Last>Simón</b:Last>
            <b:First>Cristina</b:First>
          </b:Person>
        </b:NameList>
      </b:Author>
    </b:Author>
    <b:RefOrder>12</b:RefOrder>
  </b:Source>
  <b:Source>
    <b:Tag>Smi07</b:Tag>
    <b:SourceType>BookSection</b:SourceType>
    <b:Guid>{06F21D87-100B-4193-B436-3883544E6033}</b:Guid>
    <b:Author>
      <b:Author>
        <b:NameList>
          <b:Person>
            <b:Last>Smitmans</b:Last>
            <b:First>Patricio</b:First>
            <b:Middle>Millán</b:Middle>
          </b:Person>
        </b:NameList>
      </b:Author>
    </b:Author>
    <b:Title>Modernizacion del estado e indicadores de desempeño público</b:Title>
    <b:Year>2007</b:Year>
    <b:BookTitle>Ensayos de Política Económica 1</b:BookTitle>
    <b:RefOrder>14</b:RefOrder>
  </b:Source>
  <b:Source>
    <b:Tag>MarcadorDePosición3</b:Tag>
    <b:SourceType>Report</b:SourceType>
    <b:Guid>{D33B3961-9AEC-4C67-9061-85AFA066B0D9}</b:Guid>
    <b:Author>
      <b:Author>
        <b:NameList>
          <b:Person>
            <b:Last>Bonnefoy</b:Last>
            <b:First>Juan</b:First>
            <b:Middle>Cristóbal</b:Middle>
          </b:Person>
          <b:Person>
            <b:Last>Armijo</b:Last>
            <b:First>Marianela</b:First>
          </b:Person>
        </b:NameList>
      </b:Author>
    </b:Author>
    <b:Title>Indicadores de desempeño en el sector público</b:Title>
    <b:Year>2005</b:Year>
    <b:City>Santiago de Chile</b:City>
    <b:Publisher>Instituto Latinoamericano y del Caribe de Planificación Económica y Social (ILPES)</b:Publisher>
    <b:RefOrder>108</b:RefOrder>
  </b:Source>
  <b:Source>
    <b:Tag>Car99</b:Tag>
    <b:SourceType>Book</b:SourceType>
    <b:Guid>{FCAC0AA6-1181-4916-BAEF-C7C981759D02}</b:Guid>
    <b:Title>De burócratas a gerentes?: las ciencias de la gestión aplicadas a la administración del estado</b:Title>
    <b:Year>1999</b:Year>
    <b:City>Washington</b:City>
    <b:Publisher>Banco Interamericano de Desarrollo</b:Publisher>
    <b:Author>
      <b:Author>
        <b:NameList>
          <b:Person>
            <b:Last>Losada</b:Last>
            <b:First>Carlos</b:First>
          </b:Person>
        </b:NameList>
      </b:Author>
    </b:Author>
    <b:RefOrder>15</b:RefOrder>
  </b:Source>
  <b:Source>
    <b:Tag>Boz00</b:Tag>
    <b:SourceType>ConferenceProceedings</b:SourceType>
    <b:Guid>{2B325767-F733-4990-8308-6D713D4D5C8C}</b:Guid>
    <b:Author>
      <b:Author>
        <b:NameList>
          <b:Person>
            <b:Last>Bozzi</b:Last>
            <b:First>Sonia</b:First>
            <b:Middle>Ospina</b:Middle>
          </b:Person>
        </b:NameList>
      </b:Author>
    </b:Author>
    <b:Title>Evaluación de la gestión pública: conceptos y aplicaciones en el caso latinoamericano</b:Title>
    <b:Year>2000</b:Year>
    <b:ConferenceName>V Congreso Internacional del CLAD sobre la Reforma del Estado y de la Administración Pública</b:ConferenceName>
    <b:City>Santo Domingo</b:City>
    <b:RefOrder>109</b:RefOrder>
  </b:Source>
  <b:Source>
    <b:Tag>Ban07</b:Tag>
    <b:SourceType>Book</b:SourceType>
    <b:Guid>{87A15815-5816-4F1A-9DDE-4D7F3DDF5F5F}</b:Guid>
    <b:Author>
      <b:Author>
        <b:Corporate>Banco Interamericano de Desarrollo</b:Corporate>
      </b:Author>
    </b:Author>
    <b:Title>Entre el diseno y la evaluacion: el papel crucial de la implementacion de los programas sociales</b:Title>
    <b:Year>2007</b:Year>
    <b:RefOrder>110</b:RefOrder>
  </b:Source>
  <b:Source>
    <b:Tag>Ham13</b:Tag>
    <b:SourceType>JournalArticle</b:SourceType>
    <b:Guid>{52E8F341-ED5A-4435-8602-D8F22D21BDC2}</b:Guid>
    <b:Author>
      <b:Author>
        <b:NameList>
          <b:Person>
            <b:Last>Haman</b:Last>
            <b:First>P</b:First>
          </b:Person>
          <b:Person>
            <b:Last>Schumann</b:Last>
            <b:First>F</b:First>
          </b:Person>
          <b:Person>
            <b:Last>Bellora</b:Last>
            <b:First>L</b:First>
          </b:Person>
          <b:Person>
            <b:Last>Guenther</b:Last>
            <b:First>T</b:First>
          </b:Person>
        </b:NameList>
      </b:Author>
    </b:Author>
    <b:Title>Exploring the dimensions of organizational perfomance: a construct validity study</b:Title>
    <b:JournalName>Organizational Research Methods</b:JournalName>
    <b:Year>2013</b:Year>
    <b:Pages>67-87</b:Pages>
    <b:Volume>16</b:Volume>
    <b:Issue>1</b:Issue>
    <b:RefOrder>13</b:RefOrder>
  </b:Source>
  <b:Source>
    <b:Tag>Ern</b:Tag>
    <b:SourceType>ConferenceProceedings</b:SourceType>
    <b:Guid>{7E57F4B5-DAFC-4272-8201-2291081D9929}</b:Guid>
    <b:Title>Reforma del Estado, modernización administrativa y evaluación del desempeño de la gestión pública</b:Title>
    <b:Author>
      <b:Author>
        <b:NameList>
          <b:Person>
            <b:Last>Cohen</b:Last>
            <b:First>Ernesto</b:First>
          </b:Person>
          <b:Person>
            <b:Last>Tapia</b:Last>
            <b:First>Leonel</b:First>
          </b:Person>
          <b:Person>
            <b:Last>Navarrete</b:Last>
            <b:First>Cecilia</b:First>
          </b:Person>
          <b:Person>
            <b:Last>Gil</b:Last>
            <b:First>Carlos</b:First>
          </b:Person>
          <b:Person>
            <b:Last>Fanta</b:Last>
            <b:First>Gloria</b:First>
          </b:Person>
        </b:NameList>
      </b:Author>
    </b:Author>
    <b:Pages>10-16</b:Pages>
    <b:ConferenceName>V CONGRESO DEL CLAD</b:ConferenceName>
    <b:RefOrder>16</b:RefOrder>
  </b:Source>
  <b:Source>
    <b:Tag>OEC98</b:Tag>
    <b:SourceType>BookSection</b:SourceType>
    <b:Guid>{BC923BE4-D9C9-4F70-BB56-FAFA197787BB}</b:Guid>
    <b:Author>
      <b:Author>
        <b:Corporate>OECD</b:Corporate>
      </b:Author>
    </b:Author>
    <b:Title>Best Practices Guidelines for Evaluation.</b:Title>
    <b:Year>1998</b:Year>
    <b:BookTitle>PUMA Policy Brief No. 5</b:BookTitle>
    <b:RefOrder>17</b:RefOrder>
  </b:Source>
  <b:Source>
    <b:Tag>Cai98</b:Tag>
    <b:SourceType>JournalArticle</b:SourceType>
    <b:Guid>{F4144702-BE08-4A78-9F6E-689C2E67EC92}</b:Guid>
    <b:Title>Enfoques y lineamientos para el seguimiento, la medición y la evaluación del desempeño en </b:Title>
    <b:Year>1998</b:Year>
    <b:Author>
      <b:Author>
        <b:NameList>
          <b:Person>
            <b:Last>Caiden</b:Last>
            <b:Middle>E.</b:Middle>
            <b:First>Gerald</b:First>
          </b:Person>
          <b:Person>
            <b:Last>Caiden</b:Last>
            <b:Middle>J.</b:Middle>
            <b:First>Naomi</b:First>
          </b:Person>
        </b:NameList>
      </b:Author>
    </b:Author>
    <b:JournalName>Revista del CLAD Reforma y Democracia. No. 12</b:JournalName>
    <b:RefOrder>111</b:RefOrder>
  </b:Source>
  <b:Source>
    <b:Tag>Nel02</b:Tag>
    <b:SourceType>Report</b:SourceType>
    <b:Guid>{6B59EDA9-E54E-4854-9AF6-8B0B79410962}</b:Guid>
    <b:Author>
      <b:Author>
        <b:NameList>
          <b:Person>
            <b:Last>Shack</b:Last>
            <b:First>Nelson</b:First>
          </b:Person>
        </b:NameList>
      </b:Author>
    </b:Author>
    <b:Title>Indicadores de desempeño en los organismos públicos del Perú</b:Title>
    <b:Year>2002</b:Year>
    <b:City>Lima</b:City>
    <b:RefOrder>19</b:RefOrder>
  </b:Source>
  <b:Source>
    <b:Tag>Mar</b:Tag>
    <b:SourceType>Report</b:SourceType>
    <b:Guid>{133E68F3-8A8F-498D-ABBC-0ECC9A4515F9}</b:Guid>
    <b:Author>
      <b:Author>
        <b:NameList>
          <b:Person>
            <b:Last>Armijo</b:Last>
            <b:First>Marianela</b:First>
          </b:Person>
        </b:NameList>
      </b:Author>
    </b:Author>
    <b:Title>Planificación Estratégica e Indicadores de Desempeño en el Sector Público</b:Title>
    <b:Publisher>Instituto Latinoamericano y del Caribe de Planificación Económica y Social</b:Publisher>
    <b:Year>2011</b:Year>
    <b:City>Santiago de Chile</b:City>
    <b:RefOrder>112</b:RefOrder>
  </b:Source>
  <b:Source>
    <b:Tag>Klo00</b:Tag>
    <b:SourceType>JournalArticle</b:SourceType>
    <b:Guid>{1C7018F6-4369-4619-8A6C-D01A3A2FC749}</b:Guid>
    <b:Author>
      <b:Author>
        <b:NameList>
          <b:Person>
            <b:Last>Kloot</b:Last>
            <b:First>L</b:First>
          </b:Person>
          <b:Person>
            <b:Last>Martin</b:Last>
            <b:First>j</b:First>
          </b:Person>
        </b:NameList>
      </b:Author>
    </b:Author>
    <b:Title>Strategic perfomance management: a balanced approach to perfomance management issues in local goverment</b:Title>
    <b:JournalName>Management accounting research</b:JournalName>
    <b:Year>2000</b:Year>
    <b:Pages>231-251</b:Pages>
    <b:Volume>11</b:Volume>
    <b:RefOrder>113</b:RefOrder>
  </b:Source>
  <b:Source>
    <b:Tag>Sha02</b:Tag>
    <b:SourceType>Misc</b:SourceType>
    <b:Guid>{0C655F3B-6070-46C5-A172-E651F3CC1C58}</b:Guid>
    <b:Author>
      <b:Author>
        <b:NameList>
          <b:Person>
            <b:Last>Shack</b:Last>
            <b:First>Nelson</b:First>
          </b:Person>
        </b:NameList>
      </b:Author>
    </b:Author>
    <b:Title>Indicadores de desempeño en los organismos públicos del Perú</b:Title>
    <b:Year>2002</b:Year>
    <b:City>Lima</b:City>
    <b:Publisher>CLAD</b:Publisher>
    <b:RefOrder>114</b:RefOrder>
  </b:Source>
  <b:Source>
    <b:Tag>Hur05</b:Tag>
    <b:SourceType>Book</b:SourceType>
    <b:Guid>{4956F4D8-3154-47D5-8360-02AF13D7D02D}</b:Guid>
    <b:Author>
      <b:Author>
        <b:NameList>
          <b:Person>
            <b:Last>Hurtado</b:Last>
            <b:First>Federico</b:First>
            <b:Middle>Atehortúa</b:Middle>
          </b:Person>
        </b:NameList>
      </b:Author>
    </b:Author>
    <b:Title>Gestión y auditoría de la calidad para organizaciones públicas</b:Title>
    <b:Year>2005</b:Year>
    <b:Publisher>Universidad de Antioquia</b:Publisher>
    <b:RefOrder>115</b:RefOrder>
  </b:Source>
  <b:Source>
    <b:Tag>Eva</b:Tag>
    <b:SourceType>Book</b:SourceType>
    <b:Guid>{D774EA81-71A9-4A2C-B7F7-256F2F5FEFE8}</b:Guid>
    <b:Title>Evaluacion Organizacional</b:Title>
    <b:Author>
      <b:Author>
        <b:NameList>
          <b:Person>
            <b:Last>Lusthaus</b:Last>
            <b:First>Charles</b:First>
          </b:Person>
        </b:NameList>
      </b:Author>
    </b:Author>
    <b:City>Canadá</b:City>
    <b:Year>2002</b:Year>
    <b:Publisher>International Development Research Centre</b:Publisher>
    <b:RefOrder>116</b:RefOrder>
  </b:Source>
  <b:Source>
    <b:Tag>Cha78</b:Tag>
    <b:SourceType>JournalArticle</b:SourceType>
    <b:Guid>{C6FC2E2E-71E7-4297-924D-24443E978228}</b:Guid>
    <b:Author>
      <b:Author>
        <b:NameList>
          <b:Person>
            <b:Last>Charnes</b:Last>
            <b:First>A.</b:First>
          </b:Person>
          <b:Person>
            <b:Last>Cooper</b:Last>
            <b:First>W.W</b:First>
          </b:Person>
          <b:Person>
            <b:Last>Rhodes</b:Last>
            <b:First>E.</b:First>
          </b:Person>
        </b:NameList>
      </b:Author>
    </b:Author>
    <b:Title>Measuring the efficiency of decision making units</b:Title>
    <b:JournalName>European journal of operational research</b:JournalName>
    <b:Year>1978</b:Year>
    <b:Pages>2(6), 429-444.</b:Pages>
    <b:RefOrder>29</b:RefOrder>
  </b:Source>
  <b:Source>
    <b:Tag>MarcadorDePosición4</b:Tag>
    <b:SourceType>Report</b:SourceType>
    <b:Guid>{423A1597-26B7-4FCB-A81C-0ABEF7DC89CC}</b:Guid>
    <b:Title>La política de accountability social en América Latina</b:Title>
    <b:City>Buenos Aires</b:City>
    <b:Author>
      <b:Author>
        <b:NameList>
          <b:Person>
            <b:Last>Peruzzotti</b:Last>
            <b:First>Enrique</b:First>
          </b:Person>
        </b:NameList>
      </b:Author>
    </b:Author>
    <b:Year>s.f.</b:Year>
    <b:RefOrder>11</b:RefOrder>
  </b:Source>
  <b:Source>
    <b:Tag>Min11</b:Tag>
    <b:SourceType>DocumentFromInternetSite</b:SourceType>
    <b:Guid>{D2076890-FC59-4AC6-A3C5-BE1BEFBB4311}</b:Guid>
    <b:Author>
      <b:Author>
        <b:Corporate>Ministerio de Economía y Finanzas</b:Corporate>
      </b:Author>
    </b:Author>
    <b:Title>Sistema de Gestion Presupuestal Clasificador de Gastos - Anexo 2</b:Title>
    <b:InternetSiteTitle>mef.gob.pe</b:InternetSiteTitle>
    <b:Year>2011</b:Year>
    <b:Month>12</b:Month>
    <b:Day>21</b:Day>
    <b:RefOrder>40</b:RefOrder>
  </b:Source>
  <b:Source>
    <b:Tag>MarcadorDePosición5</b:Tag>
    <b:SourceType>InternetSite</b:SourceType>
    <b:Guid>{CBC05C8B-16CA-482E-8301-094455884CB4}</b:Guid>
    <b:Title>Información Económica - Ejecución de Proyectos de Inversión</b:Title>
    <b:URL>http://www.mef.gob.pe/index.php?option=com_content&amp;view=article&amp;id=505%3Aejecucion-de-proyectos-de-inversion&amp;catid=295%3Aejecucion-de-proyectos-de-inversion&amp;Itemid=100999&amp;lang=es</b:URL>
    <b:Author>
      <b:Author>
        <b:Corporate>Ministerio de Economía y Finanzas</b:Corporate>
      </b:Author>
    </b:Author>
    <b:RefOrder>41</b:RefOrder>
  </b:Source>
</b:Sources>
</file>

<file path=customXml/itemProps1.xml><?xml version="1.0" encoding="utf-8"?>
<ds:datastoreItem xmlns:ds="http://schemas.openxmlformats.org/officeDocument/2006/customXml" ds:itemID="{38DC9D31-46E8-46BD-B2E2-62848BE1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10200</Words>
  <Characters>56100</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Jubitza Mariana Franciskovic Ingunza</cp:lastModifiedBy>
  <cp:revision>3</cp:revision>
  <dcterms:created xsi:type="dcterms:W3CDTF">2014-05-29T23:07:00Z</dcterms:created>
  <dcterms:modified xsi:type="dcterms:W3CDTF">2014-05-29T23:08:00Z</dcterms:modified>
</cp:coreProperties>
</file>