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31E1" w:rsidRDefault="00B60A4D">
      <w:pPr>
        <w:widowControl w:val="0"/>
        <w:spacing w:line="360" w:lineRule="auto"/>
        <w:jc w:val="center"/>
      </w:pPr>
      <w:r>
        <w:rPr>
          <w:rFonts w:ascii="Times New Roman" w:eastAsia="Times New Roman" w:hAnsi="Times New Roman" w:cs="Times New Roman"/>
          <w:b/>
          <w:sz w:val="24"/>
        </w:rPr>
        <w:t>Selección de Corresponsales Bancarios y Asignación de Servicios Financieros vía Programación Estocástica para Colombia y Perú</w:t>
      </w:r>
    </w:p>
    <w:p w:rsidR="00F031E1" w:rsidRDefault="00B60A4D">
      <w:pPr>
        <w:widowControl w:val="0"/>
        <w:spacing w:line="360" w:lineRule="auto"/>
        <w:ind w:left="690" w:hanging="720"/>
        <w:jc w:val="both"/>
      </w:pPr>
      <w:r>
        <w:rPr>
          <w:rFonts w:ascii="Times New Roman" w:eastAsia="Times New Roman" w:hAnsi="Times New Roman" w:cs="Times New Roman"/>
          <w:b/>
          <w:sz w:val="20"/>
        </w:rPr>
        <w:t>Resumen:</w:t>
      </w:r>
      <w:r>
        <w:rPr>
          <w:rFonts w:ascii="Times New Roman" w:eastAsia="Times New Roman" w:hAnsi="Times New Roman" w:cs="Times New Roman"/>
          <w:sz w:val="20"/>
        </w:rPr>
        <w:t xml:space="preserve"> la corresponsalía bancaria es un canal </w:t>
      </w:r>
      <w:r w:rsidRPr="0002166A">
        <w:rPr>
          <w:rFonts w:ascii="Times New Roman" w:eastAsia="Times New Roman" w:hAnsi="Times New Roman" w:cs="Times New Roman"/>
          <w:sz w:val="20"/>
        </w:rPr>
        <w:t>con el cual es posible aumentar la inclusión financiera en países</w:t>
      </w:r>
      <w:r w:rsidRPr="0002166A">
        <w:rPr>
          <w:rFonts w:ascii="Times New Roman" w:eastAsia="Times New Roman" w:hAnsi="Times New Roman" w:cs="Times New Roman"/>
          <w:sz w:val="20"/>
        </w:rPr>
        <w:t xml:space="preserve"> en desarrollo como Colombia y Perú; sin </w:t>
      </w:r>
      <w:r w:rsidRPr="0002166A">
        <w:rPr>
          <w:rFonts w:ascii="Times New Roman" w:eastAsia="Times New Roman" w:hAnsi="Times New Roman" w:cs="Times New Roman"/>
          <w:sz w:val="20"/>
        </w:rPr>
        <w:t>embargo, para el caso colombiano el modelo de negocio actual no es sostenible, en especial, en los municipios más apartados; por su parte en Perú la corresponsalía es un negocio rentable, empero se ha concentrado en</w:t>
      </w:r>
      <w:r w:rsidRPr="0002166A">
        <w:rPr>
          <w:rFonts w:ascii="Times New Roman" w:eastAsia="Times New Roman" w:hAnsi="Times New Roman" w:cs="Times New Roman"/>
          <w:sz w:val="20"/>
        </w:rPr>
        <w:t xml:space="preserve"> las principales ciudades del país, por lo cual el impacto de inclusión financiera del canal en las zonas urbanas más pequeñas </w:t>
      </w:r>
      <w:r w:rsidRPr="0002166A">
        <w:rPr>
          <w:rFonts w:ascii="Times New Roman" w:eastAsia="Times New Roman" w:hAnsi="Times New Roman" w:cs="Times New Roman"/>
          <w:sz w:val="20"/>
        </w:rPr>
        <w:t xml:space="preserve">y aisladas </w:t>
      </w:r>
      <w:r w:rsidRPr="0002166A">
        <w:rPr>
          <w:rFonts w:ascii="Times New Roman" w:eastAsia="Times New Roman" w:hAnsi="Times New Roman" w:cs="Times New Roman"/>
          <w:sz w:val="20"/>
        </w:rPr>
        <w:t>es casi inexistente. Ambos problemas van ligados a la falta de estudios sobre los criterios empleados por los bancos p</w:t>
      </w:r>
      <w:r w:rsidRPr="0002166A">
        <w:rPr>
          <w:rFonts w:ascii="Times New Roman" w:eastAsia="Times New Roman" w:hAnsi="Times New Roman" w:cs="Times New Roman"/>
          <w:sz w:val="20"/>
        </w:rPr>
        <w:t>ara seleccionar comercios a convertir en corresponsales bancarios (CB), así como en la asignación de un portafolio de servicios para maximizar el desempeño del canal, teniendo en cuenta las capacidades estratégicas y limitaciones de cada uno de los comerci</w:t>
      </w:r>
      <w:r w:rsidRPr="0002166A">
        <w:rPr>
          <w:rFonts w:ascii="Times New Roman" w:eastAsia="Times New Roman" w:hAnsi="Times New Roman" w:cs="Times New Roman"/>
          <w:sz w:val="20"/>
        </w:rPr>
        <w:t>os en forma difere</w:t>
      </w:r>
      <w:r w:rsidR="0002166A" w:rsidRPr="0002166A">
        <w:rPr>
          <w:rFonts w:ascii="Times New Roman" w:eastAsia="Times New Roman" w:hAnsi="Times New Roman" w:cs="Times New Roman"/>
          <w:sz w:val="20"/>
        </w:rPr>
        <w:t>n</w:t>
      </w:r>
      <w:r w:rsidRPr="0002166A">
        <w:rPr>
          <w:rFonts w:ascii="Times New Roman" w:eastAsia="Times New Roman" w:hAnsi="Times New Roman" w:cs="Times New Roman"/>
          <w:sz w:val="20"/>
        </w:rPr>
        <w:t xml:space="preserve">ciada. Para ello, se propondrá un procedimiento estandarizado para asistir a los bancos y gestores de red con este problema de selección y asignación, basado en un modelo de programación lineal estocástica con restricciones </w:t>
      </w:r>
      <w:r w:rsidRPr="0002166A">
        <w:rPr>
          <w:rFonts w:ascii="Times New Roman" w:eastAsia="Times New Roman" w:hAnsi="Times New Roman" w:cs="Times New Roman"/>
          <w:sz w:val="20"/>
        </w:rPr>
        <w:t xml:space="preserve">de </w:t>
      </w:r>
      <w:r w:rsidRPr="0002166A">
        <w:rPr>
          <w:rFonts w:ascii="Times New Roman" w:eastAsia="Times New Roman" w:hAnsi="Times New Roman" w:cs="Times New Roman"/>
          <w:sz w:val="20"/>
        </w:rPr>
        <w:t>azar. De es</w:t>
      </w:r>
      <w:r w:rsidRPr="0002166A">
        <w:rPr>
          <w:rFonts w:ascii="Times New Roman" w:eastAsia="Times New Roman" w:hAnsi="Times New Roman" w:cs="Times New Roman"/>
          <w:sz w:val="20"/>
        </w:rPr>
        <w:t>ta forma se obtendrá una herramienta que permitirá a los bancos optimizar sus procesos de selección de corresponsales bancarios y asignación de un portafolio de servicios, así como</w:t>
      </w:r>
      <w:r>
        <w:rPr>
          <w:rFonts w:ascii="Times New Roman" w:eastAsia="Times New Roman" w:hAnsi="Times New Roman" w:cs="Times New Roman"/>
          <w:sz w:val="20"/>
        </w:rPr>
        <w:t xml:space="preserve"> </w:t>
      </w:r>
      <w:r>
        <w:rPr>
          <w:rFonts w:ascii="Times New Roman" w:eastAsia="Times New Roman" w:hAnsi="Times New Roman" w:cs="Times New Roman"/>
          <w:sz w:val="20"/>
        </w:rPr>
        <w:t>un mayor conocimiento del canal y los comercios en ambos países producto de</w:t>
      </w:r>
      <w:r>
        <w:rPr>
          <w:rFonts w:ascii="Times New Roman" w:eastAsia="Times New Roman" w:hAnsi="Times New Roman" w:cs="Times New Roman"/>
          <w:sz w:val="20"/>
        </w:rPr>
        <w:t xml:space="preserve"> un conjunto de etapas preliminares al modelo, con lo cual se podrá aumentar la eficiencia y sostenibilidad del canal en pro del aumento de la inclusión financiera en ambos países.</w:t>
      </w:r>
    </w:p>
    <w:p w:rsidR="00F031E1" w:rsidRDefault="00B60A4D">
      <w:pPr>
        <w:widowControl w:val="0"/>
        <w:spacing w:line="360" w:lineRule="auto"/>
        <w:jc w:val="center"/>
      </w:pPr>
      <w:r>
        <w:rPr>
          <w:rFonts w:ascii="Times New Roman" w:eastAsia="Times New Roman" w:hAnsi="Times New Roman" w:cs="Times New Roman"/>
          <w:b/>
          <w:sz w:val="24"/>
        </w:rPr>
        <w:t>Introducción</w:t>
      </w:r>
    </w:p>
    <w:p w:rsidR="005E355C" w:rsidRDefault="00B60A4D">
      <w:pPr>
        <w:widowControl w:val="0"/>
        <w:spacing w:before="200" w:after="20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La corresponsalía bancaria es un canal por medio del cual ha s</w:t>
      </w:r>
      <w:r>
        <w:rPr>
          <w:rFonts w:ascii="Times New Roman" w:eastAsia="Times New Roman" w:hAnsi="Times New Roman" w:cs="Times New Roman"/>
          <w:sz w:val="24"/>
        </w:rPr>
        <w:t>ido posible incrementar la inclusión financiera en diferentes países; sin embargo el modelo de negocios actual está subsidiado en el caso colombiano, especialmente en las localidades más remotas. Al tiempo, si bien los corresponsales bancarios (CB) se basa</w:t>
      </w:r>
      <w:r>
        <w:rPr>
          <w:rFonts w:ascii="Times New Roman" w:eastAsia="Times New Roman" w:hAnsi="Times New Roman" w:cs="Times New Roman"/>
          <w:sz w:val="24"/>
        </w:rPr>
        <w:t xml:space="preserve">n en reglas de mercado en Perú, éstos han enfocado su alcance a las principales ciudades del país, lo cual lleva a un impacto casi nulo del canal sobre la inclusión financiera en </w:t>
      </w:r>
      <w:r w:rsidR="005E355C">
        <w:rPr>
          <w:rFonts w:ascii="Times New Roman" w:eastAsia="Times New Roman" w:hAnsi="Times New Roman" w:cs="Times New Roman"/>
          <w:sz w:val="24"/>
        </w:rPr>
        <w:t>las cabeceras urbanas y localidades rurales, en particular.</w:t>
      </w:r>
    </w:p>
    <w:p w:rsidR="00F031E1" w:rsidRDefault="00B60A4D">
      <w:pPr>
        <w:widowControl w:val="0"/>
        <w:spacing w:before="200" w:after="200" w:line="360" w:lineRule="auto"/>
        <w:ind w:firstLine="720"/>
      </w:pPr>
      <w:r>
        <w:rPr>
          <w:rFonts w:ascii="Times New Roman" w:eastAsia="Times New Roman" w:hAnsi="Times New Roman" w:cs="Times New Roman"/>
          <w:sz w:val="24"/>
        </w:rPr>
        <w:t>A pe</w:t>
      </w:r>
      <w:r>
        <w:rPr>
          <w:rFonts w:ascii="Times New Roman" w:eastAsia="Times New Roman" w:hAnsi="Times New Roman" w:cs="Times New Roman"/>
          <w:sz w:val="24"/>
        </w:rPr>
        <w:t>sar de los estudios efectuados sobre el canal, aún se requiere investigación replicable y propositiva. Lo anterior se refleja también en la ausencia de criterios estandarizados para la selección y asignación de CB por los bancos, ya que éstos poseen un enf</w:t>
      </w:r>
      <w:r>
        <w:rPr>
          <w:rFonts w:ascii="Times New Roman" w:eastAsia="Times New Roman" w:hAnsi="Times New Roman" w:cs="Times New Roman"/>
          <w:sz w:val="24"/>
        </w:rPr>
        <w:t>oque unificado en cuanto a los servicios sin tomar en cuenta las restricciones del comercio al momento de asignar un portafolio de servicios y un modelo de delegación. Esto a su vez afecta la rentabilidad y sostenibilidad del canal en el largo plazo.</w:t>
      </w:r>
    </w:p>
    <w:p w:rsidR="00F031E1" w:rsidRDefault="00B60A4D">
      <w:pPr>
        <w:widowControl w:val="0"/>
        <w:spacing w:before="200" w:after="200" w:line="360" w:lineRule="auto"/>
        <w:ind w:firstLine="720"/>
      </w:pPr>
      <w:r>
        <w:rPr>
          <w:rFonts w:ascii="Times New Roman" w:eastAsia="Times New Roman" w:hAnsi="Times New Roman" w:cs="Times New Roman"/>
          <w:sz w:val="24"/>
        </w:rPr>
        <w:t>Por l</w:t>
      </w:r>
      <w:r>
        <w:rPr>
          <w:rFonts w:ascii="Times New Roman" w:eastAsia="Times New Roman" w:hAnsi="Times New Roman" w:cs="Times New Roman"/>
          <w:sz w:val="24"/>
        </w:rPr>
        <w:t xml:space="preserve">o cual, al definir la demanda de servicios financieros como aleatoria, el presente </w:t>
      </w:r>
      <w:r>
        <w:rPr>
          <w:rFonts w:ascii="Times New Roman" w:eastAsia="Times New Roman" w:hAnsi="Times New Roman" w:cs="Times New Roman"/>
          <w:sz w:val="24"/>
        </w:rPr>
        <w:lastRenderedPageBreak/>
        <w:t>estudio apunta a formular un modelo de programación lineal estocástica con restricciones de azar con el fin de apoyar a los bancos en Colombia y Perú en la selección de come</w:t>
      </w:r>
      <w:r>
        <w:rPr>
          <w:rFonts w:ascii="Times New Roman" w:eastAsia="Times New Roman" w:hAnsi="Times New Roman" w:cs="Times New Roman"/>
          <w:sz w:val="24"/>
        </w:rPr>
        <w:t>rcios factibles, la definición de un modelo de integración de redes bajo el marco de tipos de delegación, y la asignación del número de transacciones por portafolio de servicio para los BC, dadas las restricciones en las capacidades de los comercios y banc</w:t>
      </w:r>
      <w:r>
        <w:rPr>
          <w:rFonts w:ascii="Times New Roman" w:eastAsia="Times New Roman" w:hAnsi="Times New Roman" w:cs="Times New Roman"/>
          <w:sz w:val="24"/>
        </w:rPr>
        <w:t>os.</w:t>
      </w:r>
    </w:p>
    <w:p w:rsidR="00F031E1" w:rsidRDefault="00B60A4D">
      <w:pPr>
        <w:widowControl w:val="0"/>
        <w:spacing w:before="200" w:after="200" w:line="360" w:lineRule="auto"/>
        <w:ind w:firstLine="720"/>
      </w:pPr>
      <w:r>
        <w:rPr>
          <w:rFonts w:ascii="Times New Roman" w:eastAsia="Times New Roman" w:hAnsi="Times New Roman" w:cs="Times New Roman"/>
          <w:sz w:val="24"/>
        </w:rPr>
        <w:t xml:space="preserve">Lo anterior se convierte en una contribución para todos los actores </w:t>
      </w:r>
      <w:r w:rsidR="00525DC3">
        <w:rPr>
          <w:rFonts w:ascii="Times New Roman" w:eastAsia="Times New Roman" w:hAnsi="Times New Roman" w:cs="Times New Roman"/>
          <w:sz w:val="24"/>
        </w:rPr>
        <w:t>involucrados en el negocio</w:t>
      </w:r>
      <w:r w:rsidR="00525DC3">
        <w:rPr>
          <w:rStyle w:val="Refdenotaalpie"/>
          <w:rFonts w:ascii="Times New Roman" w:eastAsia="Times New Roman" w:hAnsi="Times New Roman" w:cs="Times New Roman"/>
          <w:sz w:val="24"/>
        </w:rPr>
        <w:footnoteReference w:id="1"/>
      </w:r>
      <w:r>
        <w:rPr>
          <w:rFonts w:ascii="Times New Roman" w:eastAsia="Times New Roman" w:hAnsi="Times New Roman" w:cs="Times New Roman"/>
          <w:sz w:val="24"/>
        </w:rPr>
        <w:t xml:space="preserve">, al ganar un mejor entendimiento del ecosistema que rodea </w:t>
      </w:r>
      <w:r>
        <w:rPr>
          <w:rFonts w:ascii="Times New Roman" w:eastAsia="Times New Roman" w:hAnsi="Times New Roman" w:cs="Times New Roman"/>
          <w:sz w:val="24"/>
        </w:rPr>
        <w:t xml:space="preserve">a los CB. Específicamente, los bancos obtendrían una herramienta para resolver el problema de selección y asignación </w:t>
      </w:r>
      <w:proofErr w:type="gramStart"/>
      <w:r>
        <w:rPr>
          <w:rFonts w:ascii="Times New Roman" w:eastAsia="Times New Roman" w:hAnsi="Times New Roman" w:cs="Times New Roman"/>
          <w:sz w:val="24"/>
        </w:rPr>
        <w:t>enfrentado</w:t>
      </w:r>
      <w:proofErr w:type="gramEnd"/>
      <w:r>
        <w:rPr>
          <w:rFonts w:ascii="Times New Roman" w:eastAsia="Times New Roman" w:hAnsi="Times New Roman" w:cs="Times New Roman"/>
          <w:sz w:val="24"/>
        </w:rPr>
        <w:t xml:space="preserve"> al expandir las redes de CB tomando en cuenta las capacidades, limitaciones y restricciones de los comercios, y con el aporte de</w:t>
      </w:r>
      <w:r>
        <w:rPr>
          <w:rFonts w:ascii="Times New Roman" w:eastAsia="Times New Roman" w:hAnsi="Times New Roman" w:cs="Times New Roman"/>
          <w:sz w:val="24"/>
        </w:rPr>
        <w:t xml:space="preserve"> la teoría de restricciones, sería dirigida a la obtención de un modelo de negocios rentable, inicialmente en Bogotá y Lima. </w:t>
      </w:r>
      <w:proofErr w:type="spellStart"/>
      <w:r>
        <w:rPr>
          <w:rFonts w:ascii="Times New Roman" w:eastAsia="Times New Roman" w:hAnsi="Times New Roman" w:cs="Times New Roman"/>
          <w:sz w:val="24"/>
        </w:rPr>
        <w:t>Ésto</w:t>
      </w:r>
      <w:proofErr w:type="spellEnd"/>
      <w:r>
        <w:rPr>
          <w:rFonts w:ascii="Times New Roman" w:eastAsia="Times New Roman" w:hAnsi="Times New Roman" w:cs="Times New Roman"/>
          <w:sz w:val="24"/>
        </w:rPr>
        <w:t xml:space="preserve"> desde una perspectiva comercial; sin abandonar el incremento en el impacto social de la inclusión financiera representada por </w:t>
      </w:r>
      <w:r>
        <w:rPr>
          <w:rFonts w:ascii="Times New Roman" w:eastAsia="Times New Roman" w:hAnsi="Times New Roman" w:cs="Times New Roman"/>
          <w:sz w:val="24"/>
        </w:rPr>
        <w:t>los CB.</w:t>
      </w:r>
    </w:p>
    <w:p w:rsidR="00F031E1" w:rsidRDefault="00B60A4D">
      <w:pPr>
        <w:widowControl w:val="0"/>
        <w:spacing w:line="360" w:lineRule="auto"/>
        <w:ind w:firstLine="720"/>
        <w:jc w:val="center"/>
      </w:pPr>
      <w:r>
        <w:rPr>
          <w:rFonts w:ascii="Times New Roman" w:eastAsia="Times New Roman" w:hAnsi="Times New Roman" w:cs="Times New Roman"/>
          <w:b/>
          <w:sz w:val="24"/>
        </w:rPr>
        <w:t>Revisión de literatura</w:t>
      </w:r>
    </w:p>
    <w:p w:rsidR="00F031E1" w:rsidRDefault="00B60A4D">
      <w:pPr>
        <w:widowControl w:val="0"/>
        <w:spacing w:line="360" w:lineRule="auto"/>
      </w:pPr>
      <w:r>
        <w:rPr>
          <w:rFonts w:ascii="Times New Roman" w:eastAsia="Times New Roman" w:hAnsi="Times New Roman" w:cs="Times New Roman"/>
          <w:b/>
          <w:sz w:val="24"/>
        </w:rPr>
        <w:t>Estado del negocio de CB</w:t>
      </w:r>
    </w:p>
    <w:p w:rsidR="00F031E1" w:rsidRDefault="00B60A4D">
      <w:pPr>
        <w:widowControl w:val="0"/>
        <w:spacing w:line="360" w:lineRule="auto"/>
        <w:ind w:firstLine="720"/>
        <w:jc w:val="both"/>
      </w:pPr>
      <w:r>
        <w:rPr>
          <w:rFonts w:ascii="Times New Roman" w:eastAsia="Times New Roman" w:hAnsi="Times New Roman" w:cs="Times New Roman"/>
          <w:sz w:val="24"/>
        </w:rPr>
        <w:t>Se ha mostrado que la bancarización posee un impacto positivo en la generación de inclusión social y el combate a la desigualdad, por medio de la promoción del sector financiero y mejor acceso a crédi</w:t>
      </w:r>
      <w:r>
        <w:rPr>
          <w:rFonts w:ascii="Times New Roman" w:eastAsia="Times New Roman" w:hAnsi="Times New Roman" w:cs="Times New Roman"/>
          <w:sz w:val="24"/>
        </w:rPr>
        <w:t>to (</w:t>
      </w:r>
      <w:proofErr w:type="spellStart"/>
      <w:r>
        <w:rPr>
          <w:rFonts w:ascii="Times New Roman" w:eastAsia="Times New Roman" w:hAnsi="Times New Roman" w:cs="Times New Roman"/>
          <w:sz w:val="24"/>
        </w:rPr>
        <w:t>Yokomizo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Diniz</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Christopoulos</w:t>
      </w:r>
      <w:proofErr w:type="spellEnd"/>
      <w:r>
        <w:rPr>
          <w:rFonts w:ascii="Times New Roman" w:eastAsia="Times New Roman" w:hAnsi="Times New Roman" w:cs="Times New Roman"/>
          <w:sz w:val="24"/>
        </w:rPr>
        <w:t>, 2010). Como herramienta para la bancarización, los corresponsales bancarios han adquirido gran importancia en las últimas décadas dado que han permitido la llegada de servicios financieros a ubicaciones remotas o de ba</w:t>
      </w:r>
      <w:r>
        <w:rPr>
          <w:rFonts w:ascii="Times New Roman" w:eastAsia="Times New Roman" w:hAnsi="Times New Roman" w:cs="Times New Roman"/>
          <w:sz w:val="24"/>
        </w:rPr>
        <w:t>jos niveles de ingreso (</w:t>
      </w:r>
      <w:proofErr w:type="spellStart"/>
      <w:r>
        <w:rPr>
          <w:rFonts w:ascii="Times New Roman" w:eastAsia="Times New Roman" w:hAnsi="Times New Roman" w:cs="Times New Roman"/>
          <w:sz w:val="24"/>
        </w:rPr>
        <w:t>Felaban</w:t>
      </w:r>
      <w:proofErr w:type="spellEnd"/>
      <w:r>
        <w:rPr>
          <w:rFonts w:ascii="Times New Roman" w:eastAsia="Times New Roman" w:hAnsi="Times New Roman" w:cs="Times New Roman"/>
          <w:sz w:val="24"/>
        </w:rPr>
        <w:t>, 2010).</w:t>
      </w:r>
    </w:p>
    <w:p w:rsidR="00F031E1" w:rsidRDefault="00B60A4D">
      <w:pPr>
        <w:widowControl w:val="0"/>
        <w:spacing w:line="360" w:lineRule="auto"/>
        <w:ind w:firstLine="720"/>
        <w:jc w:val="both"/>
      </w:pPr>
      <w:r>
        <w:rPr>
          <w:rFonts w:ascii="Times New Roman" w:eastAsia="Times New Roman" w:hAnsi="Times New Roman" w:cs="Times New Roman"/>
          <w:sz w:val="24"/>
        </w:rPr>
        <w:t>Brasil es país pionero en la implementación del canal (</w:t>
      </w:r>
      <w:proofErr w:type="spellStart"/>
      <w:r>
        <w:rPr>
          <w:rFonts w:ascii="Times New Roman" w:eastAsia="Times New Roman" w:hAnsi="Times New Roman" w:cs="Times New Roman"/>
          <w:sz w:val="24"/>
        </w:rPr>
        <w:t>Felaban</w:t>
      </w:r>
      <w:proofErr w:type="spellEnd"/>
      <w:r>
        <w:rPr>
          <w:rFonts w:ascii="Times New Roman" w:eastAsia="Times New Roman" w:hAnsi="Times New Roman" w:cs="Times New Roman"/>
          <w:sz w:val="24"/>
        </w:rPr>
        <w:t xml:space="preserve">, 2010), siendo uno de los primeros en expedir normatividad para la configuración y el funcionamiento del negocio (Mas &amp; </w:t>
      </w:r>
      <w:proofErr w:type="spellStart"/>
      <w:r>
        <w:rPr>
          <w:rFonts w:ascii="Times New Roman" w:eastAsia="Times New Roman" w:hAnsi="Times New Roman" w:cs="Times New Roman"/>
          <w:sz w:val="24"/>
        </w:rPr>
        <w:t>Siedek</w:t>
      </w:r>
      <w:proofErr w:type="spellEnd"/>
      <w:r>
        <w:rPr>
          <w:rFonts w:ascii="Times New Roman" w:eastAsia="Times New Roman" w:hAnsi="Times New Roman" w:cs="Times New Roman"/>
          <w:sz w:val="24"/>
        </w:rPr>
        <w:t xml:space="preserve">, 2008). Así mismo, cuenta </w:t>
      </w:r>
      <w:r>
        <w:rPr>
          <w:rFonts w:ascii="Times New Roman" w:eastAsia="Times New Roman" w:hAnsi="Times New Roman" w:cs="Times New Roman"/>
          <w:sz w:val="24"/>
        </w:rPr>
        <w:t>con la red de CB más grande del mundo (</w:t>
      </w:r>
      <w:proofErr w:type="spellStart"/>
      <w:r>
        <w:rPr>
          <w:rFonts w:ascii="Times New Roman" w:eastAsia="Times New Roman" w:hAnsi="Times New Roman" w:cs="Times New Roman"/>
          <w:sz w:val="24"/>
        </w:rPr>
        <w:t>Lauer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Dias</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Tarazi</w:t>
      </w:r>
      <w:proofErr w:type="spellEnd"/>
      <w:r>
        <w:rPr>
          <w:rFonts w:ascii="Times New Roman" w:eastAsia="Times New Roman" w:hAnsi="Times New Roman" w:cs="Times New Roman"/>
          <w:sz w:val="24"/>
        </w:rPr>
        <w:t>, 2011). Debido a ello, se han efectuado múltiples trabajos sobre el canal de corresponsalía en dicho país.</w:t>
      </w:r>
    </w:p>
    <w:p w:rsidR="00F031E1" w:rsidRDefault="00B60A4D">
      <w:pPr>
        <w:widowControl w:val="0"/>
        <w:spacing w:line="360" w:lineRule="auto"/>
        <w:ind w:firstLine="720"/>
      </w:pPr>
      <w:r>
        <w:rPr>
          <w:rFonts w:ascii="Times New Roman" w:eastAsia="Times New Roman" w:hAnsi="Times New Roman" w:cs="Times New Roman"/>
          <w:sz w:val="24"/>
        </w:rPr>
        <w:t xml:space="preserve">En uno de estos, Jayo, </w:t>
      </w:r>
      <w:proofErr w:type="spellStart"/>
      <w:r>
        <w:rPr>
          <w:rFonts w:ascii="Times New Roman" w:eastAsia="Times New Roman" w:hAnsi="Times New Roman" w:cs="Times New Roman"/>
          <w:sz w:val="24"/>
        </w:rPr>
        <w:t>Diniz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Zambaldi</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Christopoulos</w:t>
      </w:r>
      <w:proofErr w:type="spellEnd"/>
      <w:r>
        <w:rPr>
          <w:rFonts w:ascii="Times New Roman" w:eastAsia="Times New Roman" w:hAnsi="Times New Roman" w:cs="Times New Roman"/>
          <w:sz w:val="24"/>
        </w:rPr>
        <w:t xml:space="preserve"> (2011) ejecutaron un análisis de</w:t>
      </w:r>
      <w:r>
        <w:rPr>
          <w:rFonts w:ascii="Times New Roman" w:eastAsia="Times New Roman" w:hAnsi="Times New Roman" w:cs="Times New Roman"/>
          <w:sz w:val="24"/>
        </w:rPr>
        <w:t xml:space="preserve">l canal en dicho país, con un énfasis importante en los tipos de delegación de redes y cómo estos afectan los servicios ofrecidos por los corresponsales bancarios. Donde argumentaron que este </w:t>
      </w:r>
      <w:r>
        <w:rPr>
          <w:rFonts w:ascii="Times New Roman" w:eastAsia="Times New Roman" w:hAnsi="Times New Roman" w:cs="Times New Roman"/>
          <w:sz w:val="24"/>
        </w:rPr>
        <w:lastRenderedPageBreak/>
        <w:t>canal integra varios tipos de organizaciones como bancos, minori</w:t>
      </w:r>
      <w:r>
        <w:rPr>
          <w:rFonts w:ascii="Times New Roman" w:eastAsia="Times New Roman" w:hAnsi="Times New Roman" w:cs="Times New Roman"/>
          <w:sz w:val="24"/>
        </w:rPr>
        <w:t>stas y otras redes asociadas.</w:t>
      </w:r>
    </w:p>
    <w:p w:rsidR="00F031E1" w:rsidRDefault="00B60A4D">
      <w:pPr>
        <w:widowControl w:val="0"/>
        <w:spacing w:line="360" w:lineRule="auto"/>
        <w:ind w:firstLine="720"/>
      </w:pPr>
      <w:r>
        <w:rPr>
          <w:rFonts w:ascii="Times New Roman" w:eastAsia="Times New Roman" w:hAnsi="Times New Roman" w:cs="Times New Roman"/>
          <w:sz w:val="24"/>
        </w:rPr>
        <w:t xml:space="preserve">En dicho trabajo se identificaron tres modelos de delegación existentes en la corresponsalía bancaria de Brasil, a saber: (a) </w:t>
      </w:r>
      <w:r>
        <w:rPr>
          <w:rFonts w:ascii="Times New Roman" w:eastAsia="Times New Roman" w:hAnsi="Times New Roman" w:cs="Times New Roman"/>
          <w:i/>
          <w:sz w:val="24"/>
        </w:rPr>
        <w:t>la delegación total</w:t>
      </w:r>
      <w:r>
        <w:rPr>
          <w:rFonts w:ascii="Times New Roman" w:eastAsia="Times New Roman" w:hAnsi="Times New Roman" w:cs="Times New Roman"/>
          <w:sz w:val="24"/>
        </w:rPr>
        <w:t xml:space="preserve">, donde las actividades técnico - logísticas y las de negocio son </w:t>
      </w:r>
      <w:proofErr w:type="spellStart"/>
      <w:r>
        <w:rPr>
          <w:rFonts w:ascii="Times New Roman" w:eastAsia="Times New Roman" w:hAnsi="Times New Roman" w:cs="Times New Roman"/>
          <w:sz w:val="24"/>
        </w:rPr>
        <w:t>tercerizadas</w:t>
      </w:r>
      <w:proofErr w:type="spellEnd"/>
      <w:r>
        <w:rPr>
          <w:rFonts w:ascii="Times New Roman" w:eastAsia="Times New Roman" w:hAnsi="Times New Roman" w:cs="Times New Roman"/>
          <w:sz w:val="24"/>
        </w:rPr>
        <w:t xml:space="preserve"> po</w:t>
      </w:r>
      <w:r>
        <w:rPr>
          <w:rFonts w:ascii="Times New Roman" w:eastAsia="Times New Roman" w:hAnsi="Times New Roman" w:cs="Times New Roman"/>
          <w:sz w:val="24"/>
        </w:rPr>
        <w:t xml:space="preserve">r parte del banco; (b) </w:t>
      </w:r>
      <w:r>
        <w:rPr>
          <w:rFonts w:ascii="Times New Roman" w:eastAsia="Times New Roman" w:hAnsi="Times New Roman" w:cs="Times New Roman"/>
          <w:i/>
          <w:sz w:val="24"/>
        </w:rPr>
        <w:t>la delegación parcial</w:t>
      </w:r>
      <w:r>
        <w:rPr>
          <w:rFonts w:ascii="Times New Roman" w:eastAsia="Times New Roman" w:hAnsi="Times New Roman" w:cs="Times New Roman"/>
          <w:sz w:val="24"/>
        </w:rPr>
        <w:t xml:space="preserve">, en la que los bancos asumen los procesos de negocio, pero las actividades técnicas y logísticas son </w:t>
      </w:r>
      <w:proofErr w:type="spellStart"/>
      <w:r>
        <w:rPr>
          <w:rFonts w:ascii="Times New Roman" w:eastAsia="Times New Roman" w:hAnsi="Times New Roman" w:cs="Times New Roman"/>
          <w:sz w:val="24"/>
        </w:rPr>
        <w:t>tercerizadas</w:t>
      </w:r>
      <w:proofErr w:type="spellEnd"/>
      <w:r>
        <w:rPr>
          <w:rFonts w:ascii="Times New Roman" w:eastAsia="Times New Roman" w:hAnsi="Times New Roman" w:cs="Times New Roman"/>
          <w:sz w:val="24"/>
        </w:rPr>
        <w:t xml:space="preserve"> y (c) </w:t>
      </w:r>
      <w:r>
        <w:rPr>
          <w:rFonts w:ascii="Times New Roman" w:eastAsia="Times New Roman" w:hAnsi="Times New Roman" w:cs="Times New Roman"/>
          <w:i/>
          <w:sz w:val="24"/>
        </w:rPr>
        <w:t xml:space="preserve">la no delegación, </w:t>
      </w:r>
      <w:r>
        <w:rPr>
          <w:rFonts w:ascii="Times New Roman" w:eastAsia="Times New Roman" w:hAnsi="Times New Roman" w:cs="Times New Roman"/>
          <w:sz w:val="24"/>
        </w:rPr>
        <w:t>en ésta tanto las actividades del negocio como las técnicas y las logísti</w:t>
      </w:r>
      <w:r>
        <w:rPr>
          <w:rFonts w:ascii="Times New Roman" w:eastAsia="Times New Roman" w:hAnsi="Times New Roman" w:cs="Times New Roman"/>
          <w:sz w:val="24"/>
        </w:rPr>
        <w:t>cas son asumidas por el banco, sin ningún nivel de tercerización.</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F031E1" w:rsidRDefault="00B60A4D">
      <w:pPr>
        <w:widowControl w:val="0"/>
        <w:spacing w:line="360" w:lineRule="auto"/>
        <w:ind w:firstLine="720"/>
      </w:pPr>
      <w:r>
        <w:rPr>
          <w:rFonts w:ascii="Times New Roman" w:eastAsia="Times New Roman" w:hAnsi="Times New Roman" w:cs="Times New Roman"/>
          <w:sz w:val="24"/>
        </w:rPr>
        <w:t>Para el caso colombiano, es pertinente mencionar el trabajo de Marulanda Consultores (2013), quien analizó la evolución y el desarrollo del canal en el país, resaltando la puesta en march</w:t>
      </w:r>
      <w:r>
        <w:rPr>
          <w:rFonts w:ascii="Times New Roman" w:eastAsia="Times New Roman" w:hAnsi="Times New Roman" w:cs="Times New Roman"/>
          <w:sz w:val="24"/>
        </w:rPr>
        <w:t>a del Decreto 2233 de julio de 2006, el punto de partida jurídico del cual el Gobierno de Colombia alcanzó el objetivo de cobertura financiera: para 2012 el 99 % de los municipios del total nacional tenían acceso a servicios financieros, haciendo uso de la</w:t>
      </w:r>
      <w:r>
        <w:rPr>
          <w:rFonts w:ascii="Times New Roman" w:eastAsia="Times New Roman" w:hAnsi="Times New Roman" w:cs="Times New Roman"/>
          <w:sz w:val="24"/>
        </w:rPr>
        <w:t xml:space="preserve"> corresponsalía.</w:t>
      </w:r>
    </w:p>
    <w:p w:rsidR="00F031E1" w:rsidRDefault="00B60A4D">
      <w:pPr>
        <w:widowControl w:val="0"/>
        <w:spacing w:line="360" w:lineRule="auto"/>
        <w:ind w:firstLine="720"/>
      </w:pPr>
      <w:r>
        <w:rPr>
          <w:rFonts w:ascii="Times New Roman" w:eastAsia="Times New Roman" w:hAnsi="Times New Roman" w:cs="Times New Roman"/>
          <w:sz w:val="24"/>
        </w:rPr>
        <w:t xml:space="preserve">Para lograrlo, el Gobierno diseñó incentivos y transferencias, ya que se otorgaron subsidios a la oferta del servicio, puesto que a los bancos que desarrollaron el canal obtuvieron garantía de un mínimo de transacciones por parte del Estado. Asimismo, las </w:t>
      </w:r>
      <w:r>
        <w:rPr>
          <w:rFonts w:ascii="Times New Roman" w:eastAsia="Times New Roman" w:hAnsi="Times New Roman" w:cs="Times New Roman"/>
          <w:sz w:val="24"/>
        </w:rPr>
        <w:t>transferencias de los subsidios de Familias en Acción (FA) fueron un dinamizador del canal “la realidad política y las circunstancias de ampliación del programa de FA demandaban sin embargo acelerar la extensión de esa red” (Marulanda Consultores, 2013, p.</w:t>
      </w:r>
      <w:r>
        <w:rPr>
          <w:rFonts w:ascii="Times New Roman" w:eastAsia="Times New Roman" w:hAnsi="Times New Roman" w:cs="Times New Roman"/>
          <w:sz w:val="24"/>
        </w:rPr>
        <w:t xml:space="preserve"> 7); no obstante, a mediano y largo plazo tales prácticas jugaron en contra de las dinámicas naturales del mercado, así como de la sostenibilidad del negocio en el tiempo.</w:t>
      </w:r>
    </w:p>
    <w:p w:rsidR="00F031E1" w:rsidRDefault="00B60A4D">
      <w:pPr>
        <w:widowControl w:val="0"/>
        <w:spacing w:line="360" w:lineRule="auto"/>
        <w:ind w:firstLine="720"/>
      </w:pPr>
      <w:r>
        <w:rPr>
          <w:rFonts w:ascii="Times New Roman" w:eastAsia="Times New Roman" w:hAnsi="Times New Roman" w:cs="Times New Roman"/>
          <w:sz w:val="24"/>
        </w:rPr>
        <w:t>Por otro lado, en Perú desde el 2005 la Superintendencia de Banca y Seguros del Perú</w:t>
      </w:r>
      <w:r>
        <w:rPr>
          <w:rFonts w:ascii="Times New Roman" w:eastAsia="Times New Roman" w:hAnsi="Times New Roman" w:cs="Times New Roman"/>
          <w:sz w:val="24"/>
        </w:rPr>
        <w:t xml:space="preserve"> (SBS) emitió la normativa que permitió la apertura de CB; un nuevo canal de atención que cobró una importancia cada vez mayor dentro del abanico de posibilidades que tienen los usuarios para realizar transacciones financieras (</w:t>
      </w:r>
      <w:proofErr w:type="spellStart"/>
      <w:r>
        <w:rPr>
          <w:rFonts w:ascii="Times New Roman" w:eastAsia="Times New Roman" w:hAnsi="Times New Roman" w:cs="Times New Roman"/>
          <w:sz w:val="24"/>
        </w:rPr>
        <w:t>Asbanc</w:t>
      </w:r>
      <w:proofErr w:type="spellEnd"/>
      <w:r>
        <w:rPr>
          <w:rFonts w:ascii="Times New Roman" w:eastAsia="Times New Roman" w:hAnsi="Times New Roman" w:cs="Times New Roman"/>
          <w:sz w:val="24"/>
        </w:rPr>
        <w:t xml:space="preserve">, 2013). Según, </w:t>
      </w:r>
      <w:proofErr w:type="spellStart"/>
      <w:r>
        <w:rPr>
          <w:rFonts w:ascii="Times New Roman" w:eastAsia="Times New Roman" w:hAnsi="Times New Roman" w:cs="Times New Roman"/>
          <w:sz w:val="24"/>
        </w:rPr>
        <w:t>Asbanc</w:t>
      </w:r>
      <w:proofErr w:type="spellEnd"/>
      <w:r>
        <w:rPr>
          <w:rFonts w:ascii="Times New Roman" w:eastAsia="Times New Roman" w:hAnsi="Times New Roman" w:cs="Times New Roman"/>
          <w:sz w:val="24"/>
        </w:rPr>
        <w:t xml:space="preserve"> (2012; 2013) la evolución del canal de corresponsalía bancaria y la participación que tiene en el mercado financiero de ese país es evidente: “el número de transacciones monetarias por canal de atención de bancos y financieras a diciembre 2012, aquellas r</w:t>
      </w:r>
      <w:r>
        <w:rPr>
          <w:rFonts w:ascii="Times New Roman" w:eastAsia="Times New Roman" w:hAnsi="Times New Roman" w:cs="Times New Roman"/>
          <w:sz w:val="24"/>
        </w:rPr>
        <w:t>ealizadas a través de cajeros corresponsales representaron el 17.56% del total” (</w:t>
      </w:r>
      <w:proofErr w:type="spellStart"/>
      <w:r>
        <w:rPr>
          <w:rFonts w:ascii="Times New Roman" w:eastAsia="Times New Roman" w:hAnsi="Times New Roman" w:cs="Times New Roman"/>
          <w:sz w:val="24"/>
        </w:rPr>
        <w:t>Asbanc</w:t>
      </w:r>
      <w:proofErr w:type="spellEnd"/>
      <w:r>
        <w:rPr>
          <w:rFonts w:ascii="Times New Roman" w:eastAsia="Times New Roman" w:hAnsi="Times New Roman" w:cs="Times New Roman"/>
          <w:sz w:val="24"/>
        </w:rPr>
        <w:t>, 2013, p. 1).</w:t>
      </w:r>
    </w:p>
    <w:p w:rsidR="00F031E1" w:rsidRDefault="00B60A4D">
      <w:pPr>
        <w:widowControl w:val="0"/>
        <w:spacing w:line="360" w:lineRule="auto"/>
        <w:ind w:firstLine="720"/>
      </w:pPr>
      <w:r>
        <w:rPr>
          <w:rFonts w:ascii="Times New Roman" w:eastAsia="Times New Roman" w:hAnsi="Times New Roman" w:cs="Times New Roman"/>
          <w:sz w:val="24"/>
        </w:rPr>
        <w:t>Por otro lado, los estudios mencionados no han detallado en las capacidades y características de los comercios a convertirse en corresponsales bancarios, y cómo éstas afectan el portafolio de servicios asignado a los mismos. Como dicho factor es ignorado p</w:t>
      </w:r>
      <w:r>
        <w:rPr>
          <w:rFonts w:ascii="Times New Roman" w:eastAsia="Times New Roman" w:hAnsi="Times New Roman" w:cs="Times New Roman"/>
          <w:sz w:val="24"/>
        </w:rPr>
        <w:t xml:space="preserve">or los bancos, </w:t>
      </w:r>
      <w:r>
        <w:rPr>
          <w:rFonts w:ascii="Times New Roman" w:eastAsia="Times New Roman" w:hAnsi="Times New Roman" w:cs="Times New Roman"/>
          <w:sz w:val="24"/>
        </w:rPr>
        <w:lastRenderedPageBreak/>
        <w:t>incluirlo al momento de selección de comercios y asignación de servicios puede convertirse en la clave para atacar las ineficiencias encontradas en Colombia y la cobertura limitada en Perú.</w:t>
      </w:r>
    </w:p>
    <w:p w:rsidR="00F031E1" w:rsidRDefault="00B60A4D">
      <w:pPr>
        <w:widowControl w:val="0"/>
        <w:spacing w:line="360" w:lineRule="auto"/>
      </w:pPr>
      <w:r>
        <w:rPr>
          <w:rFonts w:ascii="Times New Roman" w:eastAsia="Times New Roman" w:hAnsi="Times New Roman" w:cs="Times New Roman"/>
          <w:b/>
          <w:sz w:val="24"/>
        </w:rPr>
        <w:t>Productos y comercios de la corresponsalía bancaria</w:t>
      </w:r>
    </w:p>
    <w:p w:rsidR="00F031E1" w:rsidRDefault="00B60A4D">
      <w:pPr>
        <w:widowControl w:val="0"/>
        <w:spacing w:line="360" w:lineRule="auto"/>
        <w:ind w:firstLine="700"/>
      </w:pPr>
      <w:r>
        <w:rPr>
          <w:rFonts w:ascii="Times New Roman" w:eastAsia="Times New Roman" w:hAnsi="Times New Roman" w:cs="Times New Roman"/>
          <w:sz w:val="24"/>
        </w:rPr>
        <w:t xml:space="preserve">Inicialmente se identifican los tres dinamizadores que permitieron que la corresponsalía obtuviera mayores cuotas de éxito en Brasil. El primero fue el de recaudo de facturas de servicios públicos, establecidas en zonas con poca presencia de oficinas. El </w:t>
      </w:r>
      <w:r>
        <w:rPr>
          <w:rFonts w:ascii="Times New Roman" w:eastAsia="Times New Roman" w:hAnsi="Times New Roman" w:cs="Times New Roman"/>
          <w:sz w:val="24"/>
        </w:rPr>
        <w:t>segundo fue el programa de transferencias y subsidios del Gobierno Federal, por medio del canal se hicieron las entregas de dineros de ayudas sociales a un costo más bajo que lo canales tradicionales. Por su parte, el tercero</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fue la necesidad de disminuir </w:t>
      </w:r>
      <w:r>
        <w:rPr>
          <w:rFonts w:ascii="Times New Roman" w:eastAsia="Times New Roman" w:hAnsi="Times New Roman" w:cs="Times New Roman"/>
          <w:sz w:val="24"/>
        </w:rPr>
        <w:t xml:space="preserve">el tráfico en las sucursales bancarias tradicionales, como resultado del aumento en el uso de los servicios financieros  (Jayo </w:t>
      </w:r>
      <w:r>
        <w:rPr>
          <w:rFonts w:ascii="Times New Roman" w:eastAsia="Times New Roman" w:hAnsi="Times New Roman" w:cs="Times New Roman"/>
          <w:i/>
          <w:sz w:val="24"/>
        </w:rPr>
        <w:t>et al</w:t>
      </w:r>
      <w:r>
        <w:rPr>
          <w:rFonts w:ascii="Times New Roman" w:eastAsia="Times New Roman" w:hAnsi="Times New Roman" w:cs="Times New Roman"/>
          <w:sz w:val="24"/>
        </w:rPr>
        <w:t>., 2011).</w:t>
      </w:r>
    </w:p>
    <w:p w:rsidR="00F031E1" w:rsidRDefault="00B60A4D">
      <w:pPr>
        <w:widowControl w:val="0"/>
        <w:spacing w:line="360" w:lineRule="auto"/>
        <w:ind w:firstLine="700"/>
      </w:pPr>
      <w:r>
        <w:rPr>
          <w:rFonts w:ascii="Times New Roman" w:eastAsia="Times New Roman" w:hAnsi="Times New Roman" w:cs="Times New Roman"/>
          <w:sz w:val="24"/>
        </w:rPr>
        <w:t>Ahora bien, con relación a los productos ofrecidos en Colombia es posible afirmar que los dinamizadores en este pa</w:t>
      </w:r>
      <w:r>
        <w:rPr>
          <w:rFonts w:ascii="Times New Roman" w:eastAsia="Times New Roman" w:hAnsi="Times New Roman" w:cs="Times New Roman"/>
          <w:sz w:val="24"/>
        </w:rPr>
        <w:t xml:space="preserve">ís tienen cierta similitud con los de Brasil, puesto que por una parte el pago de subsidios y transferencias por parte del Gobierno, se constituyó como una razón de crecimiento relevante (Marulanda Consultores, 2013). El segundo dinamizador fue el recaudo </w:t>
      </w:r>
      <w:r>
        <w:rPr>
          <w:rFonts w:ascii="Times New Roman" w:eastAsia="Times New Roman" w:hAnsi="Times New Roman" w:cs="Times New Roman"/>
          <w:sz w:val="24"/>
        </w:rPr>
        <w:t>de servicios públicos y el tercero fueron “otros tipos de transacciones”, dado que “los CNB también realizan operaciones de depósito en cuenta de ahorro o corriente que representan alrededor de un 10% del total de transacciones” (Marulanda Consultores, 201</w:t>
      </w:r>
      <w:r>
        <w:rPr>
          <w:rFonts w:ascii="Times New Roman" w:eastAsia="Times New Roman" w:hAnsi="Times New Roman" w:cs="Times New Roman"/>
          <w:sz w:val="24"/>
        </w:rPr>
        <w:t>3, p. 26).</w:t>
      </w:r>
    </w:p>
    <w:p w:rsidR="00F031E1" w:rsidRDefault="00B60A4D">
      <w:pPr>
        <w:widowControl w:val="0"/>
        <w:spacing w:line="360" w:lineRule="auto"/>
        <w:ind w:firstLine="720"/>
      </w:pPr>
      <w:r>
        <w:rPr>
          <w:rFonts w:ascii="Times New Roman" w:eastAsia="Times New Roman" w:hAnsi="Times New Roman" w:cs="Times New Roman"/>
          <w:sz w:val="24"/>
        </w:rPr>
        <w:t>Finalmente, con respecto a Perú y según Garrido, García, y Morales</w:t>
      </w:r>
      <w:r>
        <w:rPr>
          <w:rFonts w:ascii="Times New Roman" w:eastAsia="Times New Roman" w:hAnsi="Times New Roman" w:cs="Times New Roman"/>
          <w:i/>
          <w:sz w:val="24"/>
        </w:rPr>
        <w:t xml:space="preserve"> </w:t>
      </w:r>
      <w:r>
        <w:rPr>
          <w:rFonts w:ascii="Times New Roman" w:eastAsia="Times New Roman" w:hAnsi="Times New Roman" w:cs="Times New Roman"/>
          <w:sz w:val="24"/>
        </w:rPr>
        <w:t>(2011) el portafolio de servicios de los CB peruanos es: (a) cobro de líneas de crédito asociadas a tarjetas, (b) retiros, (c) transferencias, (d) depósitos en efectivo, (e) pago</w:t>
      </w:r>
      <w:r>
        <w:rPr>
          <w:rFonts w:ascii="Times New Roman" w:eastAsia="Times New Roman" w:hAnsi="Times New Roman" w:cs="Times New Roman"/>
          <w:sz w:val="24"/>
        </w:rPr>
        <w:t xml:space="preserve"> de servicios y (f) otros servicios con previa autorización de la SBS, empero la distribución de los CB en Perú se caracteriza por estar próxima a la zona de influencia de las oficinas bancarias, además que, en general, el 50 % de los CB se centran en la r</w:t>
      </w:r>
      <w:r>
        <w:rPr>
          <w:rFonts w:ascii="Times New Roman" w:eastAsia="Times New Roman" w:hAnsi="Times New Roman" w:cs="Times New Roman"/>
          <w:sz w:val="24"/>
        </w:rPr>
        <w:t xml:space="preserve">egión de la capital Lima. “Ello lleva a pensar que para los bancos [...] prime el uso de los corresponsales para facilitar la descongestión de oficinas [...] en vez de promover la inclusión financiera” (Alliance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Financial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Inclusion</w:t>
      </w:r>
      <w:proofErr w:type="spellEnd"/>
      <w:r>
        <w:rPr>
          <w:rFonts w:ascii="Times New Roman" w:eastAsia="Times New Roman" w:hAnsi="Times New Roman" w:cs="Times New Roman"/>
          <w:sz w:val="24"/>
        </w:rPr>
        <w:t xml:space="preserve"> [AFI], 2011, p. 16).</w:t>
      </w:r>
      <w:r>
        <w:rPr>
          <w:rFonts w:ascii="Times New Roman" w:eastAsia="Times New Roman" w:hAnsi="Times New Roman" w:cs="Times New Roman"/>
          <w:sz w:val="24"/>
        </w:rPr>
        <w:t xml:space="preserve"> Con base en esto, es posible afirmar que la disminución del tráfico en los canales tradicionales se constituye como un dinamizador del canal en ese país.</w:t>
      </w:r>
    </w:p>
    <w:p w:rsidR="00F031E1" w:rsidRDefault="00B60A4D">
      <w:pPr>
        <w:widowControl w:val="0"/>
        <w:spacing w:line="360" w:lineRule="auto"/>
      </w:pPr>
      <w:r>
        <w:rPr>
          <w:rFonts w:ascii="Times New Roman" w:eastAsia="Times New Roman" w:hAnsi="Times New Roman" w:cs="Times New Roman"/>
          <w:b/>
          <w:sz w:val="24"/>
        </w:rPr>
        <w:t>Criterios de selección del cliente en el comercio y en la selección de bancos minoristas</w:t>
      </w:r>
    </w:p>
    <w:p w:rsidR="00F031E1" w:rsidRDefault="00B60A4D">
      <w:pPr>
        <w:widowControl w:val="0"/>
        <w:spacing w:line="360" w:lineRule="auto"/>
        <w:ind w:firstLine="720"/>
      </w:pPr>
      <w:proofErr w:type="spellStart"/>
      <w:r>
        <w:rPr>
          <w:rFonts w:ascii="Times New Roman" w:eastAsia="Times New Roman" w:hAnsi="Times New Roman" w:cs="Times New Roman"/>
          <w:sz w:val="24"/>
        </w:rPr>
        <w:t>Muzenda</w:t>
      </w:r>
      <w:proofErr w:type="spellEnd"/>
      <w:r>
        <w:rPr>
          <w:rFonts w:ascii="Times New Roman" w:eastAsia="Times New Roman" w:hAnsi="Times New Roman" w:cs="Times New Roman"/>
          <w:sz w:val="24"/>
        </w:rPr>
        <w:t xml:space="preserve"> (201</w:t>
      </w:r>
      <w:r>
        <w:rPr>
          <w:rFonts w:ascii="Times New Roman" w:eastAsia="Times New Roman" w:hAnsi="Times New Roman" w:cs="Times New Roman"/>
          <w:sz w:val="24"/>
        </w:rPr>
        <w:t>4) afirmó que “la creciente competitividad en la industria de la banca minorista hace más importante que los bancos comerciales necesiten revisar constantemente los principales factores que influencian las decisiones de los clientes en la selección de un p</w:t>
      </w:r>
      <w:r>
        <w:rPr>
          <w:rFonts w:ascii="Times New Roman" w:eastAsia="Times New Roman" w:hAnsi="Times New Roman" w:cs="Times New Roman"/>
          <w:sz w:val="24"/>
        </w:rPr>
        <w:t xml:space="preserve">roveedor </w:t>
      </w:r>
      <w:r>
        <w:rPr>
          <w:rFonts w:ascii="Times New Roman" w:eastAsia="Times New Roman" w:hAnsi="Times New Roman" w:cs="Times New Roman"/>
          <w:sz w:val="24"/>
        </w:rPr>
        <w:lastRenderedPageBreak/>
        <w:t>de servicios de banca minorista”</w:t>
      </w:r>
      <w:r>
        <w:rPr>
          <w:rFonts w:ascii="Times New Roman" w:eastAsia="Times New Roman" w:hAnsi="Times New Roman" w:cs="Times New Roman"/>
          <w:color w:val="262626"/>
          <w:sz w:val="24"/>
        </w:rPr>
        <w:t xml:space="preserve"> (p. 198, traducido del original en inglés). Los comercios tienen que enfrentarse con esta misma competitividad.</w:t>
      </w:r>
    </w:p>
    <w:p w:rsidR="00F031E1" w:rsidRDefault="00B60A4D">
      <w:pPr>
        <w:widowControl w:val="0"/>
        <w:spacing w:line="360" w:lineRule="auto"/>
        <w:ind w:firstLine="720"/>
      </w:pPr>
      <w:r>
        <w:rPr>
          <w:rFonts w:ascii="Times New Roman" w:eastAsia="Times New Roman" w:hAnsi="Times New Roman" w:cs="Times New Roman"/>
          <w:color w:val="262626"/>
          <w:sz w:val="24"/>
        </w:rPr>
        <w:t xml:space="preserve">Ante esto, se han realizado estudios sobre estos criterios de selección. Pan y </w:t>
      </w:r>
      <w:proofErr w:type="spellStart"/>
      <w:r>
        <w:rPr>
          <w:rFonts w:ascii="Times New Roman" w:eastAsia="Times New Roman" w:hAnsi="Times New Roman" w:cs="Times New Roman"/>
          <w:color w:val="262626"/>
          <w:sz w:val="24"/>
        </w:rPr>
        <w:t>Zinkhan</w:t>
      </w:r>
      <w:proofErr w:type="spellEnd"/>
      <w:r>
        <w:rPr>
          <w:rFonts w:ascii="Times New Roman" w:eastAsia="Times New Roman" w:hAnsi="Times New Roman" w:cs="Times New Roman"/>
          <w:color w:val="262626"/>
          <w:sz w:val="24"/>
        </w:rPr>
        <w:t xml:space="preserve"> (2006) encontra</w:t>
      </w:r>
      <w:r>
        <w:rPr>
          <w:rFonts w:ascii="Times New Roman" w:eastAsia="Times New Roman" w:hAnsi="Times New Roman" w:cs="Times New Roman"/>
          <w:color w:val="262626"/>
          <w:sz w:val="24"/>
        </w:rPr>
        <w:t xml:space="preserve">ron los siguientes tras una revisión de literatura: (a) amplia oferta de productos; (b) calidad de servicio; (c) buena calidad de la mercancía; (d) atributos físicos de la tienda; (e) precios bajos; (f) ubicación; (g) pago rápido; (h) horario de atención; </w:t>
      </w:r>
      <w:r>
        <w:rPr>
          <w:rFonts w:ascii="Times New Roman" w:eastAsia="Times New Roman" w:hAnsi="Times New Roman" w:cs="Times New Roman"/>
          <w:color w:val="262626"/>
          <w:sz w:val="24"/>
        </w:rPr>
        <w:t>(i) amabilidad de los vendedores y (j) espacios de parqueo adecuados.</w:t>
      </w:r>
    </w:p>
    <w:p w:rsidR="00F031E1" w:rsidRDefault="00B60A4D">
      <w:pPr>
        <w:widowControl w:val="0"/>
        <w:spacing w:line="360" w:lineRule="auto"/>
        <w:ind w:firstLine="720"/>
      </w:pPr>
      <w:r>
        <w:rPr>
          <w:rFonts w:ascii="Times New Roman" w:eastAsia="Times New Roman" w:hAnsi="Times New Roman" w:cs="Times New Roman"/>
          <w:color w:val="262626"/>
          <w:sz w:val="24"/>
        </w:rPr>
        <w:t xml:space="preserve">Igualmente, hallaron los siguientes factores asociados a la frecuencia de compras: (a) actitud general del comprador hacia la tienda; (b) género; (c) imagen de la tienda; (d) edad </w:t>
      </w:r>
      <w:proofErr w:type="gramStart"/>
      <w:r>
        <w:rPr>
          <w:rFonts w:ascii="Times New Roman" w:eastAsia="Times New Roman" w:hAnsi="Times New Roman" w:cs="Times New Roman"/>
          <w:color w:val="262626"/>
          <w:sz w:val="24"/>
        </w:rPr>
        <w:t>y</w:t>
      </w:r>
      <w:proofErr w:type="gramEnd"/>
      <w:r>
        <w:rPr>
          <w:rFonts w:ascii="Times New Roman" w:eastAsia="Times New Roman" w:hAnsi="Times New Roman" w:cs="Times New Roman"/>
          <w:color w:val="262626"/>
          <w:sz w:val="24"/>
        </w:rPr>
        <w:t xml:space="preserve"> (e) </w:t>
      </w:r>
      <w:r>
        <w:rPr>
          <w:rFonts w:ascii="Times New Roman" w:eastAsia="Times New Roman" w:hAnsi="Times New Roman" w:cs="Times New Roman"/>
          <w:color w:val="262626"/>
          <w:sz w:val="24"/>
        </w:rPr>
        <w:t xml:space="preserve">ingreso. Por otro lado, </w:t>
      </w:r>
      <w:proofErr w:type="spellStart"/>
      <w:r>
        <w:rPr>
          <w:rFonts w:ascii="Times New Roman" w:eastAsia="Times New Roman" w:hAnsi="Times New Roman" w:cs="Times New Roman"/>
          <w:color w:val="262626"/>
          <w:sz w:val="24"/>
        </w:rPr>
        <w:t>Polat</w:t>
      </w:r>
      <w:proofErr w:type="spellEnd"/>
      <w:r>
        <w:rPr>
          <w:rFonts w:ascii="Times New Roman" w:eastAsia="Times New Roman" w:hAnsi="Times New Roman" w:cs="Times New Roman"/>
          <w:color w:val="262626"/>
          <w:sz w:val="24"/>
        </w:rPr>
        <w:t xml:space="preserve">, </w:t>
      </w:r>
      <w:proofErr w:type="spellStart"/>
      <w:r>
        <w:rPr>
          <w:rFonts w:ascii="Times New Roman" w:eastAsia="Times New Roman" w:hAnsi="Times New Roman" w:cs="Times New Roman"/>
          <w:sz w:val="24"/>
        </w:rPr>
        <w:t>Yeşilyaprak</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Kaya</w:t>
      </w:r>
      <w:proofErr w:type="spellEnd"/>
      <w:r>
        <w:rPr>
          <w:rFonts w:ascii="Times New Roman" w:eastAsia="Times New Roman" w:hAnsi="Times New Roman" w:cs="Times New Roman"/>
          <w:sz w:val="24"/>
        </w:rPr>
        <w:t xml:space="preserve"> (2014) ejecutaron una revisión similar para la selección de bancos minoristas, destacando como factores: (a) calidad del servicio, (b) conveniencia, (c) seguridad, (d) velocidad de servicio y (e) amabilida</w:t>
      </w:r>
      <w:r>
        <w:rPr>
          <w:rFonts w:ascii="Times New Roman" w:eastAsia="Times New Roman" w:hAnsi="Times New Roman" w:cs="Times New Roman"/>
          <w:sz w:val="24"/>
        </w:rPr>
        <w:t>d del personal.</w:t>
      </w:r>
    </w:p>
    <w:p w:rsidR="00F031E1" w:rsidRDefault="00B60A4D">
      <w:pPr>
        <w:widowControl w:val="0"/>
        <w:spacing w:line="360" w:lineRule="auto"/>
      </w:pPr>
      <w:r>
        <w:rPr>
          <w:rFonts w:ascii="Times New Roman" w:eastAsia="Times New Roman" w:hAnsi="Times New Roman" w:cs="Times New Roman"/>
          <w:b/>
          <w:sz w:val="24"/>
        </w:rPr>
        <w:t>Servicios financieros y demanda estocástica</w:t>
      </w:r>
    </w:p>
    <w:p w:rsidR="00F031E1" w:rsidRDefault="00B60A4D">
      <w:pPr>
        <w:widowControl w:val="0"/>
        <w:spacing w:line="36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Múltiples trabajos sobre problemas de selección y asignación en instalaciones bancarias han incorporado la incertidumbre por medio de la inclusión de variables estocásticas, ya sea sobre </w:t>
      </w:r>
      <w:r>
        <w:rPr>
          <w:rFonts w:ascii="Times New Roman" w:eastAsia="Times New Roman" w:hAnsi="Times New Roman" w:cs="Times New Roman"/>
          <w:sz w:val="24"/>
        </w:rPr>
        <w:t xml:space="preserve">factores de la ubicación y macroeconómicos (Min y </w:t>
      </w:r>
      <w:proofErr w:type="spellStart"/>
      <w:r>
        <w:rPr>
          <w:rFonts w:ascii="Times New Roman" w:eastAsia="Times New Roman" w:hAnsi="Times New Roman" w:cs="Times New Roman"/>
          <w:sz w:val="24"/>
        </w:rPr>
        <w:t>Melachrinoudis</w:t>
      </w:r>
      <w:proofErr w:type="spellEnd"/>
      <w:r>
        <w:rPr>
          <w:rFonts w:ascii="Times New Roman" w:eastAsia="Times New Roman" w:hAnsi="Times New Roman" w:cs="Times New Roman"/>
          <w:sz w:val="24"/>
        </w:rPr>
        <w:t>, 2001), para las medidas de desempeño de las sucursales bancarias (</w:t>
      </w:r>
      <w:proofErr w:type="spellStart"/>
      <w:r>
        <w:rPr>
          <w:rFonts w:ascii="Times New Roman" w:eastAsia="Times New Roman" w:hAnsi="Times New Roman" w:cs="Times New Roman"/>
          <w:sz w:val="24"/>
        </w:rPr>
        <w:t>Tsolas</w:t>
      </w:r>
      <w:proofErr w:type="spellEnd"/>
      <w:r>
        <w:rPr>
          <w:rFonts w:ascii="Times New Roman" w:eastAsia="Times New Roman" w:hAnsi="Times New Roman" w:cs="Times New Roman"/>
          <w:sz w:val="24"/>
        </w:rPr>
        <w:t xml:space="preserve">, 2010), o en la demanda general de servicios financieros (Zhang y </w:t>
      </w:r>
      <w:proofErr w:type="spellStart"/>
      <w:r>
        <w:rPr>
          <w:rFonts w:ascii="Times New Roman" w:eastAsia="Times New Roman" w:hAnsi="Times New Roman" w:cs="Times New Roman"/>
          <w:sz w:val="24"/>
        </w:rPr>
        <w:t>Rushton</w:t>
      </w:r>
      <w:proofErr w:type="spellEnd"/>
      <w:r>
        <w:rPr>
          <w:rFonts w:ascii="Times New Roman" w:eastAsia="Times New Roman" w:hAnsi="Times New Roman" w:cs="Times New Roman"/>
          <w:sz w:val="24"/>
        </w:rPr>
        <w:t xml:space="preserve">, 2008; Dick, 2002; </w:t>
      </w:r>
      <w:proofErr w:type="spellStart"/>
      <w:r>
        <w:rPr>
          <w:rFonts w:ascii="Times New Roman" w:eastAsia="Times New Roman" w:hAnsi="Times New Roman" w:cs="Times New Roman"/>
          <w:sz w:val="24"/>
        </w:rPr>
        <w:t>Nakane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Alencar</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Kancz</w:t>
      </w:r>
      <w:r>
        <w:rPr>
          <w:rFonts w:ascii="Times New Roman" w:eastAsia="Times New Roman" w:hAnsi="Times New Roman" w:cs="Times New Roman"/>
          <w:sz w:val="24"/>
        </w:rPr>
        <w:t>uk</w:t>
      </w:r>
      <w:proofErr w:type="spellEnd"/>
      <w:r>
        <w:rPr>
          <w:rFonts w:ascii="Times New Roman" w:eastAsia="Times New Roman" w:hAnsi="Times New Roman" w:cs="Times New Roman"/>
          <w:sz w:val="24"/>
        </w:rPr>
        <w:t>, 2006).</w:t>
      </w:r>
    </w:p>
    <w:p w:rsidR="00F031E1" w:rsidRDefault="00B60A4D">
      <w:pPr>
        <w:widowControl w:val="0"/>
        <w:spacing w:line="36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Para el caso colombiano, es posible afirmar a partir de múltiples trabajos que  la demanda por los servicios financieros en corresponsales bancarios puede ser considerada como una variable aleatoria. Primero, Marulanda Consultores (2013</w:t>
      </w:r>
      <w:r>
        <w:rPr>
          <w:rFonts w:ascii="Times New Roman" w:eastAsia="Times New Roman" w:hAnsi="Times New Roman" w:cs="Times New Roman"/>
          <w:sz w:val="24"/>
        </w:rPr>
        <w:t>) vio un grado de desconocimiento en el mercado atendido por los corresponsales, lo cual llevaba a grandes diferencias en el uso de las redes sin importar el tamaño de las mismas.</w:t>
      </w:r>
    </w:p>
    <w:p w:rsidR="00F031E1" w:rsidRDefault="00B60A4D">
      <w:pPr>
        <w:widowControl w:val="0"/>
        <w:spacing w:line="36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En segundo lugar, el sector informal es muy importante tanto en Col</w:t>
      </w:r>
      <w:r>
        <w:rPr>
          <w:rFonts w:ascii="Times New Roman" w:eastAsia="Times New Roman" w:hAnsi="Times New Roman" w:cs="Times New Roman"/>
          <w:sz w:val="24"/>
        </w:rPr>
        <w:t>ombia como en Perú, en el cual los individuos con menores ingresos son la mayoría. En este sector, las transacciones y operaciones se efectúan por medio de canales informales, lo cual constituye un factor adicional que dificulta la predicción de la demanda</w:t>
      </w:r>
      <w:r>
        <w:rPr>
          <w:rFonts w:ascii="Times New Roman" w:eastAsia="Times New Roman" w:hAnsi="Times New Roman" w:cs="Times New Roman"/>
          <w:sz w:val="24"/>
        </w:rPr>
        <w:t xml:space="preserve"> por servicios financieros en estas naciones (Cole, </w:t>
      </w:r>
      <w:proofErr w:type="spellStart"/>
      <w:r>
        <w:rPr>
          <w:rFonts w:ascii="Times New Roman" w:eastAsia="Times New Roman" w:hAnsi="Times New Roman" w:cs="Times New Roman"/>
          <w:sz w:val="24"/>
        </w:rPr>
        <w:t>Sampson</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Zia</w:t>
      </w:r>
      <w:proofErr w:type="spellEnd"/>
      <w:r>
        <w:rPr>
          <w:rFonts w:ascii="Times New Roman" w:eastAsia="Times New Roman" w:hAnsi="Times New Roman" w:cs="Times New Roman"/>
          <w:sz w:val="24"/>
        </w:rPr>
        <w:t>, 2011).</w:t>
      </w:r>
    </w:p>
    <w:p w:rsidR="00F031E1" w:rsidRDefault="00B60A4D">
      <w:pPr>
        <w:widowControl w:val="0"/>
        <w:spacing w:line="36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Tercero, los niveles de bancarización son muy bajos para ambas naciones, con un 30% de los colombianos teniendo una cuenta en una institución financiera formal a 2011, así </w:t>
      </w:r>
      <w:r>
        <w:rPr>
          <w:rFonts w:ascii="Times New Roman" w:eastAsia="Times New Roman" w:hAnsi="Times New Roman" w:cs="Times New Roman"/>
          <w:sz w:val="24"/>
        </w:rPr>
        <w:t xml:space="preserve">como 20% de los peruanos, ambos casos por debajo del promedio latinoamericano de 39% (Banco Mundial, </w:t>
      </w:r>
      <w:r>
        <w:rPr>
          <w:rFonts w:ascii="Times New Roman" w:eastAsia="Times New Roman" w:hAnsi="Times New Roman" w:cs="Times New Roman"/>
          <w:sz w:val="24"/>
        </w:rPr>
        <w:lastRenderedPageBreak/>
        <w:t>2015). Finalmente, se encuentran factores externos que aumentan la demanda de efectivo como demanda estacional, días de pago y vacaciones (</w:t>
      </w:r>
      <w:proofErr w:type="spellStart"/>
      <w:r>
        <w:rPr>
          <w:rFonts w:ascii="Times New Roman" w:eastAsia="Times New Roman" w:hAnsi="Times New Roman" w:cs="Times New Roman"/>
          <w:sz w:val="24"/>
        </w:rPr>
        <w:t>Simutis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Dilijon</w:t>
      </w:r>
      <w:r>
        <w:rPr>
          <w:rFonts w:ascii="Times New Roman" w:eastAsia="Times New Roman" w:hAnsi="Times New Roman" w:cs="Times New Roman"/>
          <w:sz w:val="24"/>
        </w:rPr>
        <w:t>as</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Bastina</w:t>
      </w:r>
      <w:proofErr w:type="spellEnd"/>
      <w:r>
        <w:rPr>
          <w:rFonts w:ascii="Times New Roman" w:eastAsia="Times New Roman" w:hAnsi="Times New Roman" w:cs="Times New Roman"/>
          <w:sz w:val="24"/>
        </w:rPr>
        <w:t>, 2008).</w:t>
      </w:r>
    </w:p>
    <w:p w:rsidR="00F031E1" w:rsidRDefault="00B60A4D">
      <w:pPr>
        <w:widowControl w:val="0"/>
        <w:spacing w:line="360" w:lineRule="auto"/>
      </w:pPr>
      <w:r>
        <w:rPr>
          <w:rFonts w:ascii="Times New Roman" w:eastAsia="Times New Roman" w:hAnsi="Times New Roman" w:cs="Times New Roman"/>
          <w:b/>
          <w:sz w:val="24"/>
        </w:rPr>
        <w:t>Estudios sobre los comercios</w:t>
      </w:r>
    </w:p>
    <w:p w:rsidR="00F031E1" w:rsidRDefault="00B60A4D">
      <w:pPr>
        <w:widowControl w:val="0"/>
        <w:spacing w:line="360" w:lineRule="auto"/>
        <w:ind w:firstLine="720"/>
      </w:pPr>
      <w:proofErr w:type="spellStart"/>
      <w:r>
        <w:rPr>
          <w:rFonts w:ascii="Times New Roman" w:eastAsia="Times New Roman" w:hAnsi="Times New Roman" w:cs="Times New Roman"/>
          <w:sz w:val="24"/>
        </w:rPr>
        <w:t>Ramakrishnan</w:t>
      </w:r>
      <w:proofErr w:type="spellEnd"/>
      <w:r>
        <w:rPr>
          <w:rFonts w:ascii="Times New Roman" w:eastAsia="Times New Roman" w:hAnsi="Times New Roman" w:cs="Times New Roman"/>
          <w:sz w:val="24"/>
        </w:rPr>
        <w:t xml:space="preserve"> (2010) realizó una clasificación de los comercios minoristas informales en India, basándose en la competitividad, entendida como las estrategias empleadas por los pequeños minoristas para hace</w:t>
      </w:r>
      <w:r>
        <w:rPr>
          <w:rFonts w:ascii="Times New Roman" w:eastAsia="Times New Roman" w:hAnsi="Times New Roman" w:cs="Times New Roman"/>
          <w:sz w:val="24"/>
        </w:rPr>
        <w:t xml:space="preserve">r frente al incremento de las tiendas de cadena o comercios organizados y la amenaza a sus negocios. Es de señalar que </w:t>
      </w:r>
      <w:proofErr w:type="spellStart"/>
      <w:r>
        <w:rPr>
          <w:rFonts w:ascii="Times New Roman" w:eastAsia="Times New Roman" w:hAnsi="Times New Roman" w:cs="Times New Roman"/>
          <w:sz w:val="24"/>
        </w:rPr>
        <w:t>Ramakrishnan</w:t>
      </w:r>
      <w:proofErr w:type="spellEnd"/>
      <w:r>
        <w:rPr>
          <w:rFonts w:ascii="Times New Roman" w:eastAsia="Times New Roman" w:hAnsi="Times New Roman" w:cs="Times New Roman"/>
          <w:sz w:val="24"/>
        </w:rPr>
        <w:t xml:space="preserve"> (2010) entendió por minorista informal a: tiendas de pequeño tamaño, menor a 47 m</w:t>
      </w:r>
      <w:r>
        <w:rPr>
          <w:rFonts w:ascii="Times New Roman" w:eastAsia="Times New Roman" w:hAnsi="Times New Roman" w:cs="Times New Roman"/>
          <w:sz w:val="26"/>
          <w:vertAlign w:val="superscript"/>
        </w:rPr>
        <w:t>2</w:t>
      </w:r>
      <w:r>
        <w:rPr>
          <w:rFonts w:ascii="Times New Roman" w:eastAsia="Times New Roman" w:hAnsi="Times New Roman" w:cs="Times New Roman"/>
          <w:sz w:val="24"/>
        </w:rPr>
        <w:t>, con venta generalmente de víveres, del s</w:t>
      </w:r>
      <w:r>
        <w:rPr>
          <w:rFonts w:ascii="Times New Roman" w:eastAsia="Times New Roman" w:hAnsi="Times New Roman" w:cs="Times New Roman"/>
          <w:sz w:val="24"/>
        </w:rPr>
        <w:t>ector privado, atendidos por sus propietarios, con pocos empleos extra y con una oferta limitada de productos.</w:t>
      </w:r>
    </w:p>
    <w:p w:rsidR="00F031E1" w:rsidRDefault="00B60A4D">
      <w:pPr>
        <w:widowControl w:val="0"/>
        <w:spacing w:line="360" w:lineRule="auto"/>
        <w:ind w:firstLine="720"/>
      </w:pPr>
      <w:r>
        <w:rPr>
          <w:rFonts w:ascii="Times New Roman" w:eastAsia="Times New Roman" w:hAnsi="Times New Roman" w:cs="Times New Roman"/>
          <w:sz w:val="24"/>
        </w:rPr>
        <w:t>En tal sentido, el autor desarrolló una diferenciación basada en una serie de estrategias de los comercios, a saber: (a) las estrategias de opera</w:t>
      </w:r>
      <w:r>
        <w:rPr>
          <w:rFonts w:ascii="Times New Roman" w:eastAsia="Times New Roman" w:hAnsi="Times New Roman" w:cs="Times New Roman"/>
          <w:sz w:val="24"/>
        </w:rPr>
        <w:t>ción, con variables que afectan directamente el funcionamiento del negocio, algunas con respecto a la tecnología, precio, promoción, producto y servicio y (b) las estrategias de negocios, relacionadas con el posicionamiento del negocio en el mercado, donde</w:t>
      </w:r>
      <w:r>
        <w:rPr>
          <w:rFonts w:ascii="Times New Roman" w:eastAsia="Times New Roman" w:hAnsi="Times New Roman" w:cs="Times New Roman"/>
          <w:sz w:val="24"/>
        </w:rPr>
        <w:t xml:space="preserve"> se identificaron: liderazgo en costos, lo cual busca alcanzar bajos costos de venta sin sacrificar calidad y servicio; y diferenciación de productos ofrecidos y estrategia de enfoque, basada en apuntar a un segmento de mercado definido.</w:t>
      </w:r>
    </w:p>
    <w:p w:rsidR="00F031E1" w:rsidRDefault="00B60A4D">
      <w:pPr>
        <w:widowControl w:val="0"/>
        <w:spacing w:line="360" w:lineRule="auto"/>
        <w:ind w:firstLine="720"/>
      </w:pPr>
      <w:r>
        <w:rPr>
          <w:rFonts w:ascii="Times New Roman" w:eastAsia="Times New Roman" w:hAnsi="Times New Roman" w:cs="Times New Roman"/>
          <w:sz w:val="24"/>
        </w:rPr>
        <w:t>A pesar de ello, e</w:t>
      </w:r>
      <w:r>
        <w:rPr>
          <w:rFonts w:ascii="Times New Roman" w:eastAsia="Times New Roman" w:hAnsi="Times New Roman" w:cs="Times New Roman"/>
          <w:sz w:val="24"/>
        </w:rPr>
        <w:t xml:space="preserve">s de señalar que </w:t>
      </w:r>
      <w:proofErr w:type="spellStart"/>
      <w:r>
        <w:rPr>
          <w:rFonts w:ascii="Times New Roman" w:eastAsia="Times New Roman" w:hAnsi="Times New Roman" w:cs="Times New Roman"/>
          <w:sz w:val="24"/>
        </w:rPr>
        <w:t>Ramakrishnan</w:t>
      </w:r>
      <w:proofErr w:type="spellEnd"/>
      <w:r>
        <w:rPr>
          <w:rFonts w:ascii="Times New Roman" w:eastAsia="Times New Roman" w:hAnsi="Times New Roman" w:cs="Times New Roman"/>
          <w:sz w:val="24"/>
        </w:rPr>
        <w:t xml:space="preserve"> (2010) no logró medir el desempeño de los negocios de manera exacta, ante la reticencia de los administradores para otorgar información financiera. Por lo que el autor comparó el desempeño relativo de la tienda con el de otras</w:t>
      </w:r>
      <w:r>
        <w:rPr>
          <w:rFonts w:ascii="Times New Roman" w:eastAsia="Times New Roman" w:hAnsi="Times New Roman" w:cs="Times New Roman"/>
          <w:sz w:val="24"/>
        </w:rPr>
        <w:t xml:space="preserve"> tiendas locales. Lo anterior se configura como una brecha en la investigación de </w:t>
      </w:r>
      <w:proofErr w:type="spellStart"/>
      <w:r>
        <w:rPr>
          <w:rFonts w:ascii="Times New Roman" w:eastAsia="Times New Roman" w:hAnsi="Times New Roman" w:cs="Times New Roman"/>
          <w:sz w:val="24"/>
        </w:rPr>
        <w:t>Ramakrishnan</w:t>
      </w:r>
      <w:proofErr w:type="spellEnd"/>
      <w:r>
        <w:rPr>
          <w:rFonts w:ascii="Times New Roman" w:eastAsia="Times New Roman" w:hAnsi="Times New Roman" w:cs="Times New Roman"/>
          <w:sz w:val="24"/>
        </w:rPr>
        <w:t xml:space="preserve"> (2010), por ende, para el presente trabajo, se espera analizar la información financiera y transaccional de los comercios minoristas de Colombia y Perú.</w:t>
      </w:r>
    </w:p>
    <w:p w:rsidR="00F031E1" w:rsidRDefault="00B60A4D">
      <w:pPr>
        <w:widowControl w:val="0"/>
        <w:spacing w:line="360" w:lineRule="auto"/>
      </w:pPr>
      <w:r>
        <w:rPr>
          <w:rFonts w:ascii="Times New Roman" w:eastAsia="Times New Roman" w:hAnsi="Times New Roman" w:cs="Times New Roman"/>
          <w:sz w:val="24"/>
        </w:rPr>
        <w:tab/>
        <w:t>Adicion</w:t>
      </w:r>
      <w:r>
        <w:rPr>
          <w:rFonts w:ascii="Times New Roman" w:eastAsia="Times New Roman" w:hAnsi="Times New Roman" w:cs="Times New Roman"/>
          <w:sz w:val="24"/>
        </w:rPr>
        <w:t xml:space="preserve">al a la caracterización de comercios realizada por </w:t>
      </w:r>
      <w:proofErr w:type="spellStart"/>
      <w:r>
        <w:rPr>
          <w:rFonts w:ascii="Times New Roman" w:eastAsia="Times New Roman" w:hAnsi="Times New Roman" w:cs="Times New Roman"/>
          <w:sz w:val="24"/>
        </w:rPr>
        <w:t>Ramakrishnan</w:t>
      </w:r>
      <w:proofErr w:type="spellEnd"/>
      <w:r>
        <w:rPr>
          <w:rFonts w:ascii="Times New Roman" w:eastAsia="Times New Roman" w:hAnsi="Times New Roman" w:cs="Times New Roman"/>
          <w:sz w:val="24"/>
        </w:rPr>
        <w:t xml:space="preserve"> (2010), se encuentra el trabajo de </w:t>
      </w:r>
      <w:proofErr w:type="spellStart"/>
      <w:r>
        <w:rPr>
          <w:rFonts w:ascii="Times New Roman" w:eastAsia="Times New Roman" w:hAnsi="Times New Roman" w:cs="Times New Roman"/>
          <w:sz w:val="24"/>
        </w:rPr>
        <w:t>Eggers</w:t>
      </w:r>
      <w:proofErr w:type="spellEnd"/>
      <w:r>
        <w:rPr>
          <w:rFonts w:ascii="Times New Roman" w:eastAsia="Times New Roman" w:hAnsi="Times New Roman" w:cs="Times New Roman"/>
          <w:sz w:val="24"/>
        </w:rPr>
        <w:t xml:space="preserve"> y Kaplan (2013) en el que las capacidades de los administradores o las personas que ofrecen los servicios son fundamentales para mejorar los resultado</w:t>
      </w:r>
      <w:r>
        <w:rPr>
          <w:rFonts w:ascii="Times New Roman" w:eastAsia="Times New Roman" w:hAnsi="Times New Roman" w:cs="Times New Roman"/>
          <w:sz w:val="24"/>
        </w:rPr>
        <w:t>s de las tiendas. Las que, según éstos, son alcanzadas o se mejoran dependiendo del nivel cognitivo de dichos agentes. Tal interpretación propone que la habilidad de los administradores para comprender y entender los procesos de su comercio permite desarro</w:t>
      </w:r>
      <w:r>
        <w:rPr>
          <w:rFonts w:ascii="Times New Roman" w:eastAsia="Times New Roman" w:hAnsi="Times New Roman" w:cs="Times New Roman"/>
          <w:sz w:val="24"/>
        </w:rPr>
        <w:t>llar mayores capacidades en pro de la actividad comercial (</w:t>
      </w:r>
      <w:proofErr w:type="spellStart"/>
      <w:r>
        <w:rPr>
          <w:rFonts w:ascii="Times New Roman" w:eastAsia="Times New Roman" w:hAnsi="Times New Roman" w:cs="Times New Roman"/>
          <w:sz w:val="24"/>
        </w:rPr>
        <w:t>Eggers</w:t>
      </w:r>
      <w:proofErr w:type="spellEnd"/>
      <w:r>
        <w:rPr>
          <w:rFonts w:ascii="Times New Roman" w:eastAsia="Times New Roman" w:hAnsi="Times New Roman" w:cs="Times New Roman"/>
          <w:sz w:val="24"/>
        </w:rPr>
        <w:t xml:space="preserve"> &amp; Kaplan). Así, al llevar a cabo tales procesos y comprender la dinámica de los mismos, es probable aumentar la relación entre las capacidades </w:t>
      </w:r>
      <w:r>
        <w:rPr>
          <w:rFonts w:ascii="Times New Roman" w:eastAsia="Times New Roman" w:hAnsi="Times New Roman" w:cs="Times New Roman"/>
          <w:sz w:val="24"/>
        </w:rPr>
        <w:lastRenderedPageBreak/>
        <w:t>de los administradores y los resultados del com</w:t>
      </w:r>
      <w:r>
        <w:rPr>
          <w:rFonts w:ascii="Times New Roman" w:eastAsia="Times New Roman" w:hAnsi="Times New Roman" w:cs="Times New Roman"/>
          <w:sz w:val="24"/>
        </w:rPr>
        <w:t>ercio.</w:t>
      </w:r>
    </w:p>
    <w:p w:rsidR="00F031E1" w:rsidRDefault="00B60A4D">
      <w:pPr>
        <w:widowControl w:val="0"/>
        <w:spacing w:line="360" w:lineRule="auto"/>
        <w:ind w:firstLine="720"/>
      </w:pPr>
      <w:r>
        <w:rPr>
          <w:rFonts w:ascii="Times New Roman" w:eastAsia="Times New Roman" w:hAnsi="Times New Roman" w:cs="Times New Roman"/>
          <w:sz w:val="24"/>
        </w:rPr>
        <w:t xml:space="preserve">Asociado a lo anterior, </w:t>
      </w:r>
      <w:proofErr w:type="spellStart"/>
      <w:r>
        <w:rPr>
          <w:rFonts w:ascii="Times New Roman" w:eastAsia="Times New Roman" w:hAnsi="Times New Roman" w:cs="Times New Roman"/>
          <w:sz w:val="24"/>
        </w:rPr>
        <w:t>Eggers</w:t>
      </w:r>
      <w:proofErr w:type="spellEnd"/>
      <w:r>
        <w:rPr>
          <w:rFonts w:ascii="Times New Roman" w:eastAsia="Times New Roman" w:hAnsi="Times New Roman" w:cs="Times New Roman"/>
          <w:sz w:val="24"/>
        </w:rPr>
        <w:t xml:space="preserve"> y Kaplan (2013) identificaron otro componente de importancia para mejorar la actividad del negocio, se hace mención aquí de la experiencia, puesto que es por medio de ésta que se adquieren nuevas capacidades y recursos</w:t>
      </w:r>
      <w:r>
        <w:rPr>
          <w:rFonts w:ascii="Times New Roman" w:eastAsia="Times New Roman" w:hAnsi="Times New Roman" w:cs="Times New Roman"/>
          <w:sz w:val="24"/>
        </w:rPr>
        <w:t xml:space="preserve"> de los gerentes, lo que afecta positivamente los resultados del establecimiento. Con lo anterior como base, se espera emplear la variable capacidades de los administradores como un aspecto de importancia para alcanzar los objetivos propuestos, ya que la r</w:t>
      </w:r>
      <w:r>
        <w:rPr>
          <w:rFonts w:ascii="Times New Roman" w:eastAsia="Times New Roman" w:hAnsi="Times New Roman" w:cs="Times New Roman"/>
          <w:sz w:val="24"/>
        </w:rPr>
        <w:t>elación de ésta con el modelo de delegación, el portafolio de servicios, el segmento de banca a la que pertenece y el tipo de cliente que hace uso del canal es de importancia para la comprensión del negocio de corresponsalía bancaria en ambos países objeto</w:t>
      </w:r>
      <w:r>
        <w:rPr>
          <w:rFonts w:ascii="Times New Roman" w:eastAsia="Times New Roman" w:hAnsi="Times New Roman" w:cs="Times New Roman"/>
          <w:sz w:val="24"/>
        </w:rPr>
        <w:t xml:space="preserve"> de estudio.</w:t>
      </w:r>
    </w:p>
    <w:p w:rsidR="00F031E1" w:rsidRDefault="00B60A4D">
      <w:pPr>
        <w:widowControl w:val="0"/>
        <w:spacing w:line="360" w:lineRule="auto"/>
      </w:pPr>
      <w:r>
        <w:rPr>
          <w:rFonts w:ascii="Times New Roman" w:eastAsia="Times New Roman" w:hAnsi="Times New Roman" w:cs="Times New Roman"/>
          <w:b/>
          <w:sz w:val="24"/>
        </w:rPr>
        <w:t>Estudios metodológicos</w:t>
      </w:r>
    </w:p>
    <w:p w:rsidR="00F031E1" w:rsidRDefault="00B60A4D">
      <w:pPr>
        <w:widowControl w:val="0"/>
        <w:spacing w:line="36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Se han visto múltiples aplicaciones de la programación con restricciones de azar, la cual es un tipo de optimización por programación estocástica “adecuada para resolver problemas de optimización con variables a</w:t>
      </w:r>
      <w:r>
        <w:rPr>
          <w:rFonts w:ascii="Times New Roman" w:eastAsia="Times New Roman" w:hAnsi="Times New Roman" w:cs="Times New Roman"/>
          <w:sz w:val="24"/>
        </w:rPr>
        <w:t>leatorias incluidas en las restricciones y a veces incluso en la función objetivo. La programación estocástica lidia con problemas de optimización cuyos parámetros toman valores a partir de distribuciones dadas de probabilidad continuas o discretas” (</w:t>
      </w:r>
      <w:proofErr w:type="spellStart"/>
      <w:r>
        <w:rPr>
          <w:rFonts w:ascii="Times New Roman" w:eastAsia="Times New Roman" w:hAnsi="Times New Roman" w:cs="Times New Roman"/>
          <w:sz w:val="24"/>
        </w:rPr>
        <w:t>Azadi</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Saen</w:t>
      </w:r>
      <w:proofErr w:type="spellEnd"/>
      <w:r>
        <w:rPr>
          <w:rFonts w:ascii="Times New Roman" w:eastAsia="Times New Roman" w:hAnsi="Times New Roman" w:cs="Times New Roman"/>
          <w:sz w:val="24"/>
        </w:rPr>
        <w:t>, 2011, p. 12232, traducido del original en inglés).</w:t>
      </w:r>
    </w:p>
    <w:p w:rsidR="00F031E1" w:rsidRDefault="00B60A4D">
      <w:pPr>
        <w:widowControl w:val="0"/>
        <w:spacing w:line="36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Una de estas aplicaciones se halla en el trabajo de Min y </w:t>
      </w:r>
      <w:proofErr w:type="spellStart"/>
      <w:r>
        <w:rPr>
          <w:rFonts w:ascii="Times New Roman" w:eastAsia="Times New Roman" w:hAnsi="Times New Roman" w:cs="Times New Roman"/>
          <w:sz w:val="24"/>
        </w:rPr>
        <w:t>Melachrinoudis</w:t>
      </w:r>
      <w:proofErr w:type="spellEnd"/>
      <w:r>
        <w:rPr>
          <w:rFonts w:ascii="Times New Roman" w:eastAsia="Times New Roman" w:hAnsi="Times New Roman" w:cs="Times New Roman"/>
          <w:sz w:val="24"/>
        </w:rPr>
        <w:t xml:space="preserve"> (2001), quienes diseñaron un modelo de programación por metas con restricciones de azar para un problema de selecc</w:t>
      </w:r>
      <w:r>
        <w:rPr>
          <w:rFonts w:ascii="Times New Roman" w:eastAsia="Times New Roman" w:hAnsi="Times New Roman" w:cs="Times New Roman"/>
          <w:sz w:val="24"/>
        </w:rPr>
        <w:t xml:space="preserve">ión y asignación de un banco, dado que permitía reflejar tanto el enfrentamiento entre algunas de las metas y la naturaleza incierta y riesgosa de los parámetros y restricciones incorporados (ej. Portafolios de préstamos, mezcla de servicios, regulaciones </w:t>
      </w:r>
      <w:r>
        <w:rPr>
          <w:rFonts w:ascii="Times New Roman" w:eastAsia="Times New Roman" w:hAnsi="Times New Roman" w:cs="Times New Roman"/>
          <w:sz w:val="24"/>
        </w:rPr>
        <w:t>gubernamentales).</w:t>
      </w:r>
    </w:p>
    <w:p w:rsidR="00F031E1" w:rsidRDefault="00B60A4D">
      <w:pPr>
        <w:widowControl w:val="0"/>
        <w:spacing w:line="36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Este trabajo constituye una referencia para el uso de programación estocástica con restricciones de azar, mas presenta diferencias importantes. Por un lado, sólo toma en cuenta la perspectiva de los bancos al momento de resolver </w:t>
      </w:r>
      <w:r>
        <w:rPr>
          <w:rFonts w:ascii="Times New Roman" w:eastAsia="Times New Roman" w:hAnsi="Times New Roman" w:cs="Times New Roman"/>
          <w:sz w:val="24"/>
        </w:rPr>
        <w:t>el problema, algo que no aplica para el caso de los corresponsales bancarios ante su dualidad, lo cual lleva a incorporar tanto las perspectivas de los bancos como las de los comercios. Por otro lado, el enfoque principal de esta investigación se encuentra</w:t>
      </w:r>
      <w:r>
        <w:rPr>
          <w:rFonts w:ascii="Times New Roman" w:eastAsia="Times New Roman" w:hAnsi="Times New Roman" w:cs="Times New Roman"/>
          <w:sz w:val="24"/>
        </w:rPr>
        <w:t xml:space="preserve"> puesto sobre los comercios y sus capacidades.</w:t>
      </w:r>
    </w:p>
    <w:p w:rsidR="00F031E1" w:rsidRDefault="00B60A4D">
      <w:pPr>
        <w:widowControl w:val="0"/>
        <w:spacing w:line="360" w:lineRule="auto"/>
        <w:jc w:val="center"/>
      </w:pPr>
      <w:r>
        <w:rPr>
          <w:rFonts w:ascii="Times New Roman" w:eastAsia="Times New Roman" w:hAnsi="Times New Roman" w:cs="Times New Roman"/>
          <w:b/>
          <w:sz w:val="24"/>
        </w:rPr>
        <w:t>Discusión de la propuesta</w:t>
      </w:r>
    </w:p>
    <w:p w:rsidR="00F031E1" w:rsidRDefault="00B60A4D">
      <w:pPr>
        <w:widowControl w:val="0"/>
        <w:spacing w:line="360" w:lineRule="auto"/>
        <w:ind w:left="-28" w:firstLine="748"/>
      </w:pPr>
      <w:r>
        <w:rPr>
          <w:rFonts w:ascii="Times New Roman" w:eastAsia="Times New Roman" w:hAnsi="Times New Roman" w:cs="Times New Roman"/>
          <w:sz w:val="24"/>
        </w:rPr>
        <w:t xml:space="preserve">En Colombia se evidencian barreras en el desarrollo del canal de corresponsalía bancaria, puesto que a pesar de la amplia cobertura representada por los 95,730 CB, la presencia física en </w:t>
      </w:r>
      <w:r>
        <w:rPr>
          <w:rFonts w:ascii="Times New Roman" w:eastAsia="Times New Roman" w:hAnsi="Times New Roman" w:cs="Times New Roman"/>
          <w:sz w:val="24"/>
        </w:rPr>
        <w:lastRenderedPageBreak/>
        <w:t>el 99 % de los municipios y el indicador de 20.1 CB por cada 10,000 h</w:t>
      </w:r>
      <w:r>
        <w:rPr>
          <w:rFonts w:ascii="Times New Roman" w:eastAsia="Times New Roman" w:hAnsi="Times New Roman" w:cs="Times New Roman"/>
          <w:sz w:val="24"/>
        </w:rPr>
        <w:t>abitantes a diciembre de 2014 (Banca de las Oportunidades [</w:t>
      </w:r>
      <w:proofErr w:type="spellStart"/>
      <w:r>
        <w:rPr>
          <w:rFonts w:ascii="Times New Roman" w:eastAsia="Times New Roman" w:hAnsi="Times New Roman" w:cs="Times New Roman"/>
          <w:sz w:val="24"/>
        </w:rPr>
        <w:t>BdO</w:t>
      </w:r>
      <w:proofErr w:type="spellEnd"/>
      <w:r>
        <w:rPr>
          <w:rFonts w:ascii="Times New Roman" w:eastAsia="Times New Roman" w:hAnsi="Times New Roman" w:cs="Times New Roman"/>
          <w:sz w:val="24"/>
        </w:rPr>
        <w:t>], 2014); se observaron deficiencias en la operación y el nivel transaccional de los CB, en las regiones más apartadas y las poblaciones más pequeñas del país (Marulanda Consultores, 2013). Un e</w:t>
      </w:r>
      <w:r>
        <w:rPr>
          <w:rFonts w:ascii="Times New Roman" w:eastAsia="Times New Roman" w:hAnsi="Times New Roman" w:cs="Times New Roman"/>
          <w:sz w:val="24"/>
        </w:rPr>
        <w:t>jemplo de lo anterior se halla en el hecho que el 40% de los CB colombianos no realizó ninguna transacción en 2013, de acuerdo con Banca de las Oportunidades (2013).</w:t>
      </w:r>
    </w:p>
    <w:p w:rsidR="00F031E1" w:rsidRDefault="00B60A4D">
      <w:pPr>
        <w:widowControl w:val="0"/>
        <w:spacing w:line="360" w:lineRule="auto"/>
        <w:ind w:left="-28" w:firstLine="748"/>
      </w:pPr>
      <w:r>
        <w:rPr>
          <w:rFonts w:ascii="Times New Roman" w:eastAsia="Times New Roman" w:hAnsi="Times New Roman" w:cs="Times New Roman"/>
          <w:sz w:val="24"/>
        </w:rPr>
        <w:t xml:space="preserve">Partiendo de esto, el canal puede verse en riesgo debido a que el Gobierno colombiano, en </w:t>
      </w:r>
      <w:r>
        <w:rPr>
          <w:rFonts w:ascii="Times New Roman" w:eastAsia="Times New Roman" w:hAnsi="Times New Roman" w:cs="Times New Roman"/>
          <w:sz w:val="24"/>
        </w:rPr>
        <w:t>su afán de aumentar la cobertura, desarrolló una política pública que incentivaba a las instituciones financieras, por medio de subsidios, a invertir en la expansión del canal. No obstante, lo que fue conveniente en momentos iniciales del proceso, posterio</w:t>
      </w:r>
      <w:r>
        <w:rPr>
          <w:rFonts w:ascii="Times New Roman" w:eastAsia="Times New Roman" w:hAnsi="Times New Roman" w:cs="Times New Roman"/>
          <w:sz w:val="24"/>
        </w:rPr>
        <w:t>rmente, se transformó en variables adversas para el desarrollo natural del mercado, al inhibir el diseño de una oferta de valor atractiva para los habitantes de regiones apartadas (Marulanda Consultores, 2013). Adicionalmente, es necesario reiterar que “lo</w:t>
      </w:r>
      <w:r>
        <w:rPr>
          <w:rFonts w:ascii="Times New Roman" w:eastAsia="Times New Roman" w:hAnsi="Times New Roman" w:cs="Times New Roman"/>
          <w:sz w:val="24"/>
        </w:rPr>
        <w:t xml:space="preserve">s corresponsales son un canal de bajo costo pero </w:t>
      </w:r>
      <w:proofErr w:type="spellStart"/>
      <w:r>
        <w:rPr>
          <w:rFonts w:ascii="Times New Roman" w:eastAsia="Times New Roman" w:hAnsi="Times New Roman" w:cs="Times New Roman"/>
          <w:sz w:val="24"/>
        </w:rPr>
        <w:t>aún</w:t>
      </w:r>
      <w:proofErr w:type="spellEnd"/>
      <w:r>
        <w:rPr>
          <w:rFonts w:ascii="Times New Roman" w:eastAsia="Times New Roman" w:hAnsi="Times New Roman" w:cs="Times New Roman"/>
          <w:sz w:val="24"/>
        </w:rPr>
        <w:t xml:space="preserve"> así, no ofrecen una solución sostenible en comunidades muy pequeñas bajo el modelo desarrollado en Colombia” (Marulanda Consultores, 2013, p. 30).</w:t>
      </w:r>
    </w:p>
    <w:p w:rsidR="00F031E1" w:rsidRDefault="00B60A4D">
      <w:pPr>
        <w:widowControl w:val="0"/>
        <w:spacing w:line="360" w:lineRule="auto"/>
        <w:ind w:left="-20" w:firstLine="720"/>
      </w:pPr>
      <w:r>
        <w:rPr>
          <w:rFonts w:ascii="Times New Roman" w:eastAsia="Times New Roman" w:hAnsi="Times New Roman" w:cs="Times New Roman"/>
          <w:sz w:val="24"/>
        </w:rPr>
        <w:t>Por su parte, en Perú la situación problemática es difer</w:t>
      </w:r>
      <w:r>
        <w:rPr>
          <w:rFonts w:ascii="Times New Roman" w:eastAsia="Times New Roman" w:hAnsi="Times New Roman" w:cs="Times New Roman"/>
          <w:sz w:val="24"/>
        </w:rPr>
        <w:t>ente a la de Colombia, ya que en este país la evolución de la participación del canal en el mercado financiero ha sido tal, que los CB se posicionaron como el tercer canal más importante en el país al final de 2014, con 19,2 % del total de las transaccione</w:t>
      </w:r>
      <w:r>
        <w:rPr>
          <w:rFonts w:ascii="Times New Roman" w:eastAsia="Times New Roman" w:hAnsi="Times New Roman" w:cs="Times New Roman"/>
          <w:sz w:val="24"/>
        </w:rPr>
        <w:t>s del sector financiero, detrás de los ATM con un 25 % y la sucursal bancaria tradicional con participación de 23,9  % (</w:t>
      </w:r>
      <w:proofErr w:type="spellStart"/>
      <w:r>
        <w:rPr>
          <w:rFonts w:ascii="Times New Roman" w:eastAsia="Times New Roman" w:hAnsi="Times New Roman" w:cs="Times New Roman"/>
          <w:sz w:val="24"/>
        </w:rPr>
        <w:t>Asbanc</w:t>
      </w:r>
      <w:proofErr w:type="spellEnd"/>
      <w:r>
        <w:rPr>
          <w:rFonts w:ascii="Times New Roman" w:eastAsia="Times New Roman" w:hAnsi="Times New Roman" w:cs="Times New Roman"/>
          <w:sz w:val="24"/>
        </w:rPr>
        <w:t xml:space="preserve">, 2014).  </w:t>
      </w:r>
    </w:p>
    <w:p w:rsidR="00F031E1" w:rsidRDefault="00B60A4D">
      <w:pPr>
        <w:widowControl w:val="0"/>
        <w:spacing w:line="360" w:lineRule="auto"/>
        <w:ind w:left="-20" w:firstLine="720"/>
      </w:pPr>
      <w:r>
        <w:rPr>
          <w:rFonts w:ascii="Times New Roman" w:eastAsia="Times New Roman" w:hAnsi="Times New Roman" w:cs="Times New Roman"/>
          <w:sz w:val="24"/>
        </w:rPr>
        <w:t>Tal desarrollo lo promovieron los bancos bajo una lógica de mercado, lo que generó una concentración de los CB en las p</w:t>
      </w:r>
      <w:r>
        <w:rPr>
          <w:rFonts w:ascii="Times New Roman" w:eastAsia="Times New Roman" w:hAnsi="Times New Roman" w:cs="Times New Roman"/>
          <w:sz w:val="24"/>
        </w:rPr>
        <w:t>rincipales urbes: “La concentración de agentes en las zonas metropolitanas refleja el uso estratégico de este modelo por parte de los bancos. Los agentes se usan principalmente para descongestionar las sucursales, pues permiten eliminar la costosa infraest</w:t>
      </w:r>
      <w:r>
        <w:rPr>
          <w:rFonts w:ascii="Times New Roman" w:eastAsia="Times New Roman" w:hAnsi="Times New Roman" w:cs="Times New Roman"/>
          <w:sz w:val="24"/>
        </w:rPr>
        <w:t xml:space="preserve">ructura de las sucursales” (SBS y CGAP, 2010, p. 24). Lo anterior ha generado un canal rentable y factible en las principales concentraciones urbanas de Perú, </w:t>
      </w:r>
      <w:proofErr w:type="spellStart"/>
      <w:r>
        <w:rPr>
          <w:rFonts w:ascii="Times New Roman" w:eastAsia="Times New Roman" w:hAnsi="Times New Roman" w:cs="Times New Roman"/>
          <w:sz w:val="24"/>
        </w:rPr>
        <w:t>mas</w:t>
      </w:r>
      <w:proofErr w:type="spellEnd"/>
      <w:r>
        <w:rPr>
          <w:rFonts w:ascii="Times New Roman" w:eastAsia="Times New Roman" w:hAnsi="Times New Roman" w:cs="Times New Roman"/>
          <w:sz w:val="24"/>
        </w:rPr>
        <w:t xml:space="preserve"> se ha reducido el impacto de inclusión social y financiera, para los centros urbanos menos po</w:t>
      </w:r>
      <w:r>
        <w:rPr>
          <w:rFonts w:ascii="Times New Roman" w:eastAsia="Times New Roman" w:hAnsi="Times New Roman" w:cs="Times New Roman"/>
          <w:sz w:val="24"/>
        </w:rPr>
        <w:t>blados.</w:t>
      </w:r>
    </w:p>
    <w:p w:rsidR="00F031E1" w:rsidRDefault="00B60A4D">
      <w:pPr>
        <w:widowControl w:val="0"/>
        <w:spacing w:line="360" w:lineRule="auto"/>
        <w:ind w:left="-20" w:firstLine="720"/>
      </w:pPr>
      <w:r>
        <w:rPr>
          <w:rFonts w:ascii="Times New Roman" w:eastAsia="Times New Roman" w:hAnsi="Times New Roman" w:cs="Times New Roman"/>
          <w:sz w:val="24"/>
        </w:rPr>
        <w:t>Por otro lado, ha de mencionarse la falta de estudios sobre los criterios empleados por los bancos al seleccionar comercios a convertir en CB, y asignar los servicios a ofrecer por estos corresponsales. Esto es relevante dado que el portafolio de s</w:t>
      </w:r>
      <w:r>
        <w:rPr>
          <w:rFonts w:ascii="Times New Roman" w:eastAsia="Times New Roman" w:hAnsi="Times New Roman" w:cs="Times New Roman"/>
          <w:sz w:val="24"/>
        </w:rPr>
        <w:t xml:space="preserve">ervicios delegado al CB afecta el desempeño de éstos, y a su vez la sostenibilidad a largo plazo del canal. Como resultado, el canal </w:t>
      </w:r>
      <w:r>
        <w:rPr>
          <w:rFonts w:ascii="Times New Roman" w:eastAsia="Times New Roman" w:hAnsi="Times New Roman" w:cs="Times New Roman"/>
          <w:sz w:val="24"/>
        </w:rPr>
        <w:lastRenderedPageBreak/>
        <w:t xml:space="preserve">de CB en ambos países no ofrece actualmente portafolios de servicios ajustados a las necesidades y demandas locales de las </w:t>
      </w:r>
      <w:r>
        <w:rPr>
          <w:rFonts w:ascii="Times New Roman" w:eastAsia="Times New Roman" w:hAnsi="Times New Roman" w:cs="Times New Roman"/>
          <w:sz w:val="24"/>
        </w:rPr>
        <w:t>comunidades, explicando estas carencias en volúmenes de transacción (</w:t>
      </w:r>
      <w:proofErr w:type="spellStart"/>
      <w:r>
        <w:rPr>
          <w:rFonts w:ascii="Times New Roman" w:eastAsia="Times New Roman" w:hAnsi="Times New Roman" w:cs="Times New Roman"/>
          <w:sz w:val="24"/>
        </w:rPr>
        <w:t>BdO</w:t>
      </w:r>
      <w:proofErr w:type="spellEnd"/>
      <w:r>
        <w:rPr>
          <w:rFonts w:ascii="Times New Roman" w:eastAsia="Times New Roman" w:hAnsi="Times New Roman" w:cs="Times New Roman"/>
          <w:sz w:val="24"/>
        </w:rPr>
        <w:t>, 2013).</w:t>
      </w:r>
    </w:p>
    <w:p w:rsidR="00F031E1" w:rsidRDefault="00B60A4D">
      <w:pPr>
        <w:widowControl w:val="0"/>
        <w:spacing w:line="360" w:lineRule="auto"/>
        <w:ind w:left="-20" w:firstLine="720"/>
      </w:pPr>
      <w:r>
        <w:rPr>
          <w:rFonts w:ascii="Times New Roman" w:eastAsia="Times New Roman" w:hAnsi="Times New Roman" w:cs="Times New Roman"/>
          <w:sz w:val="24"/>
        </w:rPr>
        <w:t>Este desempeño deficiente afecta no sólo a los bancos y los integradores de red que administran el canal, sino que también tiene consecuencias directas en los comercios que op</w:t>
      </w:r>
      <w:r>
        <w:rPr>
          <w:rFonts w:ascii="Times New Roman" w:eastAsia="Times New Roman" w:hAnsi="Times New Roman" w:cs="Times New Roman"/>
          <w:sz w:val="24"/>
        </w:rPr>
        <w:t>eran como CB. Por ello, la presente investigación apunta a apoyar a los bancos en Colombia y Perú por medio del desarrollo de un modelo con el fin de seleccionar comercios factibles, para convertirlos en CB bajo un modelo de delegación específico, así como</w:t>
      </w:r>
      <w:r>
        <w:rPr>
          <w:rFonts w:ascii="Times New Roman" w:eastAsia="Times New Roman" w:hAnsi="Times New Roman" w:cs="Times New Roman"/>
          <w:sz w:val="24"/>
        </w:rPr>
        <w:t xml:space="preserve"> una asignación eficiente de un portafolio de servicios diseñado para maximizar el volumen de transacciones, tomando en cuenta la existencia de una demanda estocástica por servicios financieros y las restricciones del comercio. Con el fin de adelantar este</w:t>
      </w:r>
      <w:r>
        <w:rPr>
          <w:rFonts w:ascii="Times New Roman" w:eastAsia="Times New Roman" w:hAnsi="Times New Roman" w:cs="Times New Roman"/>
          <w:sz w:val="24"/>
        </w:rPr>
        <w:t xml:space="preserve"> desarrollo, se requiere analizar la relación existente entre el portafolio de servicios asignado, el nivel de delegación definido para ofrecer los servicios y el volumen transaccional de los CB.</w:t>
      </w:r>
    </w:p>
    <w:p w:rsidR="00F031E1" w:rsidRDefault="00B60A4D">
      <w:pPr>
        <w:widowControl w:val="0"/>
        <w:spacing w:line="360" w:lineRule="auto"/>
        <w:ind w:firstLine="720"/>
      </w:pPr>
      <w:r>
        <w:rPr>
          <w:rFonts w:ascii="Times New Roman" w:eastAsia="Times New Roman" w:hAnsi="Times New Roman" w:cs="Times New Roman"/>
          <w:sz w:val="24"/>
        </w:rPr>
        <w:t>El problema será tratado como un problema de selección y asignación, en el cual se toman cuatro decisiones principales: (1) ubicación de una nueva instalación a abrir; (2) cambios en instalaciones existentes como expansión, contracción o cierre; (3) identi</w:t>
      </w:r>
      <w:r>
        <w:rPr>
          <w:rFonts w:ascii="Times New Roman" w:eastAsia="Times New Roman" w:hAnsi="Times New Roman" w:cs="Times New Roman"/>
          <w:sz w:val="24"/>
        </w:rPr>
        <w:t>ficación de fuentes de provisión, y (4) asignación de productos o servicios (</w:t>
      </w:r>
      <w:proofErr w:type="spellStart"/>
      <w:r>
        <w:rPr>
          <w:rFonts w:ascii="Times New Roman" w:eastAsia="Times New Roman" w:hAnsi="Times New Roman" w:cs="Times New Roman"/>
          <w:sz w:val="24"/>
        </w:rPr>
        <w:t>Georgiadis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Tsiakis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Longinidis</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Sofioglou</w:t>
      </w:r>
      <w:proofErr w:type="spellEnd"/>
      <w:r>
        <w:rPr>
          <w:rFonts w:ascii="Times New Roman" w:eastAsia="Times New Roman" w:hAnsi="Times New Roman" w:cs="Times New Roman"/>
          <w:sz w:val="24"/>
        </w:rPr>
        <w:t>, 2011). Para esta investigación, el problema de selección y asignación a resolver consiste en seleccionar correctamente a los comercio</w:t>
      </w:r>
      <w:r>
        <w:rPr>
          <w:rFonts w:ascii="Times New Roman" w:eastAsia="Times New Roman" w:hAnsi="Times New Roman" w:cs="Times New Roman"/>
          <w:sz w:val="24"/>
        </w:rPr>
        <w:t>s que se convertirán en CB bajo un modelo de delegación específico, así como asignar un portafolio de servicios acorde con las capacidades transaccionales y generales de estos comercios y la demanda de consumidores potenciales. Lo anterior, mientras se asu</w:t>
      </w:r>
      <w:r>
        <w:rPr>
          <w:rFonts w:ascii="Times New Roman" w:eastAsia="Times New Roman" w:hAnsi="Times New Roman" w:cs="Times New Roman"/>
          <w:sz w:val="24"/>
        </w:rPr>
        <w:t xml:space="preserve">me una demanda estocástica para los servicios financieros y una serie de restricciones provenientes de los bancos y los comercios. </w:t>
      </w:r>
    </w:p>
    <w:p w:rsidR="00F031E1" w:rsidRDefault="00B60A4D">
      <w:pPr>
        <w:widowControl w:val="0"/>
        <w:spacing w:line="360" w:lineRule="auto"/>
        <w:ind w:firstLine="720"/>
      </w:pPr>
      <w:r>
        <w:rPr>
          <w:rFonts w:ascii="Times New Roman" w:eastAsia="Times New Roman" w:hAnsi="Times New Roman" w:cs="Times New Roman"/>
          <w:sz w:val="24"/>
        </w:rPr>
        <w:t>Como refuerzo a la importancia del presente estudio, Marulanda Consultores (2013) concluyó que es evidente la necesidad de d</w:t>
      </w:r>
      <w:r>
        <w:rPr>
          <w:rFonts w:ascii="Times New Roman" w:eastAsia="Times New Roman" w:hAnsi="Times New Roman" w:cs="Times New Roman"/>
          <w:sz w:val="24"/>
        </w:rPr>
        <w:t xml:space="preserve">efinir un modelo de negocio, en el que sea posible diseñar un portafolio de servicios atractivo para la población de menores ingresos en Colombia y aumentar así la </w:t>
      </w:r>
      <w:proofErr w:type="spellStart"/>
      <w:r>
        <w:rPr>
          <w:rFonts w:ascii="Times New Roman" w:eastAsia="Times New Roman" w:hAnsi="Times New Roman" w:cs="Times New Roman"/>
          <w:sz w:val="24"/>
        </w:rPr>
        <w:t>transaccionalidad</w:t>
      </w:r>
      <w:proofErr w:type="spellEnd"/>
      <w:r>
        <w:rPr>
          <w:rFonts w:ascii="Times New Roman" w:eastAsia="Times New Roman" w:hAnsi="Times New Roman" w:cs="Times New Roman"/>
          <w:sz w:val="24"/>
        </w:rPr>
        <w:t xml:space="preserve"> hasta volúmenes adecuados que dinamicen el canal, en el que se tengan en c</w:t>
      </w:r>
      <w:r>
        <w:rPr>
          <w:rFonts w:ascii="Times New Roman" w:eastAsia="Times New Roman" w:hAnsi="Times New Roman" w:cs="Times New Roman"/>
          <w:sz w:val="24"/>
        </w:rPr>
        <w:t>uenta las características de los productos que podrían ser demandados por algunos de los agregados poblacionales más pobres.</w:t>
      </w:r>
    </w:p>
    <w:p w:rsidR="00F031E1" w:rsidRDefault="00B60A4D">
      <w:pPr>
        <w:widowControl w:val="0"/>
        <w:spacing w:line="360" w:lineRule="auto"/>
        <w:ind w:firstLine="720"/>
      </w:pPr>
      <w:r>
        <w:rPr>
          <w:rFonts w:ascii="Times New Roman" w:eastAsia="Times New Roman" w:hAnsi="Times New Roman" w:cs="Times New Roman"/>
          <w:sz w:val="24"/>
        </w:rPr>
        <w:t xml:space="preserve">Por lo tanto, es necesario estudiar tanto la realidad como los prospectos de este modelo, o de lo contrario la expansión de los CB </w:t>
      </w:r>
      <w:r>
        <w:rPr>
          <w:rFonts w:ascii="Times New Roman" w:eastAsia="Times New Roman" w:hAnsi="Times New Roman" w:cs="Times New Roman"/>
          <w:sz w:val="24"/>
        </w:rPr>
        <w:t xml:space="preserve">se vería amenazada por la ausencia de un portafolio de </w:t>
      </w:r>
      <w:r>
        <w:rPr>
          <w:rFonts w:ascii="Times New Roman" w:eastAsia="Times New Roman" w:hAnsi="Times New Roman" w:cs="Times New Roman"/>
          <w:sz w:val="24"/>
        </w:rPr>
        <w:lastRenderedPageBreak/>
        <w:t xml:space="preserve">servicios óptimo. Para esto, es importante entender los riesgos involucrados en la transformación de un comercio en un CB. Como ejemplo de lo anterior, </w:t>
      </w:r>
      <w:proofErr w:type="spellStart"/>
      <w:r>
        <w:rPr>
          <w:rFonts w:ascii="Times New Roman" w:eastAsia="Times New Roman" w:hAnsi="Times New Roman" w:cs="Times New Roman"/>
          <w:sz w:val="24"/>
        </w:rPr>
        <w:t>Citi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Foundation</w:t>
      </w:r>
      <w:proofErr w:type="spellEnd"/>
      <w:r>
        <w:rPr>
          <w:rFonts w:ascii="Times New Roman" w:eastAsia="Times New Roman" w:hAnsi="Times New Roman" w:cs="Times New Roman"/>
          <w:sz w:val="24"/>
        </w:rPr>
        <w:t xml:space="preserve"> (2012) concluyó en un estudio sob</w:t>
      </w:r>
      <w:r>
        <w:rPr>
          <w:rFonts w:ascii="Times New Roman" w:eastAsia="Times New Roman" w:hAnsi="Times New Roman" w:cs="Times New Roman"/>
          <w:sz w:val="24"/>
        </w:rPr>
        <w:t>re la eficiencia de la red de CB en India que:</w:t>
      </w:r>
    </w:p>
    <w:p w:rsidR="00F031E1" w:rsidRDefault="00B60A4D">
      <w:pPr>
        <w:widowControl w:val="0"/>
        <w:spacing w:line="360" w:lineRule="auto"/>
        <w:ind w:left="720"/>
      </w:pPr>
      <w:r>
        <w:rPr>
          <w:rFonts w:ascii="Times New Roman" w:eastAsia="Times New Roman" w:hAnsi="Times New Roman" w:cs="Times New Roman"/>
          <w:sz w:val="24"/>
        </w:rPr>
        <w:t>El temor al alto riesgo operacional en forma de desviaciones de las normas aceptables, fraudes y apropiaciones indebidas, fue uno de los factores principales que inhibía la oferta de más productos por los banc</w:t>
      </w:r>
      <w:r>
        <w:rPr>
          <w:rFonts w:ascii="Times New Roman" w:eastAsia="Times New Roman" w:hAnsi="Times New Roman" w:cs="Times New Roman"/>
          <w:sz w:val="24"/>
        </w:rPr>
        <w:t xml:space="preserve">os. Los CB no sienten que manejan un </w:t>
      </w:r>
      <w:proofErr w:type="spellStart"/>
      <w:r>
        <w:rPr>
          <w:rFonts w:ascii="Times New Roman" w:eastAsia="Times New Roman" w:hAnsi="Times New Roman" w:cs="Times New Roman"/>
          <w:sz w:val="24"/>
        </w:rPr>
        <w:t>minibanco</w:t>
      </w:r>
      <w:proofErr w:type="spellEnd"/>
      <w:r>
        <w:rPr>
          <w:rFonts w:ascii="Times New Roman" w:eastAsia="Times New Roman" w:hAnsi="Times New Roman" w:cs="Times New Roman"/>
          <w:sz w:val="24"/>
        </w:rPr>
        <w:t xml:space="preserve"> y no implementan sistemas, procedimientos y mecanismos de supervisión robustos para prevenir y manejar el riesgo operacional. El bajo retorno de las operaciones fue probablemente uno de los factores </w:t>
      </w:r>
      <w:proofErr w:type="spellStart"/>
      <w:r>
        <w:rPr>
          <w:rFonts w:ascii="Times New Roman" w:eastAsia="Times New Roman" w:hAnsi="Times New Roman" w:cs="Times New Roman"/>
          <w:sz w:val="24"/>
        </w:rPr>
        <w:t>disuasores</w:t>
      </w:r>
      <w:proofErr w:type="spellEnd"/>
      <w:r>
        <w:rPr>
          <w:rFonts w:ascii="Times New Roman" w:eastAsia="Times New Roman" w:hAnsi="Times New Roman" w:cs="Times New Roman"/>
          <w:sz w:val="24"/>
        </w:rPr>
        <w:t xml:space="preserve"> de hacer inversiones en esta área vital por parte de los CB. (p. 5, traducido del original en inglés).</w:t>
      </w:r>
    </w:p>
    <w:p w:rsidR="00F031E1" w:rsidRDefault="00B60A4D">
      <w:pPr>
        <w:widowControl w:val="0"/>
        <w:spacing w:line="360" w:lineRule="auto"/>
      </w:pPr>
      <w:r>
        <w:rPr>
          <w:rFonts w:ascii="Times New Roman" w:eastAsia="Times New Roman" w:hAnsi="Times New Roman" w:cs="Times New Roman"/>
          <w:b/>
          <w:sz w:val="24"/>
        </w:rPr>
        <w:t>Preguntas de Investigación e Hipótesis</w:t>
      </w:r>
    </w:p>
    <w:p w:rsidR="00F031E1" w:rsidRDefault="00B60A4D">
      <w:pPr>
        <w:widowControl w:val="0"/>
        <w:spacing w:line="360" w:lineRule="auto"/>
        <w:ind w:firstLine="720"/>
      </w:pPr>
      <w:r>
        <w:rPr>
          <w:rFonts w:ascii="Times New Roman" w:eastAsia="Times New Roman" w:hAnsi="Times New Roman" w:cs="Times New Roman"/>
          <w:color w:val="222222"/>
          <w:sz w:val="24"/>
        </w:rPr>
        <w:t>La pregunta principal de la presente investigación, ¿</w:t>
      </w:r>
      <w:r>
        <w:rPr>
          <w:rFonts w:ascii="Times New Roman" w:eastAsia="Times New Roman" w:hAnsi="Times New Roman" w:cs="Times New Roman"/>
          <w:sz w:val="24"/>
        </w:rPr>
        <w:t>cómo podría un banco seleccionar comercios a convertir en co</w:t>
      </w:r>
      <w:r>
        <w:rPr>
          <w:rFonts w:ascii="Times New Roman" w:eastAsia="Times New Roman" w:hAnsi="Times New Roman" w:cs="Times New Roman"/>
          <w:sz w:val="24"/>
        </w:rPr>
        <w:t>rresponsales bancarios y asignar un portafolio de servicios dado un conjunto particular de restricciones asociados a estos últimos?, está asociada con las siguientes proposiciones;</w:t>
      </w:r>
    </w:p>
    <w:p w:rsidR="00F031E1" w:rsidRDefault="00B60A4D">
      <w:pPr>
        <w:widowControl w:val="0"/>
        <w:spacing w:line="360" w:lineRule="auto"/>
        <w:ind w:firstLine="720"/>
      </w:pPr>
      <w:r>
        <w:rPr>
          <w:rFonts w:ascii="Times New Roman" w:eastAsia="Times New Roman" w:hAnsi="Times New Roman" w:cs="Times New Roman"/>
          <w:color w:val="222222"/>
          <w:sz w:val="24"/>
        </w:rPr>
        <w:t>P1: Los bancos pueden seleccionar corresponsales bancarios y asignar un por</w:t>
      </w:r>
      <w:r>
        <w:rPr>
          <w:rFonts w:ascii="Times New Roman" w:eastAsia="Times New Roman" w:hAnsi="Times New Roman" w:cs="Times New Roman"/>
          <w:color w:val="222222"/>
          <w:sz w:val="24"/>
        </w:rPr>
        <w:t xml:space="preserve">tafolio de servicios mientras </w:t>
      </w:r>
      <w:proofErr w:type="gramStart"/>
      <w:r>
        <w:rPr>
          <w:rFonts w:ascii="Times New Roman" w:eastAsia="Times New Roman" w:hAnsi="Times New Roman" w:cs="Times New Roman"/>
          <w:color w:val="222222"/>
          <w:sz w:val="24"/>
        </w:rPr>
        <w:t>maximizan</w:t>
      </w:r>
      <w:proofErr w:type="gramEnd"/>
      <w:r>
        <w:rPr>
          <w:rFonts w:ascii="Times New Roman" w:eastAsia="Times New Roman" w:hAnsi="Times New Roman" w:cs="Times New Roman"/>
          <w:color w:val="222222"/>
          <w:sz w:val="24"/>
        </w:rPr>
        <w:t xml:space="preserve"> los volúmenes de transacciones y utilidades del canal por medio de un modelo de programación lineal estocástica con restricciones de azar.</w:t>
      </w:r>
    </w:p>
    <w:p w:rsidR="00F031E1" w:rsidRDefault="00B60A4D">
      <w:pPr>
        <w:widowControl w:val="0"/>
        <w:spacing w:line="360" w:lineRule="auto"/>
        <w:ind w:firstLine="720"/>
      </w:pPr>
      <w:r>
        <w:rPr>
          <w:rFonts w:ascii="Times New Roman" w:eastAsia="Times New Roman" w:hAnsi="Times New Roman" w:cs="Times New Roman"/>
          <w:color w:val="222222"/>
          <w:sz w:val="24"/>
        </w:rPr>
        <w:t>P2: El modelo de programación estocástica con restricciones de azar busca max</w:t>
      </w:r>
      <w:r>
        <w:rPr>
          <w:rFonts w:ascii="Times New Roman" w:eastAsia="Times New Roman" w:hAnsi="Times New Roman" w:cs="Times New Roman"/>
          <w:color w:val="222222"/>
          <w:sz w:val="24"/>
        </w:rPr>
        <w:t>imizar los volúmenes de transacción y utilidades del canal tomando en cuenta las restricciones en costos, capacidades de los comercios y metas internas de los bancos.</w:t>
      </w:r>
    </w:p>
    <w:p w:rsidR="00F031E1" w:rsidRDefault="00B60A4D">
      <w:pPr>
        <w:widowControl w:val="0"/>
        <w:spacing w:line="360" w:lineRule="auto"/>
        <w:ind w:firstLine="720"/>
      </w:pPr>
      <w:r>
        <w:rPr>
          <w:rFonts w:ascii="Times New Roman" w:eastAsia="Times New Roman" w:hAnsi="Times New Roman" w:cs="Times New Roman"/>
          <w:color w:val="222222"/>
          <w:sz w:val="24"/>
        </w:rPr>
        <w:t>Además de la pregunta principal, se incluirán cuatro preguntas secundarias. En la primera</w:t>
      </w:r>
      <w:r>
        <w:rPr>
          <w:rFonts w:ascii="Times New Roman" w:eastAsia="Times New Roman" w:hAnsi="Times New Roman" w:cs="Times New Roman"/>
          <w:color w:val="222222"/>
          <w:sz w:val="24"/>
        </w:rPr>
        <w:t xml:space="preserve"> de éstas, ¿</w:t>
      </w:r>
      <w:r>
        <w:rPr>
          <w:rFonts w:ascii="Times New Roman" w:eastAsia="Times New Roman" w:hAnsi="Times New Roman" w:cs="Times New Roman"/>
          <w:sz w:val="24"/>
        </w:rPr>
        <w:t>cuáles son los criterios principales para el análisis por los bancos de los comercios posicionados para convertirse en corresponsales bancarios en Colombia y Perú?</w:t>
      </w:r>
      <w:r>
        <w:rPr>
          <w:rFonts w:ascii="Times New Roman" w:eastAsia="Times New Roman" w:hAnsi="Times New Roman" w:cs="Times New Roman"/>
          <w:color w:val="222222"/>
          <w:sz w:val="24"/>
        </w:rPr>
        <w:t>, es posible proponer lo siguiente:</w:t>
      </w:r>
    </w:p>
    <w:p w:rsidR="00F031E1" w:rsidRDefault="00B60A4D">
      <w:pPr>
        <w:widowControl w:val="0"/>
        <w:spacing w:line="360" w:lineRule="auto"/>
        <w:ind w:firstLine="720"/>
      </w:pPr>
      <w:r>
        <w:rPr>
          <w:rFonts w:ascii="Times New Roman" w:eastAsia="Times New Roman" w:hAnsi="Times New Roman" w:cs="Times New Roman"/>
          <w:color w:val="222222"/>
          <w:sz w:val="24"/>
        </w:rPr>
        <w:t>P3: Una taxonomía provee información sobre lo</w:t>
      </w:r>
      <w:r>
        <w:rPr>
          <w:rFonts w:ascii="Times New Roman" w:eastAsia="Times New Roman" w:hAnsi="Times New Roman" w:cs="Times New Roman"/>
          <w:color w:val="222222"/>
          <w:sz w:val="24"/>
        </w:rPr>
        <w:t>s atributos a ser empleados para la clasificación de comercios en Colombia y Perú, al definir los ítems de estrategias operacionales y de negocios aplicables al análisis en ambos países.</w:t>
      </w:r>
    </w:p>
    <w:p w:rsidR="00F031E1" w:rsidRDefault="00B60A4D">
      <w:pPr>
        <w:widowControl w:val="0"/>
        <w:spacing w:line="360" w:lineRule="auto"/>
        <w:ind w:firstLine="720"/>
      </w:pPr>
      <w:r>
        <w:rPr>
          <w:rFonts w:ascii="Times New Roman" w:eastAsia="Times New Roman" w:hAnsi="Times New Roman" w:cs="Times New Roman"/>
          <w:color w:val="222222"/>
          <w:sz w:val="24"/>
        </w:rPr>
        <w:t>P4: Una taxonomía provee información sobre los atributos a ser emplea</w:t>
      </w:r>
      <w:r>
        <w:rPr>
          <w:rFonts w:ascii="Times New Roman" w:eastAsia="Times New Roman" w:hAnsi="Times New Roman" w:cs="Times New Roman"/>
          <w:color w:val="222222"/>
          <w:sz w:val="24"/>
        </w:rPr>
        <w:t>dos para la clasificación de corresponsales bancarios en Colombia y Perú, al dar información sobre los actores principales y los múltiples modelos de negocio en el canal.</w:t>
      </w:r>
    </w:p>
    <w:p w:rsidR="00F031E1" w:rsidRDefault="00B60A4D">
      <w:pPr>
        <w:widowControl w:val="0"/>
        <w:spacing w:line="360" w:lineRule="auto"/>
        <w:ind w:firstLine="720"/>
      </w:pPr>
      <w:r>
        <w:rPr>
          <w:rFonts w:ascii="Times New Roman" w:eastAsia="Times New Roman" w:hAnsi="Times New Roman" w:cs="Times New Roman"/>
          <w:color w:val="222222"/>
          <w:sz w:val="24"/>
        </w:rPr>
        <w:lastRenderedPageBreak/>
        <w:t>P5: Una taxonomía provee información sobre los servicios ofrecidos por los correspons</w:t>
      </w:r>
      <w:r>
        <w:rPr>
          <w:rFonts w:ascii="Times New Roman" w:eastAsia="Times New Roman" w:hAnsi="Times New Roman" w:cs="Times New Roman"/>
          <w:color w:val="222222"/>
          <w:sz w:val="24"/>
        </w:rPr>
        <w:t>ales bancarios de múltiples bancos en Colombia y Perú, al incorporar información recuperada de actores involucrados en la operación del canal.</w:t>
      </w:r>
    </w:p>
    <w:p w:rsidR="00F031E1" w:rsidRDefault="00B60A4D">
      <w:pPr>
        <w:widowControl w:val="0"/>
        <w:spacing w:line="360" w:lineRule="auto"/>
        <w:ind w:firstLine="720"/>
      </w:pPr>
      <w:r>
        <w:rPr>
          <w:rFonts w:ascii="Times New Roman" w:eastAsia="Times New Roman" w:hAnsi="Times New Roman" w:cs="Times New Roman"/>
          <w:color w:val="222222"/>
          <w:sz w:val="24"/>
        </w:rPr>
        <w:t>Sobre la segunda pregunta secundaria, ¿</w:t>
      </w:r>
      <w:r>
        <w:rPr>
          <w:rFonts w:ascii="Times New Roman" w:eastAsia="Times New Roman" w:hAnsi="Times New Roman" w:cs="Times New Roman"/>
          <w:sz w:val="24"/>
        </w:rPr>
        <w:t>es el tipo de comercio un diferenciador relevante para los volúmenes de tr</w:t>
      </w:r>
      <w:r>
        <w:rPr>
          <w:rFonts w:ascii="Times New Roman" w:eastAsia="Times New Roman" w:hAnsi="Times New Roman" w:cs="Times New Roman"/>
          <w:sz w:val="24"/>
        </w:rPr>
        <w:t>ansacciones de éstos?, se plantean las siguientes hipótesis y proposiciones</w:t>
      </w:r>
      <w:r>
        <w:rPr>
          <w:rFonts w:ascii="Times New Roman" w:eastAsia="Times New Roman" w:hAnsi="Times New Roman" w:cs="Times New Roman"/>
          <w:color w:val="222222"/>
          <w:sz w:val="24"/>
        </w:rPr>
        <w:t>:</w:t>
      </w:r>
    </w:p>
    <w:p w:rsidR="00F031E1" w:rsidRDefault="00B60A4D">
      <w:pPr>
        <w:widowControl w:val="0"/>
        <w:spacing w:line="360" w:lineRule="auto"/>
        <w:ind w:firstLine="720"/>
      </w:pPr>
      <w:r>
        <w:rPr>
          <w:rFonts w:ascii="Times New Roman" w:eastAsia="Times New Roman" w:hAnsi="Times New Roman" w:cs="Times New Roman"/>
          <w:color w:val="222222"/>
          <w:sz w:val="24"/>
        </w:rPr>
        <w:t>P6: Los comercios pequeños y medianos pueden ser clasificados de acuerdo con sus estrategias operacionales y de negocios (</w:t>
      </w:r>
      <w:proofErr w:type="spellStart"/>
      <w:r>
        <w:rPr>
          <w:rFonts w:ascii="Times New Roman" w:eastAsia="Times New Roman" w:hAnsi="Times New Roman" w:cs="Times New Roman"/>
          <w:color w:val="222222"/>
          <w:sz w:val="24"/>
        </w:rPr>
        <w:t>Ramakrishnan</w:t>
      </w:r>
      <w:proofErr w:type="spellEnd"/>
      <w:r>
        <w:rPr>
          <w:rFonts w:ascii="Times New Roman" w:eastAsia="Times New Roman" w:hAnsi="Times New Roman" w:cs="Times New Roman"/>
          <w:color w:val="222222"/>
          <w:sz w:val="24"/>
        </w:rPr>
        <w:t>, 2010).</w:t>
      </w:r>
    </w:p>
    <w:p w:rsidR="00F031E1" w:rsidRDefault="00B60A4D">
      <w:pPr>
        <w:widowControl w:val="0"/>
        <w:spacing w:line="360" w:lineRule="auto"/>
        <w:ind w:firstLine="720"/>
      </w:pPr>
      <w:r>
        <w:rPr>
          <w:rFonts w:ascii="Times New Roman" w:eastAsia="Times New Roman" w:hAnsi="Times New Roman" w:cs="Times New Roman"/>
          <w:color w:val="222222"/>
          <w:sz w:val="24"/>
        </w:rPr>
        <w:t xml:space="preserve">H0 (1): El volumen de transacciones </w:t>
      </w:r>
      <w:r>
        <w:rPr>
          <w:rFonts w:ascii="Times New Roman" w:eastAsia="Times New Roman" w:hAnsi="Times New Roman" w:cs="Times New Roman"/>
          <w:color w:val="222222"/>
          <w:sz w:val="24"/>
        </w:rPr>
        <w:t>total de los comercios es el mismo para todos los tipos de comercio.</w:t>
      </w:r>
    </w:p>
    <w:p w:rsidR="00F031E1" w:rsidRDefault="00B60A4D">
      <w:pPr>
        <w:widowControl w:val="0"/>
        <w:spacing w:line="360" w:lineRule="auto"/>
        <w:ind w:firstLine="720"/>
      </w:pPr>
      <w:r>
        <w:rPr>
          <w:rFonts w:ascii="Times New Roman" w:eastAsia="Times New Roman" w:hAnsi="Times New Roman" w:cs="Times New Roman"/>
          <w:color w:val="222222"/>
          <w:sz w:val="24"/>
        </w:rPr>
        <w:t>H1 (1): El volumen de transacciones total de los comercios varía de acuerdo con el tipo de comercio.</w:t>
      </w:r>
    </w:p>
    <w:p w:rsidR="00F031E1" w:rsidRDefault="00B60A4D">
      <w:pPr>
        <w:widowControl w:val="0"/>
        <w:spacing w:line="360" w:lineRule="auto"/>
        <w:ind w:firstLine="720"/>
      </w:pPr>
      <w:r>
        <w:rPr>
          <w:rFonts w:ascii="Times New Roman" w:eastAsia="Times New Roman" w:hAnsi="Times New Roman" w:cs="Times New Roman"/>
          <w:color w:val="222222"/>
          <w:sz w:val="24"/>
        </w:rPr>
        <w:t>Para la tercera pregunta secundaria, ¿</w:t>
      </w:r>
      <w:r>
        <w:rPr>
          <w:rFonts w:ascii="Times New Roman" w:eastAsia="Times New Roman" w:hAnsi="Times New Roman" w:cs="Times New Roman"/>
          <w:sz w:val="24"/>
        </w:rPr>
        <w:t>es el tipo de portafolio asignado a los corresponsales bancarios un diferenciador relevante para los volúmenes de transacciones de éstos?</w:t>
      </w:r>
      <w:r>
        <w:rPr>
          <w:rFonts w:ascii="Times New Roman" w:eastAsia="Times New Roman" w:hAnsi="Times New Roman" w:cs="Times New Roman"/>
          <w:color w:val="222222"/>
          <w:sz w:val="24"/>
        </w:rPr>
        <w:t>, se introducirán las siguientes hipótesis y proposiciones:</w:t>
      </w:r>
    </w:p>
    <w:p w:rsidR="00F031E1" w:rsidRDefault="00B60A4D">
      <w:pPr>
        <w:widowControl w:val="0"/>
        <w:spacing w:line="360" w:lineRule="auto"/>
        <w:ind w:firstLine="720"/>
      </w:pPr>
      <w:r>
        <w:rPr>
          <w:rFonts w:ascii="Times New Roman" w:eastAsia="Times New Roman" w:hAnsi="Times New Roman" w:cs="Times New Roman"/>
          <w:color w:val="222222"/>
          <w:sz w:val="24"/>
        </w:rPr>
        <w:t>P7: Los corresponsales bancarios pueden ser clasificados de</w:t>
      </w:r>
      <w:r>
        <w:rPr>
          <w:rFonts w:ascii="Times New Roman" w:eastAsia="Times New Roman" w:hAnsi="Times New Roman" w:cs="Times New Roman"/>
          <w:color w:val="222222"/>
          <w:sz w:val="24"/>
        </w:rPr>
        <w:t xml:space="preserve"> acuerdo con el portafolio de servicios asignado por los bancos, compuesto por un conjunto de servicios financieros, no financieros y de información ofrecidos a nombre del banco (Jayo </w:t>
      </w:r>
      <w:r>
        <w:rPr>
          <w:rFonts w:ascii="Times New Roman" w:eastAsia="Times New Roman" w:hAnsi="Times New Roman" w:cs="Times New Roman"/>
          <w:i/>
          <w:color w:val="222222"/>
          <w:sz w:val="24"/>
        </w:rPr>
        <w:t>et al.</w:t>
      </w:r>
      <w:r>
        <w:rPr>
          <w:rFonts w:ascii="Times New Roman" w:eastAsia="Times New Roman" w:hAnsi="Times New Roman" w:cs="Times New Roman"/>
          <w:color w:val="222222"/>
          <w:sz w:val="24"/>
        </w:rPr>
        <w:t>, 2011).</w:t>
      </w:r>
    </w:p>
    <w:p w:rsidR="00F031E1" w:rsidRDefault="00B60A4D">
      <w:pPr>
        <w:widowControl w:val="0"/>
        <w:spacing w:line="360" w:lineRule="auto"/>
        <w:ind w:firstLine="720"/>
      </w:pPr>
      <w:r>
        <w:rPr>
          <w:rFonts w:ascii="Times New Roman" w:eastAsia="Times New Roman" w:hAnsi="Times New Roman" w:cs="Times New Roman"/>
          <w:color w:val="222222"/>
          <w:sz w:val="24"/>
        </w:rPr>
        <w:t>H0 (2): El volumen de transacciones total de los correspo</w:t>
      </w:r>
      <w:r>
        <w:rPr>
          <w:rFonts w:ascii="Times New Roman" w:eastAsia="Times New Roman" w:hAnsi="Times New Roman" w:cs="Times New Roman"/>
          <w:color w:val="222222"/>
          <w:sz w:val="24"/>
        </w:rPr>
        <w:t>nsales bancarios es el mismo para todos los tipos de portafolio de servicios delegados por los bancos.</w:t>
      </w:r>
    </w:p>
    <w:p w:rsidR="00F031E1" w:rsidRDefault="00B60A4D">
      <w:pPr>
        <w:widowControl w:val="0"/>
        <w:spacing w:line="360" w:lineRule="auto"/>
        <w:ind w:firstLine="720"/>
      </w:pPr>
      <w:r>
        <w:rPr>
          <w:rFonts w:ascii="Times New Roman" w:eastAsia="Times New Roman" w:hAnsi="Times New Roman" w:cs="Times New Roman"/>
          <w:color w:val="222222"/>
          <w:sz w:val="24"/>
        </w:rPr>
        <w:t>H1 (2): El volumen de transacciones total de los corresponsales bancarios varía de acuerdo con el portafolio de servicios delegado por los bancos.</w:t>
      </w:r>
    </w:p>
    <w:p w:rsidR="00F031E1" w:rsidRDefault="00B60A4D">
      <w:pPr>
        <w:widowControl w:val="0"/>
        <w:spacing w:line="360" w:lineRule="auto"/>
        <w:ind w:firstLine="720"/>
      </w:pPr>
      <w:r>
        <w:rPr>
          <w:rFonts w:ascii="Times New Roman" w:eastAsia="Times New Roman" w:hAnsi="Times New Roman" w:cs="Times New Roman"/>
          <w:color w:val="222222"/>
          <w:sz w:val="24"/>
        </w:rPr>
        <w:t>Finalm</w:t>
      </w:r>
      <w:r>
        <w:rPr>
          <w:rFonts w:ascii="Times New Roman" w:eastAsia="Times New Roman" w:hAnsi="Times New Roman" w:cs="Times New Roman"/>
          <w:color w:val="222222"/>
          <w:sz w:val="24"/>
        </w:rPr>
        <w:t>ente, en la cuarta pregunta secundaria, ¿</w:t>
      </w:r>
      <w:r>
        <w:rPr>
          <w:rFonts w:ascii="Times New Roman" w:eastAsia="Times New Roman" w:hAnsi="Times New Roman" w:cs="Times New Roman"/>
          <w:sz w:val="24"/>
        </w:rPr>
        <w:t>están el tipo de comercio y el tipo de portafolio de servicios interrelacionados al analizar el volumen de transacciones de los corresponsales bancarios?</w:t>
      </w:r>
      <w:r>
        <w:rPr>
          <w:rFonts w:ascii="Times New Roman" w:eastAsia="Times New Roman" w:hAnsi="Times New Roman" w:cs="Times New Roman"/>
          <w:color w:val="222222"/>
          <w:sz w:val="24"/>
        </w:rPr>
        <w:t>, se han definido las siguientes hipótesis:</w:t>
      </w:r>
    </w:p>
    <w:p w:rsidR="00F031E1" w:rsidRDefault="00B60A4D">
      <w:pPr>
        <w:widowControl w:val="0"/>
        <w:spacing w:line="360" w:lineRule="auto"/>
        <w:ind w:firstLine="720"/>
      </w:pPr>
      <w:r>
        <w:rPr>
          <w:rFonts w:ascii="Times New Roman" w:eastAsia="Times New Roman" w:hAnsi="Times New Roman" w:cs="Times New Roman"/>
          <w:color w:val="222222"/>
          <w:sz w:val="24"/>
        </w:rPr>
        <w:t>H0 (3): El tipo de</w:t>
      </w:r>
      <w:r>
        <w:rPr>
          <w:rFonts w:ascii="Times New Roman" w:eastAsia="Times New Roman" w:hAnsi="Times New Roman" w:cs="Times New Roman"/>
          <w:color w:val="222222"/>
          <w:sz w:val="24"/>
        </w:rPr>
        <w:t xml:space="preserve"> comercio y el tipo de portafolio de servicios no están interrelacionados al analizar el volumen total de transacciones de los corresponsales bancarios.</w:t>
      </w:r>
    </w:p>
    <w:p w:rsidR="00F031E1" w:rsidRDefault="00B60A4D">
      <w:pPr>
        <w:widowControl w:val="0"/>
        <w:spacing w:line="360" w:lineRule="auto"/>
        <w:ind w:firstLine="720"/>
      </w:pPr>
      <w:r>
        <w:rPr>
          <w:rFonts w:ascii="Times New Roman" w:eastAsia="Times New Roman" w:hAnsi="Times New Roman" w:cs="Times New Roman"/>
          <w:color w:val="222222"/>
          <w:sz w:val="24"/>
        </w:rPr>
        <w:t>H1 (3): El tipo de comercio y el tipo de portafolio de servicios están interrelacionados al analizar el</w:t>
      </w:r>
      <w:r>
        <w:rPr>
          <w:rFonts w:ascii="Times New Roman" w:eastAsia="Times New Roman" w:hAnsi="Times New Roman" w:cs="Times New Roman"/>
          <w:color w:val="222222"/>
          <w:sz w:val="24"/>
        </w:rPr>
        <w:t xml:space="preserve"> volumen total de transacciones de los corresponsales bancarios.</w:t>
      </w:r>
    </w:p>
    <w:p w:rsidR="00F031E1" w:rsidRDefault="00B60A4D">
      <w:pPr>
        <w:widowControl w:val="0"/>
        <w:spacing w:line="360" w:lineRule="auto"/>
        <w:ind w:firstLine="700"/>
        <w:jc w:val="center"/>
      </w:pPr>
      <w:r>
        <w:rPr>
          <w:rFonts w:ascii="Times New Roman" w:eastAsia="Times New Roman" w:hAnsi="Times New Roman" w:cs="Times New Roman"/>
          <w:b/>
          <w:sz w:val="24"/>
        </w:rPr>
        <w:t xml:space="preserve">Marco teórico </w:t>
      </w:r>
      <w:r>
        <w:rPr>
          <w:rFonts w:ascii="Times New Roman" w:eastAsia="Times New Roman" w:hAnsi="Times New Roman" w:cs="Times New Roman"/>
          <w:sz w:val="24"/>
        </w:rPr>
        <w:t xml:space="preserve"> </w:t>
      </w:r>
    </w:p>
    <w:p w:rsidR="00F031E1" w:rsidRDefault="00B60A4D">
      <w:pPr>
        <w:widowControl w:val="0"/>
        <w:spacing w:line="360" w:lineRule="auto"/>
        <w:ind w:firstLine="690"/>
      </w:pPr>
      <w:r>
        <w:rPr>
          <w:rFonts w:ascii="Times New Roman" w:eastAsia="Times New Roman" w:hAnsi="Times New Roman" w:cs="Times New Roman"/>
          <w:sz w:val="24"/>
        </w:rPr>
        <w:t xml:space="preserve">Inicialmente, la </w:t>
      </w:r>
      <w:r>
        <w:rPr>
          <w:rFonts w:ascii="Times New Roman" w:eastAsia="Times New Roman" w:hAnsi="Times New Roman" w:cs="Times New Roman"/>
          <w:i/>
          <w:sz w:val="24"/>
        </w:rPr>
        <w:t>teoría de restricciones</w:t>
      </w:r>
      <w:r>
        <w:rPr>
          <w:rFonts w:ascii="Times New Roman" w:eastAsia="Times New Roman" w:hAnsi="Times New Roman" w:cs="Times New Roman"/>
          <w:sz w:val="24"/>
        </w:rPr>
        <w:t xml:space="preserve"> aporta al afirmar que las organizaciones deben </w:t>
      </w:r>
      <w:r>
        <w:rPr>
          <w:rFonts w:ascii="Times New Roman" w:eastAsia="Times New Roman" w:hAnsi="Times New Roman" w:cs="Times New Roman"/>
          <w:sz w:val="24"/>
        </w:rPr>
        <w:lastRenderedPageBreak/>
        <w:t>enfrentar un conjunto de restricciones que dificulta la maximización del desempeño asoc</w:t>
      </w:r>
      <w:r>
        <w:rPr>
          <w:rFonts w:ascii="Times New Roman" w:eastAsia="Times New Roman" w:hAnsi="Times New Roman" w:cs="Times New Roman"/>
          <w:sz w:val="24"/>
        </w:rPr>
        <w:t>iado a una meta definida, mientras propone un modelo de cinco etapas para maximizar el desempeño de un sistema bajo dichas restricciones (</w:t>
      </w:r>
      <w:proofErr w:type="spellStart"/>
      <w:r>
        <w:rPr>
          <w:rFonts w:ascii="Times New Roman" w:eastAsia="Times New Roman" w:hAnsi="Times New Roman" w:cs="Times New Roman"/>
          <w:sz w:val="24"/>
        </w:rPr>
        <w:t>Spector</w:t>
      </w:r>
      <w:proofErr w:type="spellEnd"/>
      <w:r>
        <w:rPr>
          <w:rFonts w:ascii="Times New Roman" w:eastAsia="Times New Roman" w:hAnsi="Times New Roman" w:cs="Times New Roman"/>
          <w:sz w:val="24"/>
        </w:rPr>
        <w:t>, 2011). Esto forma la base teórica para el modelo de programación lineal estocástica con restricciones de azar</w:t>
      </w:r>
      <w:r>
        <w:rPr>
          <w:rFonts w:ascii="Times New Roman" w:eastAsia="Times New Roman" w:hAnsi="Times New Roman" w:cs="Times New Roman"/>
          <w:sz w:val="24"/>
        </w:rPr>
        <w:t xml:space="preserve"> propuesto, ya que se ha hallado que este modelo puede ser empleado igualmente en el área de servicios (</w:t>
      </w:r>
      <w:proofErr w:type="spellStart"/>
      <w:r>
        <w:rPr>
          <w:rFonts w:ascii="Times New Roman" w:eastAsia="Times New Roman" w:hAnsi="Times New Roman" w:cs="Times New Roman"/>
          <w:sz w:val="24"/>
        </w:rPr>
        <w:t>Siha</w:t>
      </w:r>
      <w:proofErr w:type="spellEnd"/>
      <w:r>
        <w:rPr>
          <w:rFonts w:ascii="Times New Roman" w:eastAsia="Times New Roman" w:hAnsi="Times New Roman" w:cs="Times New Roman"/>
          <w:sz w:val="24"/>
        </w:rPr>
        <w:t>, 1999).</w:t>
      </w:r>
    </w:p>
    <w:p w:rsidR="00F031E1" w:rsidRDefault="00B60A4D">
      <w:pPr>
        <w:widowControl w:val="0"/>
        <w:spacing w:line="360" w:lineRule="auto"/>
        <w:ind w:firstLine="690"/>
      </w:pPr>
      <w:r>
        <w:rPr>
          <w:rFonts w:ascii="Times New Roman" w:eastAsia="Times New Roman" w:hAnsi="Times New Roman" w:cs="Times New Roman"/>
          <w:sz w:val="24"/>
        </w:rPr>
        <w:t xml:space="preserve">Adicionalmente, la </w:t>
      </w:r>
      <w:r>
        <w:rPr>
          <w:rFonts w:ascii="Times New Roman" w:eastAsia="Times New Roman" w:hAnsi="Times New Roman" w:cs="Times New Roman"/>
          <w:i/>
          <w:sz w:val="24"/>
        </w:rPr>
        <w:t xml:space="preserve">teoría de la agencia </w:t>
      </w:r>
      <w:r>
        <w:rPr>
          <w:rFonts w:ascii="Times New Roman" w:eastAsia="Times New Roman" w:hAnsi="Times New Roman" w:cs="Times New Roman"/>
          <w:sz w:val="24"/>
        </w:rPr>
        <w:t>especifica los mecanismos con los que se reduce la pérdida de valor para los actores implicados (</w:t>
      </w:r>
      <w:proofErr w:type="spellStart"/>
      <w:r>
        <w:rPr>
          <w:rFonts w:ascii="Times New Roman" w:eastAsia="Times New Roman" w:hAnsi="Times New Roman" w:cs="Times New Roman"/>
          <w:sz w:val="24"/>
        </w:rPr>
        <w:t>Ei</w:t>
      </w:r>
      <w:r>
        <w:rPr>
          <w:rFonts w:ascii="Times New Roman" w:eastAsia="Times New Roman" w:hAnsi="Times New Roman" w:cs="Times New Roman"/>
          <w:sz w:val="24"/>
        </w:rPr>
        <w:t>senhardt</w:t>
      </w:r>
      <w:proofErr w:type="spellEnd"/>
      <w:r>
        <w:rPr>
          <w:rFonts w:ascii="Times New Roman" w:eastAsia="Times New Roman" w:hAnsi="Times New Roman" w:cs="Times New Roman"/>
          <w:sz w:val="24"/>
        </w:rPr>
        <w:t>, 1989), lo que es útil para resolver los problemas que se pueden presentar en el marco de los contratos entre las partes, ya que éstas tienen objetivos diferentes y la aversión al riesgo no es equilibrada, lo que conlleva a tomar diferentes decisi</w:t>
      </w:r>
      <w:r>
        <w:rPr>
          <w:rFonts w:ascii="Times New Roman" w:eastAsia="Times New Roman" w:hAnsi="Times New Roman" w:cs="Times New Roman"/>
          <w:sz w:val="24"/>
        </w:rPr>
        <w:t>ones (</w:t>
      </w:r>
      <w:proofErr w:type="spellStart"/>
      <w:r>
        <w:rPr>
          <w:rFonts w:ascii="Times New Roman" w:eastAsia="Times New Roman" w:hAnsi="Times New Roman" w:cs="Times New Roman"/>
          <w:sz w:val="24"/>
        </w:rPr>
        <w:t>Eisenhardt</w:t>
      </w:r>
      <w:proofErr w:type="spellEnd"/>
      <w:r>
        <w:rPr>
          <w:rFonts w:ascii="Times New Roman" w:eastAsia="Times New Roman" w:hAnsi="Times New Roman" w:cs="Times New Roman"/>
          <w:sz w:val="24"/>
        </w:rPr>
        <w:t xml:space="preserve">, 1989). Lo anterior es de relevancia para comprender la interrelación entre los actores del negocio de la corresponsalía bancaria, puesto que cada uno posee intereses distintos al participar en el uso y el desarrollo del canal. </w:t>
      </w:r>
    </w:p>
    <w:p w:rsidR="00F031E1" w:rsidRDefault="00B60A4D">
      <w:pPr>
        <w:widowControl w:val="0"/>
        <w:spacing w:line="360" w:lineRule="auto"/>
        <w:ind w:firstLine="690"/>
      </w:pPr>
      <w:r>
        <w:rPr>
          <w:rFonts w:ascii="Times New Roman" w:eastAsia="Times New Roman" w:hAnsi="Times New Roman" w:cs="Times New Roman"/>
          <w:sz w:val="24"/>
        </w:rPr>
        <w:t xml:space="preserve">Por otro lado, la </w:t>
      </w:r>
      <w:r>
        <w:rPr>
          <w:rFonts w:ascii="Times New Roman" w:eastAsia="Times New Roman" w:hAnsi="Times New Roman" w:cs="Times New Roman"/>
          <w:i/>
          <w:sz w:val="24"/>
        </w:rPr>
        <w:t xml:space="preserve">teoría de capacidades organizacionales </w:t>
      </w:r>
      <w:r>
        <w:rPr>
          <w:rFonts w:ascii="Times New Roman" w:eastAsia="Times New Roman" w:hAnsi="Times New Roman" w:cs="Times New Roman"/>
          <w:sz w:val="24"/>
        </w:rPr>
        <w:t>introduce la idea de heterogeneidad en las firmas, la importancia de las habilidades organizacionales en la definición de resultados y cambios (</w:t>
      </w:r>
      <w:proofErr w:type="spellStart"/>
      <w:r>
        <w:rPr>
          <w:rFonts w:ascii="Times New Roman" w:eastAsia="Times New Roman" w:hAnsi="Times New Roman" w:cs="Times New Roman"/>
          <w:sz w:val="24"/>
        </w:rPr>
        <w:t>Jacobides</w:t>
      </w:r>
      <w:proofErr w:type="spellEnd"/>
      <w:r>
        <w:rPr>
          <w:rFonts w:ascii="Times New Roman" w:eastAsia="Times New Roman" w:hAnsi="Times New Roman" w:cs="Times New Roman"/>
          <w:sz w:val="24"/>
        </w:rPr>
        <w:t xml:space="preserve"> &amp; Winter, 2014), así como un enfoque en las c</w:t>
      </w:r>
      <w:r>
        <w:rPr>
          <w:rFonts w:ascii="Times New Roman" w:eastAsia="Times New Roman" w:hAnsi="Times New Roman" w:cs="Times New Roman"/>
          <w:sz w:val="24"/>
        </w:rPr>
        <w:t>apacidades organizacionales y el conocimiento de la administración al analizar cómo lidian las organizaciones con cambios en su entorno (</w:t>
      </w:r>
      <w:proofErr w:type="spellStart"/>
      <w:r>
        <w:rPr>
          <w:rFonts w:ascii="Times New Roman" w:eastAsia="Times New Roman" w:hAnsi="Times New Roman" w:cs="Times New Roman"/>
          <w:sz w:val="24"/>
        </w:rPr>
        <w:t>Eggers</w:t>
      </w:r>
      <w:proofErr w:type="spellEnd"/>
      <w:r>
        <w:rPr>
          <w:rFonts w:ascii="Times New Roman" w:eastAsia="Times New Roman" w:hAnsi="Times New Roman" w:cs="Times New Roman"/>
          <w:sz w:val="24"/>
        </w:rPr>
        <w:t xml:space="preserve"> and Kaplan, 2013). Lo anterior se posicionará como una teoría clave y contribución para el diseño del modelo, da</w:t>
      </w:r>
      <w:r>
        <w:rPr>
          <w:rFonts w:ascii="Times New Roman" w:eastAsia="Times New Roman" w:hAnsi="Times New Roman" w:cs="Times New Roman"/>
          <w:sz w:val="24"/>
        </w:rPr>
        <w:t>do que las capacidades de los comercios forman uno de los principales criterios a ser empleados en el mismo.</w:t>
      </w:r>
    </w:p>
    <w:p w:rsidR="00F031E1" w:rsidRDefault="00B60A4D">
      <w:pPr>
        <w:widowControl w:val="0"/>
        <w:spacing w:line="360" w:lineRule="auto"/>
        <w:ind w:firstLine="690"/>
      </w:pPr>
      <w:r>
        <w:rPr>
          <w:rFonts w:ascii="Times New Roman" w:eastAsia="Times New Roman" w:hAnsi="Times New Roman" w:cs="Times New Roman"/>
          <w:i/>
          <w:sz w:val="24"/>
        </w:rPr>
        <w:t xml:space="preserve">La teoría descriptiva </w:t>
      </w:r>
      <w:r>
        <w:rPr>
          <w:rFonts w:ascii="Times New Roman" w:eastAsia="Times New Roman" w:hAnsi="Times New Roman" w:cs="Times New Roman"/>
          <w:sz w:val="24"/>
        </w:rPr>
        <w:t>aporta en el proceso de diseño de la taxonomía y la clasificación de los CB en Colombia y Perú, puesto que con el uso de ésta</w:t>
      </w:r>
      <w:r>
        <w:rPr>
          <w:rFonts w:ascii="Times New Roman" w:eastAsia="Times New Roman" w:hAnsi="Times New Roman" w:cs="Times New Roman"/>
          <w:sz w:val="24"/>
        </w:rPr>
        <w:t xml:space="preserve"> será posible conceptualizar y caracterizar el fenómeno a analizar (</w:t>
      </w:r>
      <w:proofErr w:type="spellStart"/>
      <w:r>
        <w:rPr>
          <w:rFonts w:ascii="Times New Roman" w:eastAsia="Times New Roman" w:hAnsi="Times New Roman" w:cs="Times New Roman"/>
          <w:sz w:val="24"/>
        </w:rPr>
        <w:t>Gregor</w:t>
      </w:r>
      <w:proofErr w:type="spellEnd"/>
      <w:r>
        <w:rPr>
          <w:rFonts w:ascii="Times New Roman" w:eastAsia="Times New Roman" w:hAnsi="Times New Roman" w:cs="Times New Roman"/>
          <w:sz w:val="24"/>
        </w:rPr>
        <w:t>, 2006</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así como ampliar el conocimiento sobre los CB en ambos países objeto de estudio, partiendo de la experiencia adquirida en investigaciones similares realizados por Jayo </w:t>
      </w:r>
      <w:r>
        <w:rPr>
          <w:rFonts w:ascii="Times New Roman" w:eastAsia="Times New Roman" w:hAnsi="Times New Roman" w:cs="Times New Roman"/>
          <w:i/>
          <w:sz w:val="24"/>
        </w:rPr>
        <w:t>et a</w:t>
      </w:r>
      <w:r>
        <w:rPr>
          <w:rFonts w:ascii="Times New Roman" w:eastAsia="Times New Roman" w:hAnsi="Times New Roman" w:cs="Times New Roman"/>
          <w:i/>
          <w:sz w:val="24"/>
        </w:rPr>
        <w:t>l.</w:t>
      </w:r>
      <w:r>
        <w:rPr>
          <w:rFonts w:ascii="Times New Roman" w:eastAsia="Times New Roman" w:hAnsi="Times New Roman" w:cs="Times New Roman"/>
          <w:sz w:val="24"/>
        </w:rPr>
        <w:t xml:space="preserve"> (2011; 2012) en el caso brasileño. </w:t>
      </w:r>
    </w:p>
    <w:p w:rsidR="00F031E1" w:rsidRDefault="00B60A4D">
      <w:pPr>
        <w:widowControl w:val="0"/>
        <w:spacing w:line="360" w:lineRule="auto"/>
        <w:ind w:firstLine="690"/>
      </w:pPr>
      <w:r>
        <w:rPr>
          <w:rFonts w:ascii="Times New Roman" w:eastAsia="Times New Roman" w:hAnsi="Times New Roman" w:cs="Times New Roman"/>
          <w:sz w:val="24"/>
        </w:rPr>
        <w:t xml:space="preserve">Finalmente, haciendo uso de </w:t>
      </w:r>
      <w:r>
        <w:rPr>
          <w:rFonts w:ascii="Times New Roman" w:eastAsia="Times New Roman" w:hAnsi="Times New Roman" w:cs="Times New Roman"/>
          <w:i/>
          <w:sz w:val="24"/>
        </w:rPr>
        <w:t xml:space="preserve">la teoría de los costos transaccionales </w:t>
      </w:r>
      <w:r>
        <w:rPr>
          <w:rFonts w:ascii="Times New Roman" w:eastAsia="Times New Roman" w:hAnsi="Times New Roman" w:cs="Times New Roman"/>
          <w:sz w:val="24"/>
        </w:rPr>
        <w:t xml:space="preserve">en conjunto con la teoría descriptiva, es posible explorar y describir cómo se producen los procesos de integración de redes de CB y cómo las formas </w:t>
      </w:r>
      <w:r>
        <w:rPr>
          <w:rFonts w:ascii="Times New Roman" w:eastAsia="Times New Roman" w:hAnsi="Times New Roman" w:cs="Times New Roman"/>
          <w:sz w:val="24"/>
        </w:rPr>
        <w:t xml:space="preserve">alternativas de integración de la red se relacionan con el grupo de servicios ofrecidos por medio de éstos. </w:t>
      </w:r>
    </w:p>
    <w:p w:rsidR="00F031E1" w:rsidRDefault="00B60A4D">
      <w:pPr>
        <w:widowControl w:val="0"/>
        <w:spacing w:line="360" w:lineRule="auto"/>
        <w:ind w:left="-28"/>
        <w:jc w:val="center"/>
      </w:pPr>
      <w:r>
        <w:rPr>
          <w:rFonts w:ascii="Times New Roman" w:eastAsia="Times New Roman" w:hAnsi="Times New Roman" w:cs="Times New Roman"/>
          <w:b/>
          <w:sz w:val="24"/>
        </w:rPr>
        <w:t>Metodología</w:t>
      </w:r>
    </w:p>
    <w:p w:rsidR="00F031E1" w:rsidRDefault="00B60A4D">
      <w:pPr>
        <w:widowControl w:val="0"/>
        <w:spacing w:line="360" w:lineRule="auto"/>
        <w:ind w:firstLine="720"/>
      </w:pPr>
      <w:r>
        <w:rPr>
          <w:rFonts w:ascii="Times New Roman" w:eastAsia="Times New Roman" w:hAnsi="Times New Roman" w:cs="Times New Roman"/>
          <w:sz w:val="24"/>
        </w:rPr>
        <w:t>El presente estudio posee un carácter cuantitativo ya que la principal técnica a utilizar es la programación lineal estocástica con res</w:t>
      </w:r>
      <w:r>
        <w:rPr>
          <w:rFonts w:ascii="Times New Roman" w:eastAsia="Times New Roman" w:hAnsi="Times New Roman" w:cs="Times New Roman"/>
          <w:sz w:val="24"/>
        </w:rPr>
        <w:t xml:space="preserve">tricciones de azar, dada la presencia de incertidumbre </w:t>
      </w:r>
      <w:r>
        <w:rPr>
          <w:rFonts w:ascii="Times New Roman" w:eastAsia="Times New Roman" w:hAnsi="Times New Roman" w:cs="Times New Roman"/>
          <w:sz w:val="24"/>
        </w:rPr>
        <w:lastRenderedPageBreak/>
        <w:t>en la demanda, con el fin de desarrollar un modelo que asistirá a los actores principales en el manejo de la integración de redes de CB, para la selección de comercios factibles y su futuro rol como CB</w:t>
      </w:r>
      <w:r>
        <w:rPr>
          <w:rFonts w:ascii="Times New Roman" w:eastAsia="Times New Roman" w:hAnsi="Times New Roman" w:cs="Times New Roman"/>
          <w:sz w:val="24"/>
        </w:rPr>
        <w:t xml:space="preserve"> bajo un modelo de delegación específico y la asignación de un portafolio de servicios, así ofreciendo la definición de un portafolio de servicios adecuado que permita incrementar las utilidades del canal para el banco, dado un conjunto de restricciones as</w:t>
      </w:r>
      <w:r>
        <w:rPr>
          <w:rFonts w:ascii="Times New Roman" w:eastAsia="Times New Roman" w:hAnsi="Times New Roman" w:cs="Times New Roman"/>
          <w:sz w:val="24"/>
        </w:rPr>
        <w:t>ociado con los bancos y comercios. Este será un estudio de corte transversal.</w:t>
      </w:r>
    </w:p>
    <w:p w:rsidR="00F031E1" w:rsidRDefault="00B60A4D">
      <w:pPr>
        <w:widowControl w:val="0"/>
        <w:spacing w:line="360" w:lineRule="auto"/>
        <w:ind w:firstLine="720"/>
      </w:pPr>
      <w:r>
        <w:rPr>
          <w:rFonts w:ascii="Times New Roman" w:eastAsia="Times New Roman" w:hAnsi="Times New Roman" w:cs="Times New Roman"/>
          <w:sz w:val="24"/>
        </w:rPr>
        <w:t>Con el fin de desarrollar y crear dicho modelo, se ejecutará previamente un conjunto de cuatro etapas preliminares. La primera consiste en una taxonomía para identificar los mode</w:t>
      </w:r>
      <w:r>
        <w:rPr>
          <w:rFonts w:ascii="Times New Roman" w:eastAsia="Times New Roman" w:hAnsi="Times New Roman" w:cs="Times New Roman"/>
          <w:sz w:val="24"/>
        </w:rPr>
        <w:t>los de integración de redes de CB en Colombia y Perú, por medio de la identificación de las actividades asociadas con el manejo de los mismos, por los bancos e integradores de red (Jayo et al., 2011). Un subproducto de esta taxonomía será una segunda taxon</w:t>
      </w:r>
      <w:r>
        <w:rPr>
          <w:rFonts w:ascii="Times New Roman" w:eastAsia="Times New Roman" w:hAnsi="Times New Roman" w:cs="Times New Roman"/>
          <w:sz w:val="24"/>
        </w:rPr>
        <w:t>omía que caracterizará los grupos de servicios financieros en Colombia y Perú, al identificar los dinamizadores que llevaron al desarrollo del canal de CB en ambos países (Jayo et al., 2011).</w:t>
      </w:r>
    </w:p>
    <w:p w:rsidR="00F031E1" w:rsidRDefault="00B60A4D">
      <w:pPr>
        <w:widowControl w:val="0"/>
        <w:spacing w:line="360" w:lineRule="auto"/>
        <w:ind w:firstLine="720"/>
      </w:pPr>
      <w:r>
        <w:rPr>
          <w:rFonts w:ascii="Times New Roman" w:eastAsia="Times New Roman" w:hAnsi="Times New Roman" w:cs="Times New Roman"/>
          <w:sz w:val="24"/>
        </w:rPr>
        <w:t>La segunda etapa preliminar consiste en el desarrollo de una tax</w:t>
      </w:r>
      <w:r>
        <w:rPr>
          <w:rFonts w:ascii="Times New Roman" w:eastAsia="Times New Roman" w:hAnsi="Times New Roman" w:cs="Times New Roman"/>
          <w:sz w:val="24"/>
        </w:rPr>
        <w:t>onomía que buscará definir las estrategias seguidas por pequeños y medianos comercios en Colombia y Perú por medio del estudio de factores operacionales y de negocios (</w:t>
      </w:r>
      <w:proofErr w:type="spellStart"/>
      <w:r>
        <w:rPr>
          <w:rFonts w:ascii="Times New Roman" w:eastAsia="Times New Roman" w:hAnsi="Times New Roman" w:cs="Times New Roman"/>
          <w:sz w:val="24"/>
        </w:rPr>
        <w:t>Ramakrishnan</w:t>
      </w:r>
      <w:proofErr w:type="spellEnd"/>
      <w:r>
        <w:rPr>
          <w:rFonts w:ascii="Times New Roman" w:eastAsia="Times New Roman" w:hAnsi="Times New Roman" w:cs="Times New Roman"/>
          <w:sz w:val="24"/>
        </w:rPr>
        <w:t>, 2010).</w:t>
      </w:r>
    </w:p>
    <w:p w:rsidR="00F031E1" w:rsidRDefault="00B60A4D">
      <w:pPr>
        <w:widowControl w:val="0"/>
        <w:spacing w:line="360" w:lineRule="auto"/>
        <w:ind w:firstLine="720"/>
      </w:pPr>
      <w:r>
        <w:rPr>
          <w:rFonts w:ascii="Times New Roman" w:eastAsia="Times New Roman" w:hAnsi="Times New Roman" w:cs="Times New Roman"/>
          <w:sz w:val="24"/>
        </w:rPr>
        <w:t xml:space="preserve">La tercera etapa preliminar consiste en la aplicación de dos </w:t>
      </w:r>
      <w:proofErr w:type="spellStart"/>
      <w:r>
        <w:rPr>
          <w:rFonts w:ascii="Times New Roman" w:eastAsia="Times New Roman" w:hAnsi="Times New Roman" w:cs="Times New Roman"/>
          <w:i/>
          <w:sz w:val="24"/>
        </w:rPr>
        <w:t>cluste</w:t>
      </w:r>
      <w:r>
        <w:rPr>
          <w:rFonts w:ascii="Times New Roman" w:eastAsia="Times New Roman" w:hAnsi="Times New Roman" w:cs="Times New Roman"/>
          <w:i/>
          <w:sz w:val="24"/>
        </w:rPr>
        <w:t>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analyses</w:t>
      </w:r>
      <w:proofErr w:type="spellEnd"/>
      <w:r>
        <w:rPr>
          <w:rFonts w:ascii="Times New Roman" w:eastAsia="Times New Roman" w:hAnsi="Times New Roman" w:cs="Times New Roman"/>
          <w:sz w:val="24"/>
        </w:rPr>
        <w:t>. El primero parte de una clasificación de tipos de comercio</w:t>
      </w:r>
      <w:r w:rsidR="000C1872">
        <w:rPr>
          <w:rFonts w:ascii="Times New Roman" w:eastAsia="Times New Roman" w:hAnsi="Times New Roman" w:cs="Times New Roman"/>
          <w:sz w:val="24"/>
        </w:rPr>
        <w:t xml:space="preserve">s </w:t>
      </w:r>
      <w:r>
        <w:rPr>
          <w:rFonts w:ascii="Times New Roman" w:eastAsia="Times New Roman" w:hAnsi="Times New Roman" w:cs="Times New Roman"/>
          <w:sz w:val="24"/>
        </w:rPr>
        <w:t xml:space="preserve">pequeños y medianos, de acuerdo con sus estrategias operacionales y de negocios, para lo cual se usará una muestra aleatoria siguiendo el trabajo de </w:t>
      </w:r>
      <w:proofErr w:type="spellStart"/>
      <w:r>
        <w:rPr>
          <w:rFonts w:ascii="Times New Roman" w:eastAsia="Times New Roman" w:hAnsi="Times New Roman" w:cs="Times New Roman"/>
          <w:sz w:val="24"/>
        </w:rPr>
        <w:t>Ramakrishnan</w:t>
      </w:r>
      <w:proofErr w:type="spellEnd"/>
      <w:r>
        <w:rPr>
          <w:rFonts w:ascii="Times New Roman" w:eastAsia="Times New Roman" w:hAnsi="Times New Roman" w:cs="Times New Roman"/>
          <w:sz w:val="24"/>
        </w:rPr>
        <w:t xml:space="preserve"> (2010). De esta etapa s</w:t>
      </w:r>
      <w:r>
        <w:rPr>
          <w:rFonts w:ascii="Times New Roman" w:eastAsia="Times New Roman" w:hAnsi="Times New Roman" w:cs="Times New Roman"/>
          <w:sz w:val="24"/>
        </w:rPr>
        <w:t>e esperan obtener los perfiles de los comercios de acuerdo con las estrategias adoptadas por estos para su funcionamiento.</w:t>
      </w:r>
    </w:p>
    <w:p w:rsidR="00F031E1" w:rsidRDefault="00B60A4D">
      <w:pPr>
        <w:widowControl w:val="0"/>
        <w:spacing w:line="360" w:lineRule="auto"/>
        <w:ind w:firstLine="720"/>
      </w:pPr>
      <w:r>
        <w:rPr>
          <w:rFonts w:ascii="Times New Roman" w:eastAsia="Times New Roman" w:hAnsi="Times New Roman" w:cs="Times New Roman"/>
          <w:sz w:val="24"/>
        </w:rPr>
        <w:t xml:space="preserve">Por otro lado, el segundo </w:t>
      </w:r>
      <w:proofErr w:type="spellStart"/>
      <w:r>
        <w:rPr>
          <w:rFonts w:ascii="Times New Roman" w:eastAsia="Times New Roman" w:hAnsi="Times New Roman" w:cs="Times New Roman"/>
          <w:i/>
          <w:sz w:val="24"/>
        </w:rPr>
        <w:t>cluster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analysis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clasificará los servicios financieros utilizando una muestra de conveniencia y tomando el </w:t>
      </w:r>
      <w:r>
        <w:rPr>
          <w:rFonts w:ascii="Times New Roman" w:eastAsia="Times New Roman" w:hAnsi="Times New Roman" w:cs="Times New Roman"/>
          <w:sz w:val="24"/>
        </w:rPr>
        <w:t xml:space="preserve">estudio de Jayo et al. (2011) como referencia. Por medio de </w:t>
      </w:r>
      <w:proofErr w:type="spellStart"/>
      <w:r>
        <w:rPr>
          <w:rFonts w:ascii="Times New Roman" w:eastAsia="Times New Roman" w:hAnsi="Times New Roman" w:cs="Times New Roman"/>
          <w:sz w:val="24"/>
        </w:rPr>
        <w:t>ésto</w:t>
      </w:r>
      <w:proofErr w:type="spellEnd"/>
      <w:r>
        <w:rPr>
          <w:rFonts w:ascii="Times New Roman" w:eastAsia="Times New Roman" w:hAnsi="Times New Roman" w:cs="Times New Roman"/>
          <w:sz w:val="24"/>
        </w:rPr>
        <w:t>, la relación entre los grupos de servicios financieros y modelos de integración de redes de CB será analizada. Lo anterior con el fin de obtener una mayor comprensión del funcionamiento del c</w:t>
      </w:r>
      <w:r>
        <w:rPr>
          <w:rFonts w:ascii="Times New Roman" w:eastAsia="Times New Roman" w:hAnsi="Times New Roman" w:cs="Times New Roman"/>
          <w:sz w:val="24"/>
        </w:rPr>
        <w:t>anal en Colombia y Perú.</w:t>
      </w:r>
    </w:p>
    <w:p w:rsidR="00F031E1" w:rsidRDefault="00B60A4D">
      <w:pPr>
        <w:widowControl w:val="0"/>
        <w:spacing w:line="360" w:lineRule="auto"/>
        <w:ind w:firstLine="720"/>
      </w:pPr>
      <w:r>
        <w:rPr>
          <w:rFonts w:ascii="Times New Roman" w:eastAsia="Times New Roman" w:hAnsi="Times New Roman" w:cs="Times New Roman"/>
          <w:sz w:val="24"/>
        </w:rPr>
        <w:t xml:space="preserve">Finalmente, la cuarta etapa preliminar está dirigida hacia validar los resultados obtenidos de los </w:t>
      </w:r>
      <w:proofErr w:type="spellStart"/>
      <w:r>
        <w:rPr>
          <w:rFonts w:ascii="Times New Roman" w:eastAsia="Times New Roman" w:hAnsi="Times New Roman" w:cs="Times New Roman"/>
          <w:sz w:val="24"/>
        </w:rPr>
        <w:t>clusters</w:t>
      </w:r>
      <w:proofErr w:type="spellEnd"/>
      <w:r>
        <w:rPr>
          <w:rFonts w:ascii="Times New Roman" w:eastAsia="Times New Roman" w:hAnsi="Times New Roman" w:cs="Times New Roman"/>
          <w:sz w:val="24"/>
        </w:rPr>
        <w:t xml:space="preserve"> de comercios y portafolios de servicios antes de ser utilizados para el diseño y la formulación del modelo de programación </w:t>
      </w:r>
      <w:r>
        <w:rPr>
          <w:rFonts w:ascii="Times New Roman" w:eastAsia="Times New Roman" w:hAnsi="Times New Roman" w:cs="Times New Roman"/>
          <w:sz w:val="24"/>
        </w:rPr>
        <w:t xml:space="preserve">lineal estocástica con restricciones de azar, por medio de un análisis de varianza (ANOVA). Esta etapa busca probar la existencia de relaciones entre los grupos de comercios y de portafolios de servicios identificados y, a su vez, probar si éstos </w:t>
      </w:r>
      <w:r>
        <w:rPr>
          <w:rFonts w:ascii="Times New Roman" w:eastAsia="Times New Roman" w:hAnsi="Times New Roman" w:cs="Times New Roman"/>
          <w:sz w:val="24"/>
        </w:rPr>
        <w:lastRenderedPageBreak/>
        <w:t>constituy</w:t>
      </w:r>
      <w:r>
        <w:rPr>
          <w:rFonts w:ascii="Times New Roman" w:eastAsia="Times New Roman" w:hAnsi="Times New Roman" w:cs="Times New Roman"/>
          <w:sz w:val="24"/>
        </w:rPr>
        <w:t>en un factor diferenciador al momento de evaluar el desempeño de los CB, medido a partir del número de transacciones procesadas por estos corresponsales.</w:t>
      </w:r>
    </w:p>
    <w:p w:rsidR="00F031E1" w:rsidRDefault="00B60A4D">
      <w:pPr>
        <w:widowControl w:val="0"/>
        <w:spacing w:line="360" w:lineRule="auto"/>
        <w:jc w:val="center"/>
      </w:pPr>
      <w:r>
        <w:rPr>
          <w:rFonts w:ascii="Times New Roman" w:eastAsia="Times New Roman" w:hAnsi="Times New Roman" w:cs="Times New Roman"/>
          <w:b/>
          <w:sz w:val="24"/>
        </w:rPr>
        <w:t>Discusión y conclusiones</w:t>
      </w:r>
    </w:p>
    <w:p w:rsidR="00F031E1" w:rsidRDefault="00B60A4D">
      <w:pPr>
        <w:widowControl w:val="0"/>
        <w:spacing w:line="360" w:lineRule="auto"/>
        <w:ind w:left="-28" w:firstLine="720"/>
        <w:jc w:val="both"/>
      </w:pPr>
      <w:r>
        <w:rPr>
          <w:rFonts w:ascii="Times New Roman" w:eastAsia="Times New Roman" w:hAnsi="Times New Roman" w:cs="Times New Roman"/>
          <w:sz w:val="24"/>
        </w:rPr>
        <w:t>Es posible afirmar que existe una problemática latinoamericana en términos de asimetrías del servicio y el común denominador de la regulación tiene factores transversales que invitan al estudio de soluciones regionales, llegando a evidenciar que los CB tie</w:t>
      </w:r>
      <w:r>
        <w:rPr>
          <w:rFonts w:ascii="Times New Roman" w:eastAsia="Times New Roman" w:hAnsi="Times New Roman" w:cs="Times New Roman"/>
          <w:sz w:val="24"/>
        </w:rPr>
        <w:t>nen como dinamizador común, la necesidad del sector financiero de ampliar los puntos de contacto para los clientes y los usuarios a costos moderados y ajustados a un mercado que se caracteriza por atender altos niveles consolidados de transacciones de bajo</w:t>
      </w:r>
      <w:r>
        <w:rPr>
          <w:rFonts w:ascii="Times New Roman" w:eastAsia="Times New Roman" w:hAnsi="Times New Roman" w:cs="Times New Roman"/>
          <w:sz w:val="24"/>
        </w:rPr>
        <w:t xml:space="preserve"> monto, pero teniendo en cuenta el desagregado de cada comercio, donde se encuentra con la problemática del modelo actual, que corresponde a las múltiples locaciones que presentan niveles transaccionales muy por debajo de la media de Colombia y Perú.</w:t>
      </w:r>
    </w:p>
    <w:p w:rsidR="00F031E1" w:rsidRDefault="00B60A4D">
      <w:pPr>
        <w:widowControl w:val="0"/>
        <w:spacing w:line="360" w:lineRule="auto"/>
        <w:ind w:left="-28" w:firstLine="720"/>
        <w:jc w:val="both"/>
      </w:pPr>
      <w:r>
        <w:rPr>
          <w:rFonts w:ascii="Times New Roman" w:eastAsia="Times New Roman" w:hAnsi="Times New Roman" w:cs="Times New Roman"/>
          <w:sz w:val="24"/>
        </w:rPr>
        <w:t>Ligad</w:t>
      </w:r>
      <w:r>
        <w:rPr>
          <w:rFonts w:ascii="Times New Roman" w:eastAsia="Times New Roman" w:hAnsi="Times New Roman" w:cs="Times New Roman"/>
          <w:sz w:val="24"/>
        </w:rPr>
        <w:t xml:space="preserve">o a lo anterior, es posible encontrar que los bancos en Colombia y Perú ajustan un portafolio de servicios y tipo de delegación único para sus corresponsales bancarios, ignorando las capacidades y limitaciones del comercio, lo cual conlleva a que el canal </w:t>
      </w:r>
      <w:r>
        <w:rPr>
          <w:rFonts w:ascii="Times New Roman" w:eastAsia="Times New Roman" w:hAnsi="Times New Roman" w:cs="Times New Roman"/>
          <w:sz w:val="24"/>
        </w:rPr>
        <w:t>no alcance el dinamismo necesario para asegurar su supervivencia al no responder tanto al potencial estratégico de los comercios como a las necesidades de la comunidad.</w:t>
      </w:r>
    </w:p>
    <w:p w:rsidR="00F031E1" w:rsidRDefault="00B60A4D">
      <w:pPr>
        <w:widowControl w:val="0"/>
        <w:spacing w:line="360" w:lineRule="auto"/>
        <w:ind w:left="-27" w:firstLine="720"/>
        <w:rPr>
          <w:rFonts w:ascii="Times New Roman" w:eastAsia="Times New Roman" w:hAnsi="Times New Roman" w:cs="Times New Roman"/>
          <w:sz w:val="24"/>
        </w:rPr>
      </w:pPr>
      <w:r>
        <w:rPr>
          <w:rFonts w:ascii="Times New Roman" w:eastAsia="Times New Roman" w:hAnsi="Times New Roman" w:cs="Times New Roman"/>
          <w:sz w:val="24"/>
        </w:rPr>
        <w:t>Así las cosas, se requiere de una metodología para definir el modelo de negocio adecuad</w:t>
      </w:r>
      <w:r>
        <w:rPr>
          <w:rFonts w:ascii="Times New Roman" w:eastAsia="Times New Roman" w:hAnsi="Times New Roman" w:cs="Times New Roman"/>
          <w:sz w:val="24"/>
        </w:rPr>
        <w:t>o para la corresponsalía bancaria, el cual debe partir de entender la estrategia y la estructura operacional de los comerciantes que brindan el servicio, donde se parta de las restricciones de los comercios y la demanda de las comunidades a beneficiarse de</w:t>
      </w:r>
      <w:r>
        <w:rPr>
          <w:rFonts w:ascii="Times New Roman" w:eastAsia="Times New Roman" w:hAnsi="Times New Roman" w:cs="Times New Roman"/>
          <w:sz w:val="24"/>
        </w:rPr>
        <w:t xml:space="preserve">l corresponsal. A su vez, esta debe crear una agenda de investigación a futuro, que atienda a los cambios del canal (Mas, 2008), convirtiéndose en una referencia para sus otros estudios tanto en el país como en la región. Por último vale la pena mencionar </w:t>
      </w:r>
      <w:r>
        <w:rPr>
          <w:rFonts w:ascii="Times New Roman" w:eastAsia="Times New Roman" w:hAnsi="Times New Roman" w:cs="Times New Roman"/>
          <w:sz w:val="24"/>
        </w:rPr>
        <w:t>que el presente trabajo está terminado en sus tres primeros capítulos, por lo que se espera la evolución de los resultados a medida que se desarrolle el estudio de campo y los datos primarios.</w:t>
      </w:r>
    </w:p>
    <w:p w:rsidR="00C63E38" w:rsidRDefault="00C63E38">
      <w:pPr>
        <w:widowControl w:val="0"/>
        <w:spacing w:line="360" w:lineRule="auto"/>
        <w:ind w:left="-27" w:firstLine="720"/>
        <w:rPr>
          <w:rFonts w:ascii="Times New Roman" w:eastAsia="Times New Roman" w:hAnsi="Times New Roman" w:cs="Times New Roman"/>
          <w:sz w:val="24"/>
        </w:rPr>
      </w:pPr>
    </w:p>
    <w:p w:rsidR="00C63E38" w:rsidRDefault="00C63E38">
      <w:pPr>
        <w:widowControl w:val="0"/>
        <w:spacing w:line="360" w:lineRule="auto"/>
        <w:ind w:left="-27" w:firstLine="720"/>
        <w:rPr>
          <w:rFonts w:ascii="Times New Roman" w:eastAsia="Times New Roman" w:hAnsi="Times New Roman" w:cs="Times New Roman"/>
          <w:sz w:val="24"/>
        </w:rPr>
      </w:pPr>
    </w:p>
    <w:p w:rsidR="00C63E38" w:rsidRDefault="00C63E38">
      <w:pPr>
        <w:widowControl w:val="0"/>
        <w:spacing w:line="360" w:lineRule="auto"/>
        <w:ind w:left="-27" w:firstLine="720"/>
        <w:rPr>
          <w:rFonts w:ascii="Times New Roman" w:eastAsia="Times New Roman" w:hAnsi="Times New Roman" w:cs="Times New Roman"/>
          <w:sz w:val="24"/>
        </w:rPr>
      </w:pPr>
    </w:p>
    <w:p w:rsidR="00C63E38" w:rsidRDefault="00C63E38">
      <w:pPr>
        <w:widowControl w:val="0"/>
        <w:spacing w:line="360" w:lineRule="auto"/>
        <w:ind w:left="-27" w:firstLine="720"/>
        <w:rPr>
          <w:rFonts w:ascii="Times New Roman" w:eastAsia="Times New Roman" w:hAnsi="Times New Roman" w:cs="Times New Roman"/>
          <w:sz w:val="24"/>
        </w:rPr>
      </w:pPr>
    </w:p>
    <w:p w:rsidR="00C63E38" w:rsidRDefault="00C63E38">
      <w:pPr>
        <w:widowControl w:val="0"/>
        <w:spacing w:line="360" w:lineRule="auto"/>
        <w:ind w:left="-27" w:firstLine="720"/>
      </w:pPr>
      <w:bookmarkStart w:id="0" w:name="_GoBack"/>
      <w:bookmarkEnd w:id="0"/>
    </w:p>
    <w:p w:rsidR="00F031E1" w:rsidRDefault="00B60A4D">
      <w:pPr>
        <w:widowControl w:val="0"/>
        <w:spacing w:line="360" w:lineRule="auto"/>
      </w:pPr>
      <w:r>
        <w:rPr>
          <w:rFonts w:ascii="Times New Roman" w:eastAsia="Times New Roman" w:hAnsi="Times New Roman" w:cs="Times New Roman"/>
          <w:b/>
          <w:sz w:val="24"/>
        </w:rPr>
        <w:lastRenderedPageBreak/>
        <w:t>Referencias</w:t>
      </w:r>
    </w:p>
    <w:p w:rsidR="00F031E1" w:rsidRDefault="00B60A4D">
      <w:pPr>
        <w:widowControl w:val="0"/>
        <w:spacing w:line="360" w:lineRule="auto"/>
        <w:ind w:firstLine="720"/>
      </w:pPr>
      <w:r>
        <w:rPr>
          <w:rFonts w:ascii="Times New Roman" w:eastAsia="Times New Roman" w:hAnsi="Times New Roman" w:cs="Times New Roman"/>
          <w:sz w:val="24"/>
        </w:rPr>
        <w:t xml:space="preserve">Alliance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Financial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Inclusion</w:t>
      </w:r>
      <w:proofErr w:type="spellEnd"/>
      <w:r>
        <w:rPr>
          <w:rFonts w:ascii="Times New Roman" w:eastAsia="Times New Roman" w:hAnsi="Times New Roman" w:cs="Times New Roman"/>
          <w:sz w:val="24"/>
        </w:rPr>
        <w:t>, Servicios Financi</w:t>
      </w:r>
      <w:r>
        <w:rPr>
          <w:rFonts w:ascii="Times New Roman" w:eastAsia="Times New Roman" w:hAnsi="Times New Roman" w:cs="Times New Roman"/>
          <w:sz w:val="24"/>
        </w:rPr>
        <w:t xml:space="preserve">eros Móviles para Instituciones </w:t>
      </w:r>
      <w:proofErr w:type="spellStart"/>
      <w:r>
        <w:rPr>
          <w:rFonts w:ascii="Times New Roman" w:eastAsia="Times New Roman" w:hAnsi="Times New Roman" w:cs="Times New Roman"/>
          <w:sz w:val="24"/>
        </w:rPr>
        <w:t>Microfinancieras</w:t>
      </w:r>
      <w:proofErr w:type="spellEnd"/>
      <w:r>
        <w:rPr>
          <w:rFonts w:ascii="Times New Roman" w:eastAsia="Times New Roman" w:hAnsi="Times New Roman" w:cs="Times New Roman"/>
          <w:sz w:val="24"/>
        </w:rPr>
        <w:t xml:space="preserve"> en Perú (2011). </w:t>
      </w:r>
      <w:r>
        <w:rPr>
          <w:rFonts w:ascii="Times New Roman" w:eastAsia="Times New Roman" w:hAnsi="Times New Roman" w:cs="Times New Roman"/>
          <w:i/>
          <w:sz w:val="24"/>
        </w:rPr>
        <w:t xml:space="preserve">Servicios Financieros Móviles para Instituciones </w:t>
      </w:r>
      <w:proofErr w:type="spellStart"/>
      <w:r>
        <w:rPr>
          <w:rFonts w:ascii="Times New Roman" w:eastAsia="Times New Roman" w:hAnsi="Times New Roman" w:cs="Times New Roman"/>
          <w:i/>
          <w:sz w:val="24"/>
        </w:rPr>
        <w:t>Microfinancieras</w:t>
      </w:r>
      <w:proofErr w:type="spellEnd"/>
      <w:r>
        <w:rPr>
          <w:rFonts w:ascii="Times New Roman" w:eastAsia="Times New Roman" w:hAnsi="Times New Roman" w:cs="Times New Roman"/>
          <w:i/>
          <w:sz w:val="24"/>
        </w:rPr>
        <w:t xml:space="preserve"> en Perú. </w:t>
      </w:r>
      <w:r>
        <w:rPr>
          <w:rFonts w:ascii="Times New Roman" w:eastAsia="Times New Roman" w:hAnsi="Times New Roman" w:cs="Times New Roman"/>
          <w:sz w:val="24"/>
        </w:rPr>
        <w:t>Recuperado de</w:t>
      </w:r>
      <w:hyperlink r:id="rId8">
        <w:r>
          <w:rPr>
            <w:rFonts w:ascii="Times New Roman" w:eastAsia="Times New Roman" w:hAnsi="Times New Roman" w:cs="Times New Roman"/>
            <w:sz w:val="24"/>
          </w:rPr>
          <w:t xml:space="preserve"> </w:t>
        </w:r>
      </w:hyperlink>
      <w:hyperlink r:id="rId9">
        <w:r>
          <w:rPr>
            <w:rFonts w:ascii="Times New Roman" w:eastAsia="Times New Roman" w:hAnsi="Times New Roman" w:cs="Times New Roman"/>
            <w:sz w:val="24"/>
          </w:rPr>
          <w:t>http://www.fundacionafi.org/afi/libre/PDFS/FundacionAfi/SFM_PERU_ASOMIF.pdf</w:t>
        </w:r>
      </w:hyperlink>
    </w:p>
    <w:p w:rsidR="00F031E1" w:rsidRDefault="00B60A4D">
      <w:pPr>
        <w:widowControl w:val="0"/>
        <w:spacing w:line="360" w:lineRule="auto"/>
        <w:ind w:firstLine="720"/>
      </w:pPr>
      <w:proofErr w:type="spellStart"/>
      <w:r>
        <w:rPr>
          <w:rFonts w:ascii="Times New Roman" w:eastAsia="Times New Roman" w:hAnsi="Times New Roman" w:cs="Times New Roman"/>
          <w:sz w:val="24"/>
        </w:rPr>
        <w:t>Asbanc</w:t>
      </w:r>
      <w:proofErr w:type="spellEnd"/>
      <w:r>
        <w:rPr>
          <w:rFonts w:ascii="Times New Roman" w:eastAsia="Times New Roman" w:hAnsi="Times New Roman" w:cs="Times New Roman"/>
          <w:sz w:val="24"/>
        </w:rPr>
        <w:t xml:space="preserve"> (2014). Estadísticas del Sistema Financiero, transacciones monetarias. Número Total d</w:t>
      </w:r>
      <w:r>
        <w:rPr>
          <w:rFonts w:ascii="Times New Roman" w:eastAsia="Times New Roman" w:hAnsi="Times New Roman" w:cs="Times New Roman"/>
          <w:sz w:val="24"/>
        </w:rPr>
        <w:t>e Transacciones Monetarias por Canal de Atención. Recuperado de</w:t>
      </w:r>
      <w:hyperlink r:id="rId10">
        <w:r>
          <w:rPr>
            <w:rFonts w:ascii="Times New Roman" w:eastAsia="Times New Roman" w:hAnsi="Times New Roman" w:cs="Times New Roman"/>
            <w:sz w:val="24"/>
          </w:rPr>
          <w:t xml:space="preserve"> </w:t>
        </w:r>
      </w:hyperlink>
      <w:hyperlink r:id="rId11">
        <w:r>
          <w:rPr>
            <w:rFonts w:ascii="Times New Roman" w:eastAsia="Times New Roman" w:hAnsi="Times New Roman" w:cs="Times New Roman"/>
            <w:sz w:val="24"/>
          </w:rPr>
          <w:t>http://www.asbanc.com.pe/Paginas/Estadistica/Estadisticas.aspx?posTabActivo=1</w:t>
        </w:r>
      </w:hyperlink>
    </w:p>
    <w:p w:rsidR="00F031E1" w:rsidRDefault="00B60A4D">
      <w:pPr>
        <w:widowControl w:val="0"/>
        <w:spacing w:line="360" w:lineRule="auto"/>
        <w:ind w:left="700" w:hanging="680"/>
      </w:pPr>
      <w:proofErr w:type="spellStart"/>
      <w:r>
        <w:rPr>
          <w:rFonts w:ascii="Times New Roman" w:eastAsia="Times New Roman" w:hAnsi="Times New Roman" w:cs="Times New Roman"/>
          <w:sz w:val="24"/>
        </w:rPr>
        <w:t>Asbanc</w:t>
      </w:r>
      <w:proofErr w:type="spellEnd"/>
      <w:r>
        <w:rPr>
          <w:rFonts w:ascii="Times New Roman" w:eastAsia="Times New Roman" w:hAnsi="Times New Roman" w:cs="Times New Roman"/>
          <w:sz w:val="24"/>
        </w:rPr>
        <w:t xml:space="preserve"> (2013, agosto 24). Número de agentes bancarios se elevó en más de 65% en un año y ya son más de 18,500 [</w:t>
      </w:r>
      <w:proofErr w:type="spellStart"/>
      <w:r>
        <w:rPr>
          <w:rFonts w:ascii="Times New Roman" w:eastAsia="Times New Roman" w:hAnsi="Times New Roman" w:cs="Times New Roman"/>
          <w:sz w:val="24"/>
        </w:rPr>
        <w:t>Press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Report</w:t>
      </w:r>
      <w:proofErr w:type="spellEnd"/>
      <w:r>
        <w:rPr>
          <w:rFonts w:ascii="Times New Roman" w:eastAsia="Times New Roman" w:hAnsi="Times New Roman" w:cs="Times New Roman"/>
          <w:sz w:val="24"/>
        </w:rPr>
        <w:t>]. Recuperado de</w:t>
      </w:r>
      <w:hyperlink r:id="rId12">
        <w:r>
          <w:rPr>
            <w:rFonts w:ascii="Times New Roman" w:eastAsia="Times New Roman" w:hAnsi="Times New Roman" w:cs="Times New Roman"/>
            <w:sz w:val="24"/>
          </w:rPr>
          <w:t xml:space="preserve"> </w:t>
        </w:r>
      </w:hyperlink>
      <w:hyperlink r:id="rId13">
        <w:r>
          <w:rPr>
            <w:rFonts w:ascii="Times New Roman" w:eastAsia="Times New Roman" w:hAnsi="Times New Roman" w:cs="Times New Roman"/>
            <w:sz w:val="24"/>
          </w:rPr>
          <w:t>http://www.asbanc.pe/ContenidoFileServer/CAJEROS_CORRESPONSA</w:t>
        </w:r>
        <w:r>
          <w:rPr>
            <w:rFonts w:ascii="Times New Roman" w:eastAsia="Times New Roman" w:hAnsi="Times New Roman" w:cs="Times New Roman"/>
            <w:sz w:val="24"/>
          </w:rPr>
          <w:t>LES_Junio_2013_20130822112951709.pdf</w:t>
        </w:r>
      </w:hyperlink>
    </w:p>
    <w:p w:rsidR="00F031E1" w:rsidRDefault="00B60A4D">
      <w:pPr>
        <w:widowControl w:val="0"/>
        <w:spacing w:line="360" w:lineRule="auto"/>
        <w:ind w:left="700" w:hanging="680"/>
      </w:pPr>
      <w:proofErr w:type="spellStart"/>
      <w:r>
        <w:rPr>
          <w:rFonts w:ascii="Times New Roman" w:eastAsia="Times New Roman" w:hAnsi="Times New Roman" w:cs="Times New Roman"/>
          <w:sz w:val="24"/>
        </w:rPr>
        <w:t>Asbanc</w:t>
      </w:r>
      <w:proofErr w:type="spellEnd"/>
      <w:r>
        <w:rPr>
          <w:rFonts w:ascii="Times New Roman" w:eastAsia="Times New Roman" w:hAnsi="Times New Roman" w:cs="Times New Roman"/>
          <w:sz w:val="24"/>
        </w:rPr>
        <w:t xml:space="preserve"> (2012, mayo 4). La banca móvil en el Perú, un canal moderno de atención en beneficio de más ciudadanos. [</w:t>
      </w:r>
      <w:proofErr w:type="spellStart"/>
      <w:r>
        <w:rPr>
          <w:rFonts w:ascii="Times New Roman" w:eastAsia="Times New Roman" w:hAnsi="Times New Roman" w:cs="Times New Roman"/>
          <w:sz w:val="24"/>
        </w:rPr>
        <w:t>Press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Report</w:t>
      </w:r>
      <w:proofErr w:type="spellEnd"/>
      <w:r>
        <w:rPr>
          <w:rFonts w:ascii="Times New Roman" w:eastAsia="Times New Roman" w:hAnsi="Times New Roman" w:cs="Times New Roman"/>
          <w:sz w:val="24"/>
        </w:rPr>
        <w:t>]. Recuperado de</w:t>
      </w:r>
      <w:hyperlink r:id="rId14">
        <w:r>
          <w:rPr>
            <w:rFonts w:ascii="Times New Roman" w:eastAsia="Times New Roman" w:hAnsi="Times New Roman" w:cs="Times New Roman"/>
            <w:sz w:val="24"/>
          </w:rPr>
          <w:t xml:space="preserve"> </w:t>
        </w:r>
      </w:hyperlink>
      <w:hyperlink r:id="rId15">
        <w:r>
          <w:rPr>
            <w:rFonts w:ascii="Times New Roman" w:eastAsia="Times New Roman" w:hAnsi="Times New Roman" w:cs="Times New Roman"/>
            <w:sz w:val="24"/>
          </w:rPr>
          <w:t>http://www.asbanc.pe/ContenidoFileServer/ASBANC%20SEMANAL%20N%C2%BA36_20121016024837432.pdf</w:t>
        </w:r>
      </w:hyperlink>
    </w:p>
    <w:p w:rsidR="00F031E1" w:rsidRDefault="00B60A4D">
      <w:pPr>
        <w:widowControl w:val="0"/>
        <w:spacing w:line="360" w:lineRule="auto"/>
        <w:ind w:left="540" w:hanging="580"/>
      </w:pPr>
      <w:proofErr w:type="spellStart"/>
      <w:r>
        <w:rPr>
          <w:rFonts w:ascii="Times New Roman" w:eastAsia="Times New Roman" w:hAnsi="Times New Roman" w:cs="Times New Roman"/>
          <w:sz w:val="24"/>
        </w:rPr>
        <w:t>Azadi</w:t>
      </w:r>
      <w:proofErr w:type="spellEnd"/>
      <w:r>
        <w:rPr>
          <w:rFonts w:ascii="Times New Roman" w:eastAsia="Times New Roman" w:hAnsi="Times New Roman" w:cs="Times New Roman"/>
          <w:sz w:val="24"/>
        </w:rPr>
        <w:t>, M., &amp;</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Saen</w:t>
      </w:r>
      <w:proofErr w:type="spellEnd"/>
      <w:r>
        <w:rPr>
          <w:rFonts w:ascii="Times New Roman" w:eastAsia="Times New Roman" w:hAnsi="Times New Roman" w:cs="Times New Roman"/>
          <w:sz w:val="24"/>
        </w:rPr>
        <w:t xml:space="preserve">, R.F. (2011). </w:t>
      </w:r>
      <w:proofErr w:type="gramStart"/>
      <w:r w:rsidRPr="00525DC3">
        <w:rPr>
          <w:rFonts w:ascii="Times New Roman" w:eastAsia="Times New Roman" w:hAnsi="Times New Roman" w:cs="Times New Roman"/>
          <w:sz w:val="24"/>
          <w:lang w:val="en-ZA"/>
        </w:rPr>
        <w:t>A new chance-constrained data envelopment analysis for selecting third-party reverse</w:t>
      </w:r>
      <w:proofErr w:type="gramEnd"/>
      <w:r w:rsidRPr="00525DC3">
        <w:rPr>
          <w:rFonts w:ascii="Times New Roman" w:eastAsia="Times New Roman" w:hAnsi="Times New Roman" w:cs="Times New Roman"/>
          <w:sz w:val="24"/>
          <w:lang w:val="en-ZA"/>
        </w:rPr>
        <w:t xml:space="preserve"> logistics providers in the existence of dual-role factors. </w:t>
      </w:r>
      <w:proofErr w:type="spellStart"/>
      <w:r>
        <w:rPr>
          <w:rFonts w:ascii="Times New Roman" w:eastAsia="Times New Roman" w:hAnsi="Times New Roman" w:cs="Times New Roman"/>
          <w:i/>
          <w:sz w:val="24"/>
        </w:rPr>
        <w:t>Expert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Systems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with</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Applications</w:t>
      </w:r>
      <w:proofErr w:type="spellEnd"/>
      <w:r>
        <w:rPr>
          <w:rFonts w:ascii="Times New Roman" w:eastAsia="Times New Roman" w:hAnsi="Times New Roman" w:cs="Times New Roman"/>
          <w:i/>
          <w:sz w:val="24"/>
        </w:rPr>
        <w:t>, 38</w:t>
      </w:r>
      <w:r>
        <w:rPr>
          <w:rFonts w:ascii="Times New Roman" w:eastAsia="Times New Roman" w:hAnsi="Times New Roman" w:cs="Times New Roman"/>
          <w:sz w:val="24"/>
        </w:rPr>
        <w:t>(1), 12231-12236.</w:t>
      </w:r>
    </w:p>
    <w:p w:rsidR="00F031E1" w:rsidRDefault="00B60A4D">
      <w:pPr>
        <w:widowControl w:val="0"/>
        <w:spacing w:line="360" w:lineRule="auto"/>
        <w:ind w:left="540" w:hanging="580"/>
      </w:pPr>
      <w:r>
        <w:rPr>
          <w:rFonts w:ascii="Times New Roman" w:eastAsia="Times New Roman" w:hAnsi="Times New Roman" w:cs="Times New Roman"/>
          <w:sz w:val="24"/>
        </w:rPr>
        <w:t xml:space="preserve">Banca de las Oportunidades (2014) </w:t>
      </w:r>
      <w:r>
        <w:rPr>
          <w:rFonts w:ascii="Times New Roman" w:eastAsia="Times New Roman" w:hAnsi="Times New Roman" w:cs="Times New Roman"/>
          <w:i/>
          <w:sz w:val="24"/>
        </w:rPr>
        <w:t>Cant</w:t>
      </w:r>
      <w:r>
        <w:rPr>
          <w:rFonts w:ascii="Times New Roman" w:eastAsia="Times New Roman" w:hAnsi="Times New Roman" w:cs="Times New Roman"/>
          <w:i/>
          <w:sz w:val="24"/>
        </w:rPr>
        <w:t xml:space="preserve">idad </w:t>
      </w:r>
      <w:proofErr w:type="spellStart"/>
      <w:r>
        <w:rPr>
          <w:rFonts w:ascii="Times New Roman" w:eastAsia="Times New Roman" w:hAnsi="Times New Roman" w:cs="Times New Roman"/>
          <w:i/>
          <w:sz w:val="24"/>
        </w:rPr>
        <w:t>CBs</w:t>
      </w:r>
      <w:proofErr w:type="spellEnd"/>
      <w:r>
        <w:rPr>
          <w:rFonts w:ascii="Times New Roman" w:eastAsia="Times New Roman" w:hAnsi="Times New Roman" w:cs="Times New Roman"/>
          <w:i/>
          <w:sz w:val="24"/>
        </w:rPr>
        <w:t xml:space="preserve"> cnb_a_diciembre_31_de_2014 </w:t>
      </w:r>
      <w:r>
        <w:rPr>
          <w:rFonts w:ascii="Times New Roman" w:eastAsia="Times New Roman" w:hAnsi="Times New Roman" w:cs="Times New Roman"/>
          <w:sz w:val="24"/>
        </w:rPr>
        <w:t>Recuperado de</w:t>
      </w:r>
      <w:hyperlink r:id="rId16">
        <w:r>
          <w:rPr>
            <w:rFonts w:ascii="Times New Roman" w:eastAsia="Times New Roman" w:hAnsi="Times New Roman" w:cs="Times New Roman"/>
            <w:sz w:val="24"/>
          </w:rPr>
          <w:t xml:space="preserve"> </w:t>
        </w:r>
      </w:hyperlink>
      <w:hyperlink r:id="rId17">
        <w:r>
          <w:rPr>
            <w:rFonts w:ascii="Times New Roman" w:eastAsia="Times New Roman" w:hAnsi="Times New Roman" w:cs="Times New Roman"/>
            <w:sz w:val="24"/>
          </w:rPr>
          <w:t>http://www.bancadelasoportunidades.gov.co/contenido/contenido.aspx?conID=690&amp;catID=300&amp;pagID=376</w:t>
        </w:r>
      </w:hyperlink>
    </w:p>
    <w:p w:rsidR="00F031E1" w:rsidRDefault="00B60A4D">
      <w:pPr>
        <w:widowControl w:val="0"/>
        <w:spacing w:line="360" w:lineRule="auto"/>
        <w:ind w:left="540" w:hanging="580"/>
      </w:pPr>
      <w:r>
        <w:rPr>
          <w:rFonts w:ascii="Times New Roman" w:eastAsia="Times New Roman" w:hAnsi="Times New Roman" w:cs="Times New Roman"/>
          <w:sz w:val="24"/>
        </w:rPr>
        <w:t xml:space="preserve">Banca de las Oportunidades. (2013, </w:t>
      </w:r>
      <w:proofErr w:type="gramStart"/>
      <w:r>
        <w:rPr>
          <w:rFonts w:ascii="Times New Roman" w:eastAsia="Times New Roman" w:hAnsi="Times New Roman" w:cs="Times New Roman"/>
          <w:sz w:val="24"/>
        </w:rPr>
        <w:t>septiembre</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Cobertura fiscal del sistema financiero</w:t>
      </w:r>
      <w:r>
        <w:rPr>
          <w:rFonts w:ascii="Times New Roman" w:eastAsia="Times New Roman" w:hAnsi="Times New Roman" w:cs="Times New Roman"/>
          <w:sz w:val="24"/>
        </w:rPr>
        <w:t>. Recuperado de</w:t>
      </w:r>
      <w:hyperlink r:id="rId18">
        <w:r>
          <w:rPr>
            <w:rFonts w:ascii="Times New Roman" w:eastAsia="Times New Roman" w:hAnsi="Times New Roman" w:cs="Times New Roman"/>
            <w:sz w:val="24"/>
          </w:rPr>
          <w:t xml:space="preserve"> </w:t>
        </w:r>
      </w:hyperlink>
      <w:hyperlink r:id="rId19">
        <w:r>
          <w:rPr>
            <w:rFonts w:ascii="Times New Roman" w:eastAsia="Times New Roman" w:hAnsi="Times New Roman" w:cs="Times New Roman"/>
            <w:sz w:val="24"/>
          </w:rPr>
          <w:t>http://www.bancadelasoportunidades.gov.co/contenido/co</w:t>
        </w:r>
        <w:r>
          <w:rPr>
            <w:rFonts w:ascii="Times New Roman" w:eastAsia="Times New Roman" w:hAnsi="Times New Roman" w:cs="Times New Roman"/>
            <w:sz w:val="24"/>
          </w:rPr>
          <w:t>ntenido.aspx?conID=690&amp;catID=300&amp;pagID=376</w:t>
        </w:r>
      </w:hyperlink>
    </w:p>
    <w:p w:rsidR="00F031E1" w:rsidRDefault="00B60A4D">
      <w:pPr>
        <w:widowControl w:val="0"/>
        <w:spacing w:line="360" w:lineRule="auto"/>
        <w:ind w:left="540" w:hanging="580"/>
      </w:pPr>
      <w:r>
        <w:rPr>
          <w:rFonts w:ascii="Times New Roman" w:eastAsia="Times New Roman" w:hAnsi="Times New Roman" w:cs="Times New Roman"/>
          <w:sz w:val="24"/>
        </w:rPr>
        <w:t xml:space="preserve">Banco Mundial (2015). </w:t>
      </w:r>
      <w:proofErr w:type="spellStart"/>
      <w:r>
        <w:rPr>
          <w:rFonts w:ascii="Times New Roman" w:eastAsia="Times New Roman" w:hAnsi="Times New Roman" w:cs="Times New Roman"/>
          <w:i/>
          <w:sz w:val="24"/>
        </w:rPr>
        <w:t>Financial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Inclusion</w:t>
      </w:r>
      <w:proofErr w:type="spellEnd"/>
      <w:r>
        <w:rPr>
          <w:rFonts w:ascii="Times New Roman" w:eastAsia="Times New Roman" w:hAnsi="Times New Roman" w:cs="Times New Roman"/>
          <w:i/>
          <w:sz w:val="24"/>
        </w:rPr>
        <w:t xml:space="preserve"> Data.</w:t>
      </w:r>
      <w:r>
        <w:rPr>
          <w:rFonts w:ascii="Times New Roman" w:eastAsia="Times New Roman" w:hAnsi="Times New Roman" w:cs="Times New Roman"/>
          <w:sz w:val="24"/>
        </w:rPr>
        <w:t xml:space="preserve"> Recuperado de http://datatopics.worldbank.org/financialinclusion/</w:t>
      </w:r>
    </w:p>
    <w:p w:rsidR="00F031E1" w:rsidRPr="00525DC3" w:rsidRDefault="00B60A4D">
      <w:pPr>
        <w:widowControl w:val="0"/>
        <w:spacing w:line="360" w:lineRule="auto"/>
        <w:ind w:left="540" w:hanging="580"/>
        <w:rPr>
          <w:lang w:val="en-ZA"/>
        </w:rPr>
      </w:pPr>
      <w:r w:rsidRPr="00525DC3">
        <w:rPr>
          <w:rFonts w:ascii="Times New Roman" w:eastAsia="Times New Roman" w:hAnsi="Times New Roman" w:cs="Times New Roman"/>
          <w:sz w:val="24"/>
          <w:lang w:val="en-ZA"/>
        </w:rPr>
        <w:t>Citi Foundation (2012). Financial Inclusion: a study on the efficacy of banking correspondent model</w:t>
      </w:r>
      <w:r w:rsidRPr="00525DC3">
        <w:rPr>
          <w:rFonts w:ascii="Times New Roman" w:eastAsia="Times New Roman" w:hAnsi="Times New Roman" w:cs="Times New Roman"/>
          <w:sz w:val="24"/>
          <w:lang w:val="en-ZA"/>
        </w:rPr>
        <w:t xml:space="preserve">. </w:t>
      </w:r>
      <w:proofErr w:type="gramStart"/>
      <w:r w:rsidRPr="00525DC3">
        <w:rPr>
          <w:rFonts w:ascii="Times New Roman" w:eastAsia="Times New Roman" w:hAnsi="Times New Roman" w:cs="Times New Roman"/>
          <w:i/>
          <w:sz w:val="24"/>
          <w:lang w:val="en-ZA"/>
        </w:rPr>
        <w:t>The Association of Community Development Finance Institutions.</w:t>
      </w:r>
      <w:proofErr w:type="gramEnd"/>
    </w:p>
    <w:p w:rsidR="00F031E1" w:rsidRDefault="00B60A4D">
      <w:pPr>
        <w:widowControl w:val="0"/>
        <w:spacing w:line="360" w:lineRule="auto"/>
        <w:ind w:left="540" w:hanging="580"/>
      </w:pPr>
      <w:proofErr w:type="gramStart"/>
      <w:r w:rsidRPr="00525DC3">
        <w:rPr>
          <w:rFonts w:ascii="Times New Roman" w:eastAsia="Times New Roman" w:hAnsi="Times New Roman" w:cs="Times New Roman"/>
          <w:sz w:val="24"/>
          <w:lang w:val="en-ZA"/>
        </w:rPr>
        <w:t>Cole, S., Sampson, T., &amp; Zia, B. (2011).</w:t>
      </w:r>
      <w:proofErr w:type="gramEnd"/>
      <w:r w:rsidRPr="00525DC3">
        <w:rPr>
          <w:rFonts w:ascii="Times New Roman" w:eastAsia="Times New Roman" w:hAnsi="Times New Roman" w:cs="Times New Roman"/>
          <w:sz w:val="24"/>
          <w:lang w:val="en-ZA"/>
        </w:rPr>
        <w:t xml:space="preserve"> </w:t>
      </w:r>
      <w:proofErr w:type="gramStart"/>
      <w:r w:rsidRPr="00525DC3">
        <w:rPr>
          <w:rFonts w:ascii="Times New Roman" w:eastAsia="Times New Roman" w:hAnsi="Times New Roman" w:cs="Times New Roman"/>
          <w:i/>
          <w:sz w:val="24"/>
          <w:lang w:val="en-ZA"/>
        </w:rPr>
        <w:t>Price or knowledge?</w:t>
      </w:r>
      <w:proofErr w:type="gramEnd"/>
      <w:r w:rsidRPr="00525DC3">
        <w:rPr>
          <w:rFonts w:ascii="Times New Roman" w:eastAsia="Times New Roman" w:hAnsi="Times New Roman" w:cs="Times New Roman"/>
          <w:i/>
          <w:sz w:val="24"/>
          <w:lang w:val="en-ZA"/>
        </w:rPr>
        <w:t xml:space="preserve"> What drives demand for financial </w:t>
      </w:r>
      <w:r w:rsidRPr="00525DC3">
        <w:rPr>
          <w:rFonts w:ascii="Times New Roman" w:eastAsia="Times New Roman" w:hAnsi="Times New Roman" w:cs="Times New Roman"/>
          <w:i/>
          <w:sz w:val="24"/>
          <w:lang w:val="en-ZA"/>
        </w:rPr>
        <w:lastRenderedPageBreak/>
        <w:t>services in emerging markets</w:t>
      </w:r>
      <w:proofErr w:type="gramStart"/>
      <w:r w:rsidRPr="00525DC3">
        <w:rPr>
          <w:rFonts w:ascii="Times New Roman" w:eastAsia="Times New Roman" w:hAnsi="Times New Roman" w:cs="Times New Roman"/>
          <w:i/>
          <w:sz w:val="24"/>
          <w:lang w:val="en-ZA"/>
        </w:rPr>
        <w:t>?.</w:t>
      </w:r>
      <w:proofErr w:type="gramEnd"/>
      <w:r w:rsidRPr="00525DC3">
        <w:rPr>
          <w:rFonts w:ascii="Times New Roman" w:eastAsia="Times New Roman" w:hAnsi="Times New Roman" w:cs="Times New Roman"/>
          <w:sz w:val="24"/>
          <w:lang w:val="en-ZA"/>
        </w:rPr>
        <w:t xml:space="preserve"> </w:t>
      </w:r>
      <w:r>
        <w:rPr>
          <w:rFonts w:ascii="Times New Roman" w:eastAsia="Times New Roman" w:hAnsi="Times New Roman" w:cs="Times New Roman"/>
          <w:sz w:val="24"/>
        </w:rPr>
        <w:t>Recuperado de</w:t>
      </w:r>
      <w:hyperlink r:id="rId20">
        <w:r>
          <w:rPr>
            <w:rFonts w:ascii="Times New Roman" w:eastAsia="Times New Roman" w:hAnsi="Times New Roman" w:cs="Times New Roman"/>
            <w:sz w:val="24"/>
          </w:rPr>
          <w:t xml:space="preserve"> </w:t>
        </w:r>
      </w:hyperlink>
      <w:hyperlink r:id="rId21">
        <w:r>
          <w:rPr>
            <w:rFonts w:ascii="Times New Roman" w:eastAsia="Times New Roman" w:hAnsi="Times New Roman" w:cs="Times New Roman"/>
            <w:sz w:val="24"/>
          </w:rPr>
          <w:t>http://www.hbs.edu/faculty/Publication%20Files/09-117.pdf</w:t>
        </w:r>
      </w:hyperlink>
    </w:p>
    <w:p w:rsidR="00F031E1" w:rsidRPr="00525DC3" w:rsidRDefault="00B60A4D">
      <w:pPr>
        <w:widowControl w:val="0"/>
        <w:spacing w:line="360" w:lineRule="auto"/>
        <w:ind w:left="540" w:hanging="580"/>
        <w:rPr>
          <w:lang w:val="en-ZA"/>
        </w:rPr>
      </w:pPr>
      <w:r>
        <w:rPr>
          <w:rFonts w:ascii="Times New Roman" w:eastAsia="Times New Roman" w:hAnsi="Times New Roman" w:cs="Times New Roman"/>
          <w:sz w:val="24"/>
        </w:rPr>
        <w:t>Decreto N°. 2233. Reglamentan los servicios financieros prestados por los establecimientos de cr</w:t>
      </w:r>
      <w:r>
        <w:rPr>
          <w:rFonts w:ascii="Times New Roman" w:eastAsia="Times New Roman" w:hAnsi="Times New Roman" w:cs="Times New Roman"/>
          <w:sz w:val="24"/>
        </w:rPr>
        <w:t xml:space="preserve">édito a través de corresponsales. </w:t>
      </w:r>
      <w:proofErr w:type="spellStart"/>
      <w:proofErr w:type="gramStart"/>
      <w:r w:rsidRPr="00525DC3">
        <w:rPr>
          <w:rFonts w:ascii="Times New Roman" w:eastAsia="Times New Roman" w:hAnsi="Times New Roman" w:cs="Times New Roman"/>
          <w:sz w:val="24"/>
          <w:lang w:val="en-ZA"/>
        </w:rPr>
        <w:t>Presidencia</w:t>
      </w:r>
      <w:proofErr w:type="spellEnd"/>
      <w:r w:rsidRPr="00525DC3">
        <w:rPr>
          <w:rFonts w:ascii="Times New Roman" w:eastAsia="Times New Roman" w:hAnsi="Times New Roman" w:cs="Times New Roman"/>
          <w:sz w:val="24"/>
          <w:lang w:val="en-ZA"/>
        </w:rPr>
        <w:t xml:space="preserve"> de la </w:t>
      </w:r>
      <w:proofErr w:type="spellStart"/>
      <w:r w:rsidRPr="00525DC3">
        <w:rPr>
          <w:rFonts w:ascii="Times New Roman" w:eastAsia="Times New Roman" w:hAnsi="Times New Roman" w:cs="Times New Roman"/>
          <w:sz w:val="24"/>
          <w:lang w:val="en-ZA"/>
        </w:rPr>
        <w:t>República</w:t>
      </w:r>
      <w:proofErr w:type="spellEnd"/>
      <w:r w:rsidRPr="00525DC3">
        <w:rPr>
          <w:rFonts w:ascii="Times New Roman" w:eastAsia="Times New Roman" w:hAnsi="Times New Roman" w:cs="Times New Roman"/>
          <w:sz w:val="24"/>
          <w:lang w:val="en-ZA"/>
        </w:rPr>
        <w:t xml:space="preserve"> de Colombia.</w:t>
      </w:r>
      <w:proofErr w:type="gramEnd"/>
      <w:r w:rsidRPr="00525DC3">
        <w:rPr>
          <w:rFonts w:ascii="Times New Roman" w:eastAsia="Times New Roman" w:hAnsi="Times New Roman" w:cs="Times New Roman"/>
          <w:sz w:val="24"/>
          <w:lang w:val="en-ZA"/>
        </w:rPr>
        <w:t xml:space="preserve"> (2006).</w:t>
      </w:r>
    </w:p>
    <w:p w:rsidR="00F031E1" w:rsidRPr="00525DC3" w:rsidRDefault="00B60A4D">
      <w:pPr>
        <w:widowControl w:val="0"/>
        <w:spacing w:line="360" w:lineRule="auto"/>
        <w:ind w:left="540" w:hanging="580"/>
        <w:rPr>
          <w:lang w:val="en-ZA"/>
        </w:rPr>
      </w:pPr>
      <w:r w:rsidRPr="00525DC3">
        <w:rPr>
          <w:rFonts w:ascii="Times New Roman" w:eastAsia="Times New Roman" w:hAnsi="Times New Roman" w:cs="Times New Roman"/>
          <w:sz w:val="24"/>
          <w:lang w:val="en-ZA"/>
        </w:rPr>
        <w:t xml:space="preserve">Dick, A. (2002). </w:t>
      </w:r>
      <w:r w:rsidRPr="00525DC3">
        <w:rPr>
          <w:rFonts w:ascii="Times New Roman" w:eastAsia="Times New Roman" w:hAnsi="Times New Roman" w:cs="Times New Roman"/>
          <w:i/>
          <w:sz w:val="24"/>
          <w:lang w:val="en-ZA"/>
        </w:rPr>
        <w:t>Demand estimation and consumer welfare in the banking industry</w:t>
      </w:r>
      <w:r w:rsidRPr="00525DC3">
        <w:rPr>
          <w:rFonts w:ascii="Times New Roman" w:eastAsia="Times New Roman" w:hAnsi="Times New Roman" w:cs="Times New Roman"/>
          <w:sz w:val="24"/>
          <w:lang w:val="en-ZA"/>
        </w:rPr>
        <w:t>. Washington, D.C: Federal Reserve Board.</w:t>
      </w:r>
    </w:p>
    <w:p w:rsidR="00F031E1" w:rsidRDefault="00B60A4D">
      <w:pPr>
        <w:widowControl w:val="0"/>
        <w:spacing w:line="360" w:lineRule="auto"/>
        <w:ind w:left="720"/>
      </w:pPr>
      <w:r w:rsidRPr="00525DC3">
        <w:rPr>
          <w:rFonts w:ascii="Times New Roman" w:eastAsia="Times New Roman" w:hAnsi="Times New Roman" w:cs="Times New Roman"/>
          <w:sz w:val="24"/>
          <w:lang w:val="en-ZA"/>
        </w:rPr>
        <w:t>Eggers, J., &amp; Kaplan, S. (2013). Cognition &amp; Capabil</w:t>
      </w:r>
      <w:r w:rsidRPr="00525DC3">
        <w:rPr>
          <w:rFonts w:ascii="Times New Roman" w:eastAsia="Times New Roman" w:hAnsi="Times New Roman" w:cs="Times New Roman"/>
          <w:sz w:val="24"/>
          <w:lang w:val="en-ZA"/>
        </w:rPr>
        <w:t xml:space="preserve">ities: A Multi-Level Perspective. </w:t>
      </w:r>
      <w:proofErr w:type="gramStart"/>
      <w:r w:rsidRPr="00525DC3">
        <w:rPr>
          <w:rFonts w:ascii="Times New Roman" w:eastAsia="Times New Roman" w:hAnsi="Times New Roman" w:cs="Times New Roman"/>
          <w:i/>
          <w:sz w:val="24"/>
          <w:lang w:val="en-ZA"/>
        </w:rPr>
        <w:t>Academy of Management Annals,</w:t>
      </w:r>
      <w:r w:rsidRPr="00525DC3">
        <w:rPr>
          <w:rFonts w:ascii="Times New Roman" w:eastAsia="Times New Roman" w:hAnsi="Times New Roman" w:cs="Times New Roman"/>
          <w:sz w:val="24"/>
          <w:lang w:val="en-ZA"/>
        </w:rPr>
        <w:t xml:space="preserve"> Forthcoming.</w:t>
      </w:r>
      <w:proofErr w:type="gramEnd"/>
      <w:r w:rsidRPr="00525DC3">
        <w:rPr>
          <w:rFonts w:ascii="Times New Roman" w:eastAsia="Times New Roman" w:hAnsi="Times New Roman" w:cs="Times New Roman"/>
          <w:sz w:val="24"/>
          <w:lang w:val="en-ZA"/>
        </w:rPr>
        <w:t xml:space="preserve"> </w:t>
      </w:r>
      <w:proofErr w:type="spellStart"/>
      <w:proofErr w:type="gramStart"/>
      <w:r w:rsidRPr="00525DC3">
        <w:rPr>
          <w:rFonts w:ascii="Times New Roman" w:eastAsia="Times New Roman" w:hAnsi="Times New Roman" w:cs="Times New Roman"/>
          <w:i/>
          <w:sz w:val="24"/>
          <w:lang w:val="en-ZA"/>
        </w:rPr>
        <w:t>Rotman</w:t>
      </w:r>
      <w:proofErr w:type="spellEnd"/>
      <w:r w:rsidRPr="00525DC3">
        <w:rPr>
          <w:rFonts w:ascii="Times New Roman" w:eastAsia="Times New Roman" w:hAnsi="Times New Roman" w:cs="Times New Roman"/>
          <w:i/>
          <w:sz w:val="24"/>
          <w:lang w:val="en-ZA"/>
        </w:rPr>
        <w:t xml:space="preserve"> School of Management Working Paper</w:t>
      </w:r>
      <w:r w:rsidRPr="00525DC3">
        <w:rPr>
          <w:rFonts w:ascii="Times New Roman" w:eastAsia="Times New Roman" w:hAnsi="Times New Roman" w:cs="Times New Roman"/>
          <w:sz w:val="24"/>
          <w:lang w:val="en-ZA"/>
        </w:rPr>
        <w:t xml:space="preserve"> No. 2218390.</w:t>
      </w:r>
      <w:proofErr w:type="gramEnd"/>
      <w:r w:rsidRPr="00525DC3">
        <w:rPr>
          <w:rFonts w:ascii="Times New Roman" w:eastAsia="Times New Roman" w:hAnsi="Times New Roman" w:cs="Times New Roman"/>
          <w:sz w:val="24"/>
          <w:lang w:val="en-ZA"/>
        </w:rPr>
        <w:t xml:space="preserve"> </w:t>
      </w:r>
      <w:r>
        <w:rPr>
          <w:rFonts w:ascii="Times New Roman" w:eastAsia="Times New Roman" w:hAnsi="Times New Roman" w:cs="Times New Roman"/>
          <w:sz w:val="24"/>
        </w:rPr>
        <w:t xml:space="preserve">Recuperado de </w:t>
      </w:r>
      <w:hyperlink r:id="rId22">
        <w:r>
          <w:rPr>
            <w:rFonts w:ascii="Times New Roman" w:eastAsia="Times New Roman" w:hAnsi="Times New Roman" w:cs="Times New Roman"/>
            <w:color w:val="1155CC"/>
            <w:sz w:val="24"/>
            <w:u w:val="single"/>
          </w:rPr>
          <w:t>http://papers.ssrn.com/sol3/pape</w:t>
        </w:r>
        <w:r>
          <w:rPr>
            <w:rFonts w:ascii="Times New Roman" w:eastAsia="Times New Roman" w:hAnsi="Times New Roman" w:cs="Times New Roman"/>
            <w:color w:val="1155CC"/>
            <w:sz w:val="24"/>
            <w:u w:val="single"/>
          </w:rPr>
          <w:t>rs.cfm?abstract_id=2218390</w:t>
        </w:r>
      </w:hyperlink>
    </w:p>
    <w:p w:rsidR="00F031E1" w:rsidRPr="00525DC3" w:rsidRDefault="00B60A4D">
      <w:pPr>
        <w:widowControl w:val="0"/>
        <w:spacing w:line="360" w:lineRule="auto"/>
        <w:ind w:left="720"/>
        <w:rPr>
          <w:lang w:val="en-ZA"/>
        </w:rPr>
      </w:pPr>
      <w:proofErr w:type="spellStart"/>
      <w:r w:rsidRPr="00525DC3">
        <w:rPr>
          <w:rFonts w:ascii="Times New Roman" w:eastAsia="Times New Roman" w:hAnsi="Times New Roman" w:cs="Times New Roman"/>
          <w:sz w:val="24"/>
          <w:lang w:val="en-ZA"/>
        </w:rPr>
        <w:t>Eisenhardt</w:t>
      </w:r>
      <w:proofErr w:type="spellEnd"/>
      <w:r w:rsidRPr="00525DC3">
        <w:rPr>
          <w:rFonts w:ascii="Times New Roman" w:eastAsia="Times New Roman" w:hAnsi="Times New Roman" w:cs="Times New Roman"/>
          <w:sz w:val="24"/>
          <w:lang w:val="en-ZA"/>
        </w:rPr>
        <w:t xml:space="preserve">, K. (1989). Agency Theory: An assessment and review. </w:t>
      </w:r>
      <w:r w:rsidRPr="00525DC3">
        <w:rPr>
          <w:rFonts w:ascii="Times New Roman" w:eastAsia="Times New Roman" w:hAnsi="Times New Roman" w:cs="Times New Roman"/>
          <w:i/>
          <w:sz w:val="24"/>
          <w:lang w:val="en-ZA"/>
        </w:rPr>
        <w:t>The Academic of Management Revie</w:t>
      </w:r>
      <w:r w:rsidRPr="00525DC3">
        <w:rPr>
          <w:rFonts w:ascii="Times New Roman" w:eastAsia="Times New Roman" w:hAnsi="Times New Roman" w:cs="Times New Roman"/>
          <w:sz w:val="24"/>
          <w:lang w:val="en-ZA"/>
        </w:rPr>
        <w:t xml:space="preserve">w, </w:t>
      </w:r>
      <w:r w:rsidRPr="00525DC3">
        <w:rPr>
          <w:rFonts w:ascii="Times New Roman" w:eastAsia="Times New Roman" w:hAnsi="Times New Roman" w:cs="Times New Roman"/>
          <w:i/>
          <w:sz w:val="24"/>
          <w:lang w:val="en-ZA"/>
        </w:rPr>
        <w:t>14</w:t>
      </w:r>
      <w:r w:rsidRPr="00525DC3">
        <w:rPr>
          <w:rFonts w:ascii="Times New Roman" w:eastAsia="Times New Roman" w:hAnsi="Times New Roman" w:cs="Times New Roman"/>
          <w:sz w:val="24"/>
          <w:lang w:val="en-ZA"/>
        </w:rPr>
        <w:t>(1), 57-74.</w:t>
      </w:r>
    </w:p>
    <w:p w:rsidR="00F031E1" w:rsidRDefault="00B60A4D">
      <w:pPr>
        <w:widowControl w:val="0"/>
        <w:spacing w:line="360" w:lineRule="auto"/>
        <w:ind w:left="720"/>
      </w:pPr>
      <w:r>
        <w:rPr>
          <w:rFonts w:ascii="Times New Roman" w:eastAsia="Times New Roman" w:hAnsi="Times New Roman" w:cs="Times New Roman"/>
          <w:sz w:val="24"/>
        </w:rPr>
        <w:t>Federación Latinoamericana de Bancos (</w:t>
      </w:r>
      <w:proofErr w:type="spellStart"/>
      <w:r>
        <w:rPr>
          <w:rFonts w:ascii="Times New Roman" w:eastAsia="Times New Roman" w:hAnsi="Times New Roman" w:cs="Times New Roman"/>
          <w:sz w:val="24"/>
        </w:rPr>
        <w:t>Felaban</w:t>
      </w:r>
      <w:proofErr w:type="spellEnd"/>
      <w:r>
        <w:rPr>
          <w:rFonts w:ascii="Times New Roman" w:eastAsia="Times New Roman" w:hAnsi="Times New Roman" w:cs="Times New Roman"/>
          <w:sz w:val="24"/>
        </w:rPr>
        <w:t xml:space="preserve">). (2010, </w:t>
      </w:r>
      <w:proofErr w:type="gramStart"/>
      <w:r>
        <w:rPr>
          <w:rFonts w:ascii="Times New Roman" w:eastAsia="Times New Roman" w:hAnsi="Times New Roman" w:cs="Times New Roman"/>
          <w:sz w:val="24"/>
        </w:rPr>
        <w:t>junio</w:t>
      </w:r>
      <w:proofErr w:type="gramEnd"/>
      <w:r>
        <w:rPr>
          <w:rFonts w:ascii="Times New Roman" w:eastAsia="Times New Roman" w:hAnsi="Times New Roman" w:cs="Times New Roman"/>
          <w:sz w:val="24"/>
        </w:rPr>
        <w:t>). Informe corresponsales no bancarios, un esquema que h</w:t>
      </w:r>
      <w:r>
        <w:rPr>
          <w:rFonts w:ascii="Times New Roman" w:eastAsia="Times New Roman" w:hAnsi="Times New Roman" w:cs="Times New Roman"/>
          <w:sz w:val="24"/>
        </w:rPr>
        <w:t>a llegado a América Latina para quedarse. Recuperado de</w:t>
      </w:r>
      <w:hyperlink r:id="rId23">
        <w:r>
          <w:rPr>
            <w:rFonts w:ascii="Times New Roman" w:eastAsia="Times New Roman" w:hAnsi="Times New Roman" w:cs="Times New Roman"/>
            <w:sz w:val="24"/>
          </w:rPr>
          <w:t xml:space="preserve"> http://www.empresa</w:t>
        </w:r>
        <w:r>
          <w:rPr>
            <w:rFonts w:ascii="Times New Roman" w:eastAsia="Times New Roman" w:hAnsi="Times New Roman" w:cs="Times New Roman"/>
            <w:sz w:val="24"/>
          </w:rPr>
          <w:t>exterior.com/politica-economica/noticias/34970-felaban-corresponsales-no-bancarios-un-esquema-que-ha-llegado-a-america-latina-para-quedarse.html</w:t>
        </w:r>
      </w:hyperlink>
    </w:p>
    <w:p w:rsidR="00F031E1" w:rsidRPr="00525DC3" w:rsidRDefault="00B60A4D">
      <w:pPr>
        <w:widowControl w:val="0"/>
        <w:spacing w:line="360" w:lineRule="auto"/>
        <w:ind w:left="720"/>
        <w:rPr>
          <w:lang w:val="en-ZA"/>
        </w:rPr>
      </w:pPr>
      <w:r>
        <w:rPr>
          <w:rFonts w:ascii="Times New Roman" w:eastAsia="Times New Roman" w:hAnsi="Times New Roman" w:cs="Times New Roman"/>
          <w:sz w:val="24"/>
        </w:rPr>
        <w:t>Garrido, C., García, G., &amp;</w:t>
      </w:r>
      <w:r>
        <w:rPr>
          <w:rFonts w:ascii="Times New Roman" w:eastAsia="Times New Roman" w:hAnsi="Times New Roman" w:cs="Times New Roman"/>
          <w:sz w:val="24"/>
        </w:rPr>
        <w:t xml:space="preserve"> Morales, R. (2011). Los esquemas de corresponsalía bancaria en México: ¿solución al problema de acceso a servicios financieros? </w:t>
      </w:r>
      <w:proofErr w:type="spellStart"/>
      <w:r w:rsidRPr="00525DC3">
        <w:rPr>
          <w:rFonts w:ascii="Times New Roman" w:eastAsia="Times New Roman" w:hAnsi="Times New Roman" w:cs="Times New Roman"/>
          <w:i/>
          <w:sz w:val="24"/>
          <w:lang w:val="en-ZA"/>
        </w:rPr>
        <w:t>Análisis</w:t>
      </w:r>
      <w:proofErr w:type="spellEnd"/>
      <w:r w:rsidRPr="00525DC3">
        <w:rPr>
          <w:rFonts w:ascii="Times New Roman" w:eastAsia="Times New Roman" w:hAnsi="Times New Roman" w:cs="Times New Roman"/>
          <w:i/>
          <w:sz w:val="24"/>
          <w:lang w:val="en-ZA"/>
        </w:rPr>
        <w:t xml:space="preserve"> </w:t>
      </w:r>
      <w:proofErr w:type="spellStart"/>
      <w:r w:rsidRPr="00525DC3">
        <w:rPr>
          <w:rFonts w:ascii="Times New Roman" w:eastAsia="Times New Roman" w:hAnsi="Times New Roman" w:cs="Times New Roman"/>
          <w:i/>
          <w:sz w:val="24"/>
          <w:lang w:val="en-ZA"/>
        </w:rPr>
        <w:t>Económico</w:t>
      </w:r>
      <w:proofErr w:type="spellEnd"/>
      <w:r w:rsidRPr="00525DC3">
        <w:rPr>
          <w:rFonts w:ascii="Times New Roman" w:eastAsia="Times New Roman" w:hAnsi="Times New Roman" w:cs="Times New Roman"/>
          <w:i/>
          <w:sz w:val="24"/>
          <w:lang w:val="en-ZA"/>
        </w:rPr>
        <w:t>,</w:t>
      </w:r>
      <w:r w:rsidRPr="00525DC3">
        <w:rPr>
          <w:rFonts w:ascii="Times New Roman" w:eastAsia="Times New Roman" w:hAnsi="Times New Roman" w:cs="Times New Roman"/>
          <w:sz w:val="24"/>
          <w:lang w:val="en-ZA"/>
        </w:rPr>
        <w:t xml:space="preserve"> </w:t>
      </w:r>
      <w:r w:rsidRPr="00525DC3">
        <w:rPr>
          <w:rFonts w:ascii="Times New Roman" w:eastAsia="Times New Roman" w:hAnsi="Times New Roman" w:cs="Times New Roman"/>
          <w:i/>
          <w:sz w:val="24"/>
          <w:lang w:val="en-ZA"/>
        </w:rPr>
        <w:t>16</w:t>
      </w:r>
      <w:r w:rsidRPr="00525DC3">
        <w:rPr>
          <w:rFonts w:ascii="Times New Roman" w:eastAsia="Times New Roman" w:hAnsi="Times New Roman" w:cs="Times New Roman"/>
          <w:sz w:val="24"/>
          <w:lang w:val="en-ZA"/>
        </w:rPr>
        <w:t>(61), 117-137.</w:t>
      </w:r>
    </w:p>
    <w:p w:rsidR="00F031E1" w:rsidRPr="00525DC3" w:rsidRDefault="00B60A4D">
      <w:pPr>
        <w:widowControl w:val="0"/>
        <w:spacing w:line="360" w:lineRule="auto"/>
        <w:ind w:left="540" w:hanging="580"/>
        <w:rPr>
          <w:lang w:val="en-ZA"/>
        </w:rPr>
      </w:pPr>
      <w:proofErr w:type="spellStart"/>
      <w:proofErr w:type="gramStart"/>
      <w:r w:rsidRPr="00525DC3">
        <w:rPr>
          <w:rFonts w:ascii="Times New Roman" w:eastAsia="Times New Roman" w:hAnsi="Times New Roman" w:cs="Times New Roman"/>
          <w:sz w:val="24"/>
          <w:lang w:val="en-ZA"/>
        </w:rPr>
        <w:t>Georgiadis</w:t>
      </w:r>
      <w:proofErr w:type="spellEnd"/>
      <w:r w:rsidRPr="00525DC3">
        <w:rPr>
          <w:rFonts w:ascii="Times New Roman" w:eastAsia="Times New Roman" w:hAnsi="Times New Roman" w:cs="Times New Roman"/>
          <w:sz w:val="24"/>
          <w:lang w:val="en-ZA"/>
        </w:rPr>
        <w:t xml:space="preserve">, M., </w:t>
      </w:r>
      <w:proofErr w:type="spellStart"/>
      <w:r w:rsidRPr="00525DC3">
        <w:rPr>
          <w:rFonts w:ascii="Times New Roman" w:eastAsia="Times New Roman" w:hAnsi="Times New Roman" w:cs="Times New Roman"/>
          <w:sz w:val="24"/>
          <w:lang w:val="en-ZA"/>
        </w:rPr>
        <w:t>Tsiakis</w:t>
      </w:r>
      <w:proofErr w:type="spellEnd"/>
      <w:r w:rsidRPr="00525DC3">
        <w:rPr>
          <w:rFonts w:ascii="Times New Roman" w:eastAsia="Times New Roman" w:hAnsi="Times New Roman" w:cs="Times New Roman"/>
          <w:sz w:val="24"/>
          <w:lang w:val="en-ZA"/>
        </w:rPr>
        <w:t xml:space="preserve">, P., </w:t>
      </w:r>
      <w:proofErr w:type="spellStart"/>
      <w:r w:rsidRPr="00525DC3">
        <w:rPr>
          <w:rFonts w:ascii="Times New Roman" w:eastAsia="Times New Roman" w:hAnsi="Times New Roman" w:cs="Times New Roman"/>
          <w:sz w:val="24"/>
          <w:lang w:val="en-ZA"/>
        </w:rPr>
        <w:t>Longinidis</w:t>
      </w:r>
      <w:proofErr w:type="spellEnd"/>
      <w:r w:rsidRPr="00525DC3">
        <w:rPr>
          <w:rFonts w:ascii="Times New Roman" w:eastAsia="Times New Roman" w:hAnsi="Times New Roman" w:cs="Times New Roman"/>
          <w:sz w:val="24"/>
          <w:lang w:val="en-ZA"/>
        </w:rPr>
        <w:t xml:space="preserve">, P., </w:t>
      </w:r>
      <w:proofErr w:type="spellStart"/>
      <w:r w:rsidRPr="00525DC3">
        <w:rPr>
          <w:rFonts w:ascii="Times New Roman" w:eastAsia="Times New Roman" w:hAnsi="Times New Roman" w:cs="Times New Roman"/>
          <w:sz w:val="24"/>
          <w:lang w:val="en-ZA"/>
        </w:rPr>
        <w:t>Sofioglou</w:t>
      </w:r>
      <w:proofErr w:type="spellEnd"/>
      <w:r w:rsidRPr="00525DC3">
        <w:rPr>
          <w:rFonts w:ascii="Times New Roman" w:eastAsia="Times New Roman" w:hAnsi="Times New Roman" w:cs="Times New Roman"/>
          <w:sz w:val="24"/>
          <w:lang w:val="en-ZA"/>
        </w:rPr>
        <w:t>, M. (2011).</w:t>
      </w:r>
      <w:proofErr w:type="gramEnd"/>
      <w:r w:rsidRPr="00525DC3">
        <w:rPr>
          <w:rFonts w:ascii="Times New Roman" w:eastAsia="Times New Roman" w:hAnsi="Times New Roman" w:cs="Times New Roman"/>
          <w:sz w:val="24"/>
          <w:lang w:val="en-ZA"/>
        </w:rPr>
        <w:t xml:space="preserve"> Optimal design of supply chain networks under uncertain transient demand variations. </w:t>
      </w:r>
      <w:r w:rsidRPr="00525DC3">
        <w:rPr>
          <w:rFonts w:ascii="Times New Roman" w:eastAsia="Times New Roman" w:hAnsi="Times New Roman" w:cs="Times New Roman"/>
          <w:i/>
          <w:sz w:val="24"/>
          <w:lang w:val="en-ZA"/>
        </w:rPr>
        <w:t>Omega, 39</w:t>
      </w:r>
      <w:r w:rsidRPr="00525DC3">
        <w:rPr>
          <w:rFonts w:ascii="Times New Roman" w:eastAsia="Times New Roman" w:hAnsi="Times New Roman" w:cs="Times New Roman"/>
          <w:sz w:val="24"/>
          <w:lang w:val="en-ZA"/>
        </w:rPr>
        <w:t>(1), 76-78.</w:t>
      </w:r>
      <w:r w:rsidRPr="00525DC3">
        <w:rPr>
          <w:rFonts w:ascii="Times New Roman" w:eastAsia="Times New Roman" w:hAnsi="Times New Roman" w:cs="Times New Roman"/>
          <w:i/>
          <w:sz w:val="24"/>
          <w:lang w:val="en-ZA"/>
        </w:rPr>
        <w:t xml:space="preserve">  </w:t>
      </w:r>
    </w:p>
    <w:p w:rsidR="00F031E1" w:rsidRPr="00525DC3" w:rsidRDefault="00B60A4D">
      <w:pPr>
        <w:widowControl w:val="0"/>
        <w:spacing w:line="360" w:lineRule="auto"/>
        <w:ind w:left="540" w:hanging="580"/>
        <w:rPr>
          <w:lang w:val="en-ZA"/>
        </w:rPr>
      </w:pPr>
      <w:proofErr w:type="gramStart"/>
      <w:r w:rsidRPr="00525DC3">
        <w:rPr>
          <w:rFonts w:ascii="Times New Roman" w:eastAsia="Times New Roman" w:hAnsi="Times New Roman" w:cs="Times New Roman"/>
          <w:sz w:val="24"/>
          <w:lang w:val="en-ZA"/>
        </w:rPr>
        <w:t>Gregor, S. (2006).</w:t>
      </w:r>
      <w:proofErr w:type="gramEnd"/>
      <w:r w:rsidRPr="00525DC3">
        <w:rPr>
          <w:rFonts w:ascii="Times New Roman" w:eastAsia="Times New Roman" w:hAnsi="Times New Roman" w:cs="Times New Roman"/>
          <w:sz w:val="24"/>
          <w:lang w:val="en-ZA"/>
        </w:rPr>
        <w:t xml:space="preserve"> </w:t>
      </w:r>
      <w:proofErr w:type="gramStart"/>
      <w:r w:rsidRPr="00525DC3">
        <w:rPr>
          <w:rFonts w:ascii="Times New Roman" w:eastAsia="Times New Roman" w:hAnsi="Times New Roman" w:cs="Times New Roman"/>
          <w:sz w:val="24"/>
          <w:lang w:val="en-ZA"/>
        </w:rPr>
        <w:t>The nature of theory in information systems.</w:t>
      </w:r>
      <w:proofErr w:type="gramEnd"/>
      <w:r w:rsidRPr="00525DC3">
        <w:rPr>
          <w:rFonts w:ascii="Times New Roman" w:eastAsia="Times New Roman" w:hAnsi="Times New Roman" w:cs="Times New Roman"/>
          <w:sz w:val="24"/>
          <w:lang w:val="en-ZA"/>
        </w:rPr>
        <w:t xml:space="preserve"> </w:t>
      </w:r>
      <w:r w:rsidRPr="00525DC3">
        <w:rPr>
          <w:rFonts w:ascii="Times New Roman" w:eastAsia="Times New Roman" w:hAnsi="Times New Roman" w:cs="Times New Roman"/>
          <w:i/>
          <w:sz w:val="24"/>
          <w:lang w:val="en-ZA"/>
        </w:rPr>
        <w:t>MIS Quarterly,</w:t>
      </w:r>
      <w:r w:rsidRPr="00525DC3">
        <w:rPr>
          <w:rFonts w:ascii="Times New Roman" w:eastAsia="Times New Roman" w:hAnsi="Times New Roman" w:cs="Times New Roman"/>
          <w:sz w:val="24"/>
          <w:lang w:val="en-ZA"/>
        </w:rPr>
        <w:t xml:space="preserve"> </w:t>
      </w:r>
      <w:r w:rsidRPr="00525DC3">
        <w:rPr>
          <w:rFonts w:ascii="Times New Roman" w:eastAsia="Times New Roman" w:hAnsi="Times New Roman" w:cs="Times New Roman"/>
          <w:i/>
          <w:sz w:val="24"/>
          <w:lang w:val="en-ZA"/>
        </w:rPr>
        <w:t>30</w:t>
      </w:r>
      <w:r w:rsidRPr="00525DC3">
        <w:rPr>
          <w:rFonts w:ascii="Times New Roman" w:eastAsia="Times New Roman" w:hAnsi="Times New Roman" w:cs="Times New Roman"/>
          <w:sz w:val="24"/>
          <w:lang w:val="en-ZA"/>
        </w:rPr>
        <w:t>(3), 611-624.</w:t>
      </w:r>
    </w:p>
    <w:p w:rsidR="00F031E1" w:rsidRDefault="00B60A4D">
      <w:pPr>
        <w:widowControl w:val="0"/>
        <w:spacing w:line="360" w:lineRule="auto"/>
        <w:ind w:left="540" w:hanging="580"/>
      </w:pPr>
      <w:proofErr w:type="spellStart"/>
      <w:r w:rsidRPr="00525DC3">
        <w:rPr>
          <w:rFonts w:ascii="Times New Roman" w:eastAsia="Times New Roman" w:hAnsi="Times New Roman" w:cs="Times New Roman"/>
          <w:sz w:val="24"/>
          <w:lang w:val="en-ZA"/>
        </w:rPr>
        <w:t>Jacobides</w:t>
      </w:r>
      <w:proofErr w:type="spellEnd"/>
      <w:r w:rsidRPr="00525DC3">
        <w:rPr>
          <w:rFonts w:ascii="Times New Roman" w:eastAsia="Times New Roman" w:hAnsi="Times New Roman" w:cs="Times New Roman"/>
          <w:sz w:val="24"/>
          <w:lang w:val="en-ZA"/>
        </w:rPr>
        <w:t xml:space="preserve">, M. G., &amp; </w:t>
      </w:r>
      <w:proofErr w:type="gramStart"/>
      <w:r w:rsidRPr="00525DC3">
        <w:rPr>
          <w:rFonts w:ascii="Times New Roman" w:eastAsia="Times New Roman" w:hAnsi="Times New Roman" w:cs="Times New Roman"/>
          <w:sz w:val="24"/>
          <w:lang w:val="en-ZA"/>
        </w:rPr>
        <w:t>Winter</w:t>
      </w:r>
      <w:proofErr w:type="gramEnd"/>
      <w:r w:rsidRPr="00525DC3">
        <w:rPr>
          <w:rFonts w:ascii="Times New Roman" w:eastAsia="Times New Roman" w:hAnsi="Times New Roman" w:cs="Times New Roman"/>
          <w:sz w:val="24"/>
          <w:lang w:val="en-ZA"/>
        </w:rPr>
        <w:t xml:space="preserve">, S. G. (2014). Capabilities: Structure, agency, and evolution. </w:t>
      </w:r>
      <w:proofErr w:type="spellStart"/>
      <w:r>
        <w:rPr>
          <w:rFonts w:ascii="Times New Roman" w:eastAsia="Times New Roman" w:hAnsi="Times New Roman" w:cs="Times New Roman"/>
          <w:i/>
          <w:sz w:val="24"/>
        </w:rPr>
        <w:t>Organization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Science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23</w:t>
      </w:r>
      <w:r>
        <w:rPr>
          <w:rFonts w:ascii="Times New Roman" w:eastAsia="Times New Roman" w:hAnsi="Times New Roman" w:cs="Times New Roman"/>
          <w:sz w:val="24"/>
        </w:rPr>
        <w:t>(5), 1365-1381. Recuperado de</w:t>
      </w:r>
      <w:hyperlink r:id="rId24">
        <w:r>
          <w:rPr>
            <w:rFonts w:ascii="Times New Roman" w:eastAsia="Times New Roman" w:hAnsi="Times New Roman" w:cs="Times New Roman"/>
            <w:sz w:val="24"/>
          </w:rPr>
          <w:t xml:space="preserve"> </w:t>
        </w:r>
      </w:hyperlink>
      <w:hyperlink r:id="rId25">
        <w:r>
          <w:rPr>
            <w:rFonts w:ascii="Times New Roman" w:eastAsia="Times New Roman" w:hAnsi="Times New Roman" w:cs="Times New Roman"/>
            <w:sz w:val="24"/>
          </w:rPr>
          <w:t>http://pubsonline.informs.org/doi/abs/10.1287/orsc.1110.0716</w:t>
        </w:r>
      </w:hyperlink>
    </w:p>
    <w:p w:rsidR="00F031E1" w:rsidRDefault="00B60A4D">
      <w:pPr>
        <w:widowControl w:val="0"/>
        <w:spacing w:line="360" w:lineRule="auto"/>
        <w:ind w:left="540" w:hanging="580"/>
      </w:pPr>
      <w:r>
        <w:rPr>
          <w:rFonts w:ascii="Times New Roman" w:eastAsia="Times New Roman" w:hAnsi="Times New Roman" w:cs="Times New Roman"/>
          <w:sz w:val="24"/>
        </w:rPr>
        <w:t xml:space="preserve">Jayo, M., </w:t>
      </w:r>
      <w:proofErr w:type="spellStart"/>
      <w:r>
        <w:rPr>
          <w:rFonts w:ascii="Times New Roman" w:eastAsia="Times New Roman" w:hAnsi="Times New Roman" w:cs="Times New Roman"/>
          <w:sz w:val="24"/>
        </w:rPr>
        <w:t>Diniz</w:t>
      </w:r>
      <w:proofErr w:type="spellEnd"/>
      <w:r>
        <w:rPr>
          <w:rFonts w:ascii="Times New Roman" w:eastAsia="Times New Roman" w:hAnsi="Times New Roman" w:cs="Times New Roman"/>
          <w:sz w:val="24"/>
        </w:rPr>
        <w:t xml:space="preserve">, H., </w:t>
      </w:r>
      <w:proofErr w:type="spellStart"/>
      <w:r>
        <w:rPr>
          <w:rFonts w:ascii="Times New Roman" w:eastAsia="Times New Roman" w:hAnsi="Times New Roman" w:cs="Times New Roman"/>
          <w:sz w:val="24"/>
        </w:rPr>
        <w:t>Zambaldi</w:t>
      </w:r>
      <w:proofErr w:type="spellEnd"/>
      <w:r>
        <w:rPr>
          <w:rFonts w:ascii="Times New Roman" w:eastAsia="Times New Roman" w:hAnsi="Times New Roman" w:cs="Times New Roman"/>
          <w:sz w:val="24"/>
        </w:rPr>
        <w:t xml:space="preserve">, F., &amp; </w:t>
      </w:r>
      <w:proofErr w:type="spellStart"/>
      <w:r>
        <w:rPr>
          <w:rFonts w:ascii="Times New Roman" w:eastAsia="Times New Roman" w:hAnsi="Times New Roman" w:cs="Times New Roman"/>
          <w:sz w:val="24"/>
        </w:rPr>
        <w:t>Christopoulos</w:t>
      </w:r>
      <w:proofErr w:type="spellEnd"/>
      <w:r>
        <w:rPr>
          <w:rFonts w:ascii="Times New Roman" w:eastAsia="Times New Roman" w:hAnsi="Times New Roman" w:cs="Times New Roman"/>
          <w:sz w:val="24"/>
        </w:rPr>
        <w:t xml:space="preserve">, T. (2011, septiembre-octubre). </w:t>
      </w:r>
      <w:r w:rsidRPr="00525DC3">
        <w:rPr>
          <w:rFonts w:ascii="Times New Roman" w:eastAsia="Times New Roman" w:hAnsi="Times New Roman" w:cs="Times New Roman"/>
          <w:sz w:val="24"/>
          <w:lang w:val="en-ZA"/>
        </w:rPr>
        <w:t>Groups of services delivered by Brazilian branchle</w:t>
      </w:r>
      <w:r w:rsidRPr="00525DC3">
        <w:rPr>
          <w:rFonts w:ascii="Times New Roman" w:eastAsia="Times New Roman" w:hAnsi="Times New Roman" w:cs="Times New Roman"/>
          <w:sz w:val="24"/>
          <w:lang w:val="en-ZA"/>
        </w:rPr>
        <w:t xml:space="preserve">ss banking and respective network integration models. </w:t>
      </w:r>
      <w:proofErr w:type="gramStart"/>
      <w:r w:rsidRPr="00525DC3">
        <w:rPr>
          <w:rFonts w:ascii="Times New Roman" w:eastAsia="Times New Roman" w:hAnsi="Times New Roman" w:cs="Times New Roman"/>
          <w:sz w:val="24"/>
          <w:lang w:val="en-ZA"/>
        </w:rPr>
        <w:t>electronic</w:t>
      </w:r>
      <w:proofErr w:type="gramEnd"/>
      <w:r w:rsidRPr="00525DC3">
        <w:rPr>
          <w:rFonts w:ascii="Times New Roman" w:eastAsia="Times New Roman" w:hAnsi="Times New Roman" w:cs="Times New Roman"/>
          <w:sz w:val="24"/>
          <w:lang w:val="en-ZA"/>
        </w:rPr>
        <w:t xml:space="preserve"> commerce research and applications. </w:t>
      </w:r>
      <w:proofErr w:type="spellStart"/>
      <w:r>
        <w:rPr>
          <w:rFonts w:ascii="Times New Roman" w:eastAsia="Times New Roman" w:hAnsi="Times New Roman" w:cs="Times New Roman"/>
          <w:i/>
          <w:sz w:val="24"/>
        </w:rPr>
        <w:t>Journal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Elsevier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11</w:t>
      </w:r>
      <w:r>
        <w:rPr>
          <w:rFonts w:ascii="Times New Roman" w:eastAsia="Times New Roman" w:hAnsi="Times New Roman" w:cs="Times New Roman"/>
          <w:sz w:val="24"/>
        </w:rPr>
        <w:t>(5), 504-517.</w:t>
      </w:r>
    </w:p>
    <w:p w:rsidR="00F031E1" w:rsidRPr="00525DC3" w:rsidRDefault="00B60A4D">
      <w:pPr>
        <w:widowControl w:val="0"/>
        <w:spacing w:line="360" w:lineRule="auto"/>
        <w:ind w:left="540" w:hanging="580"/>
        <w:rPr>
          <w:lang w:val="en-ZA"/>
        </w:rPr>
      </w:pPr>
      <w:r>
        <w:rPr>
          <w:rFonts w:ascii="Times New Roman" w:eastAsia="Times New Roman" w:hAnsi="Times New Roman" w:cs="Times New Roman"/>
          <w:sz w:val="24"/>
        </w:rPr>
        <w:t xml:space="preserve">Jayo, M., </w:t>
      </w:r>
      <w:proofErr w:type="spellStart"/>
      <w:r>
        <w:rPr>
          <w:rFonts w:ascii="Times New Roman" w:eastAsia="Times New Roman" w:hAnsi="Times New Roman" w:cs="Times New Roman"/>
          <w:sz w:val="24"/>
        </w:rPr>
        <w:t>Diniz</w:t>
      </w:r>
      <w:proofErr w:type="spellEnd"/>
      <w:r>
        <w:rPr>
          <w:rFonts w:ascii="Times New Roman" w:eastAsia="Times New Roman" w:hAnsi="Times New Roman" w:cs="Times New Roman"/>
          <w:sz w:val="24"/>
        </w:rPr>
        <w:t xml:space="preserve">, H., </w:t>
      </w:r>
      <w:proofErr w:type="spellStart"/>
      <w:r>
        <w:rPr>
          <w:rFonts w:ascii="Times New Roman" w:eastAsia="Times New Roman" w:hAnsi="Times New Roman" w:cs="Times New Roman"/>
          <w:sz w:val="24"/>
        </w:rPr>
        <w:t>Zambaldi</w:t>
      </w:r>
      <w:proofErr w:type="spellEnd"/>
      <w:r>
        <w:rPr>
          <w:rFonts w:ascii="Times New Roman" w:eastAsia="Times New Roman" w:hAnsi="Times New Roman" w:cs="Times New Roman"/>
          <w:sz w:val="24"/>
        </w:rPr>
        <w:t xml:space="preserve">, F., Morano, R., &amp; González, L. (2012). </w:t>
      </w:r>
      <w:r w:rsidRPr="00525DC3">
        <w:rPr>
          <w:rFonts w:ascii="Times New Roman" w:eastAsia="Times New Roman" w:hAnsi="Times New Roman" w:cs="Times New Roman"/>
          <w:sz w:val="24"/>
          <w:lang w:val="en-ZA"/>
        </w:rPr>
        <w:t xml:space="preserve">Network integration of branchless banking services </w:t>
      </w:r>
      <w:r w:rsidRPr="00525DC3">
        <w:rPr>
          <w:rFonts w:ascii="Times New Roman" w:eastAsia="Times New Roman" w:hAnsi="Times New Roman" w:cs="Times New Roman"/>
          <w:sz w:val="24"/>
          <w:lang w:val="en-ZA"/>
        </w:rPr>
        <w:t xml:space="preserve">and </w:t>
      </w:r>
      <w:proofErr w:type="gramStart"/>
      <w:r w:rsidRPr="00525DC3">
        <w:rPr>
          <w:rFonts w:ascii="Times New Roman" w:eastAsia="Times New Roman" w:hAnsi="Times New Roman" w:cs="Times New Roman"/>
          <w:sz w:val="24"/>
          <w:lang w:val="en-ZA"/>
        </w:rPr>
        <w:t>financial  inclusion</w:t>
      </w:r>
      <w:proofErr w:type="gramEnd"/>
      <w:r w:rsidRPr="00525DC3">
        <w:rPr>
          <w:rFonts w:ascii="Times New Roman" w:eastAsia="Times New Roman" w:hAnsi="Times New Roman" w:cs="Times New Roman"/>
          <w:sz w:val="24"/>
          <w:lang w:val="en-ZA"/>
        </w:rPr>
        <w:t>: the Brazilian case.</w:t>
      </w:r>
    </w:p>
    <w:p w:rsidR="00F031E1" w:rsidRDefault="00B60A4D">
      <w:pPr>
        <w:widowControl w:val="0"/>
        <w:spacing w:line="360" w:lineRule="auto"/>
        <w:ind w:left="540" w:hanging="580"/>
      </w:pPr>
      <w:proofErr w:type="spellStart"/>
      <w:r>
        <w:rPr>
          <w:rFonts w:ascii="Times New Roman" w:eastAsia="Times New Roman" w:hAnsi="Times New Roman" w:cs="Times New Roman"/>
          <w:sz w:val="24"/>
        </w:rPr>
        <w:lastRenderedPageBreak/>
        <w:t>Lauer</w:t>
      </w:r>
      <w:proofErr w:type="spellEnd"/>
      <w:r>
        <w:rPr>
          <w:rFonts w:ascii="Times New Roman" w:eastAsia="Times New Roman" w:hAnsi="Times New Roman" w:cs="Times New Roman"/>
          <w:sz w:val="24"/>
        </w:rPr>
        <w:t xml:space="preserve">, K., </w:t>
      </w:r>
      <w:proofErr w:type="spellStart"/>
      <w:r>
        <w:rPr>
          <w:rFonts w:ascii="Times New Roman" w:eastAsia="Times New Roman" w:hAnsi="Times New Roman" w:cs="Times New Roman"/>
          <w:sz w:val="24"/>
        </w:rPr>
        <w:t>Dias</w:t>
      </w:r>
      <w:proofErr w:type="spellEnd"/>
      <w:r>
        <w:rPr>
          <w:rFonts w:ascii="Times New Roman" w:eastAsia="Times New Roman" w:hAnsi="Times New Roman" w:cs="Times New Roman"/>
          <w:sz w:val="24"/>
        </w:rPr>
        <w:t xml:space="preserve">, D., &amp; </w:t>
      </w:r>
      <w:proofErr w:type="spellStart"/>
      <w:r>
        <w:rPr>
          <w:rFonts w:ascii="Times New Roman" w:eastAsia="Times New Roman" w:hAnsi="Times New Roman" w:cs="Times New Roman"/>
          <w:sz w:val="24"/>
        </w:rPr>
        <w:t>Tarazi</w:t>
      </w:r>
      <w:proofErr w:type="spellEnd"/>
      <w:r>
        <w:rPr>
          <w:rFonts w:ascii="Times New Roman" w:eastAsia="Times New Roman" w:hAnsi="Times New Roman" w:cs="Times New Roman"/>
          <w:sz w:val="24"/>
        </w:rPr>
        <w:t xml:space="preserve">, M. (2011, diciembre). Agentes bancarios: Gestión, mitigación y supervisión de riesgos. CGAP </w:t>
      </w:r>
      <w:proofErr w:type="spellStart"/>
      <w:r>
        <w:rPr>
          <w:rFonts w:ascii="Times New Roman" w:eastAsia="Times New Roman" w:hAnsi="Times New Roman" w:cs="Times New Roman"/>
          <w:sz w:val="24"/>
        </w:rPr>
        <w:t>Focus</w:t>
      </w:r>
      <w:proofErr w:type="spellEnd"/>
      <w:r>
        <w:rPr>
          <w:rFonts w:ascii="Times New Roman" w:eastAsia="Times New Roman" w:hAnsi="Times New Roman" w:cs="Times New Roman"/>
          <w:sz w:val="24"/>
        </w:rPr>
        <w:t xml:space="preserve"> Notes, 75. Recuperado de</w:t>
      </w:r>
      <w:hyperlink r:id="rId26">
        <w:r>
          <w:rPr>
            <w:rFonts w:ascii="Times New Roman" w:eastAsia="Times New Roman" w:hAnsi="Times New Roman" w:cs="Times New Roman"/>
            <w:sz w:val="24"/>
          </w:rPr>
          <w:t xml:space="preserve"> </w:t>
        </w:r>
      </w:hyperlink>
      <w:hyperlink r:id="rId27">
        <w:r>
          <w:rPr>
            <w:rFonts w:ascii="Times New Roman" w:eastAsia="Times New Roman" w:hAnsi="Times New Roman" w:cs="Times New Roman"/>
            <w:sz w:val="24"/>
          </w:rPr>
          <w:t>http://www.cgap.org/</w:t>
        </w:r>
        <w:r>
          <w:rPr>
            <w:rFonts w:ascii="Times New Roman" w:eastAsia="Times New Roman" w:hAnsi="Times New Roman" w:cs="Times New Roman"/>
            <w:sz w:val="24"/>
          </w:rPr>
          <w:t>sites/default/files/Focus-Note-Bank-Agents-Risk-Management-Mitigation-and-Supervision-Dec-2011- Spanish.pdf</w:t>
        </w:r>
      </w:hyperlink>
    </w:p>
    <w:p w:rsidR="00F031E1" w:rsidRDefault="00B60A4D">
      <w:pPr>
        <w:widowControl w:val="0"/>
        <w:spacing w:line="360" w:lineRule="auto"/>
        <w:ind w:left="540" w:hanging="580"/>
      </w:pPr>
      <w:r>
        <w:rPr>
          <w:rFonts w:ascii="Times New Roman" w:eastAsia="Times New Roman" w:hAnsi="Times New Roman" w:cs="Times New Roman"/>
          <w:sz w:val="24"/>
        </w:rPr>
        <w:t xml:space="preserve">Marulanda Consultores. (2013, </w:t>
      </w:r>
      <w:proofErr w:type="spellStart"/>
      <w:r>
        <w:rPr>
          <w:rFonts w:ascii="Times New Roman" w:eastAsia="Times New Roman" w:hAnsi="Times New Roman" w:cs="Times New Roman"/>
          <w:sz w:val="24"/>
        </w:rPr>
        <w:t>February</w:t>
      </w:r>
      <w:proofErr w:type="spellEnd"/>
      <w:r>
        <w:rPr>
          <w:rFonts w:ascii="Times New Roman" w:eastAsia="Times New Roman" w:hAnsi="Times New Roman" w:cs="Times New Roman"/>
          <w:sz w:val="24"/>
        </w:rPr>
        <w:t>). Incentivos para la apertura de corresponsales no bancarios de la Banca de las Oportunidades en Colombia. CG</w:t>
      </w:r>
      <w:r>
        <w:rPr>
          <w:rFonts w:ascii="Times New Roman" w:eastAsia="Times New Roman" w:hAnsi="Times New Roman" w:cs="Times New Roman"/>
          <w:sz w:val="24"/>
        </w:rPr>
        <w:t>AP. Recuperado de</w:t>
      </w:r>
      <w:hyperlink r:id="rId28">
        <w:r>
          <w:rPr>
            <w:rFonts w:ascii="Times New Roman" w:eastAsia="Times New Roman" w:hAnsi="Times New Roman" w:cs="Times New Roman"/>
            <w:sz w:val="24"/>
          </w:rPr>
          <w:t xml:space="preserve"> </w:t>
        </w:r>
      </w:hyperlink>
      <w:hyperlink r:id="rId29">
        <w:r>
          <w:rPr>
            <w:rFonts w:ascii="Times New Roman" w:eastAsia="Times New Roman" w:hAnsi="Times New Roman" w:cs="Times New Roman"/>
            <w:sz w:val="24"/>
          </w:rPr>
          <w:t>http://www.cgap.org/sites/default/</w:t>
        </w:r>
        <w:r>
          <w:rPr>
            <w:rFonts w:ascii="Times New Roman" w:eastAsia="Times New Roman" w:hAnsi="Times New Roman" w:cs="Times New Roman"/>
            <w:sz w:val="24"/>
          </w:rPr>
          <w:t>files/colombia_agent_subsidy_program_spanish.pdf</w:t>
        </w:r>
      </w:hyperlink>
    </w:p>
    <w:p w:rsidR="00F031E1" w:rsidRPr="00525DC3" w:rsidRDefault="00B60A4D">
      <w:pPr>
        <w:widowControl w:val="0"/>
        <w:spacing w:line="360" w:lineRule="auto"/>
        <w:ind w:left="540" w:hanging="580"/>
        <w:rPr>
          <w:lang w:val="en-ZA"/>
        </w:rPr>
      </w:pPr>
      <w:r>
        <w:rPr>
          <w:rFonts w:ascii="Times New Roman" w:eastAsia="Times New Roman" w:hAnsi="Times New Roman" w:cs="Times New Roman"/>
          <w:sz w:val="24"/>
        </w:rPr>
        <w:t xml:space="preserve">Mas, I. (2008, </w:t>
      </w:r>
      <w:proofErr w:type="spellStart"/>
      <w:r>
        <w:rPr>
          <w:rFonts w:ascii="Times New Roman" w:eastAsia="Times New Roman" w:hAnsi="Times New Roman" w:cs="Times New Roman"/>
          <w:sz w:val="24"/>
        </w:rPr>
        <w:t>April</w:t>
      </w:r>
      <w:proofErr w:type="spellEnd"/>
      <w:r>
        <w:rPr>
          <w:rFonts w:ascii="Times New Roman" w:eastAsia="Times New Roman" w:hAnsi="Times New Roman" w:cs="Times New Roman"/>
          <w:sz w:val="24"/>
        </w:rPr>
        <w:t xml:space="preserve">) Posibilidad de hacer (pequeños) depósitos y pagos en cualquier lugar. </w:t>
      </w:r>
      <w:r w:rsidRPr="00525DC3">
        <w:rPr>
          <w:rFonts w:ascii="Times New Roman" w:eastAsia="Times New Roman" w:hAnsi="Times New Roman" w:cs="Times New Roman"/>
          <w:sz w:val="24"/>
          <w:lang w:val="en-ZA"/>
        </w:rPr>
        <w:t>Retrieved from</w:t>
      </w:r>
      <w:hyperlink r:id="rId30">
        <w:r w:rsidRPr="00525DC3">
          <w:rPr>
            <w:rFonts w:ascii="Times New Roman" w:eastAsia="Times New Roman" w:hAnsi="Times New Roman" w:cs="Times New Roman"/>
            <w:sz w:val="24"/>
            <w:lang w:val="en-ZA"/>
          </w:rPr>
          <w:t xml:space="preserve"> </w:t>
        </w:r>
      </w:hyperlink>
      <w:hyperlink r:id="rId31">
        <w:r w:rsidRPr="00525DC3">
          <w:rPr>
            <w:rFonts w:ascii="Times New Roman" w:eastAsia="Times New Roman" w:hAnsi="Times New Roman" w:cs="Times New Roman"/>
            <w:sz w:val="24"/>
            <w:lang w:val="en-ZA"/>
          </w:rPr>
          <w:t>http://www.cgap.org/sites/default/files/CGAP-Focus-Note-The-Early-Experien</w:t>
        </w:r>
        <w:r w:rsidRPr="00525DC3">
          <w:rPr>
            <w:rFonts w:ascii="Times New Roman" w:eastAsia="Times New Roman" w:hAnsi="Times New Roman" w:cs="Times New Roman"/>
            <w:sz w:val="24"/>
            <w:lang w:val="en-ZA"/>
          </w:rPr>
          <w:t>ce-with-Branchless-Banking-Apr-2008-Spanish.pdf</w:t>
        </w:r>
      </w:hyperlink>
    </w:p>
    <w:p w:rsidR="00F031E1" w:rsidRDefault="00B60A4D">
      <w:pPr>
        <w:widowControl w:val="0"/>
        <w:spacing w:line="360" w:lineRule="auto"/>
        <w:ind w:left="540" w:hanging="580"/>
      </w:pPr>
      <w:r>
        <w:rPr>
          <w:rFonts w:ascii="Times New Roman" w:eastAsia="Times New Roman" w:hAnsi="Times New Roman" w:cs="Times New Roman"/>
          <w:sz w:val="24"/>
        </w:rPr>
        <w:t xml:space="preserve">Mas, I., &amp; </w:t>
      </w:r>
      <w:proofErr w:type="spellStart"/>
      <w:r>
        <w:rPr>
          <w:rFonts w:ascii="Times New Roman" w:eastAsia="Times New Roman" w:hAnsi="Times New Roman" w:cs="Times New Roman"/>
          <w:sz w:val="24"/>
        </w:rPr>
        <w:t>Siedek</w:t>
      </w:r>
      <w:proofErr w:type="spellEnd"/>
      <w:r>
        <w:rPr>
          <w:rFonts w:ascii="Times New Roman" w:eastAsia="Times New Roman" w:hAnsi="Times New Roman" w:cs="Times New Roman"/>
          <w:sz w:val="24"/>
        </w:rPr>
        <w:t>, H. (2008, mayo) Servicios bancarios a través de redes de establecimientos. Recuperado de</w:t>
      </w:r>
      <w:hyperlink r:id="rId32">
        <w:r>
          <w:rPr>
            <w:rFonts w:ascii="Times New Roman" w:eastAsia="Times New Roman" w:hAnsi="Times New Roman" w:cs="Times New Roman"/>
            <w:sz w:val="24"/>
          </w:rPr>
          <w:t xml:space="preserve"> </w:t>
        </w:r>
      </w:hyperlink>
      <w:hyperlink r:id="rId33">
        <w:r>
          <w:rPr>
            <w:rFonts w:ascii="Times New Roman" w:eastAsia="Times New Roman" w:hAnsi="Times New Roman" w:cs="Times New Roman"/>
            <w:sz w:val="24"/>
          </w:rPr>
          <w:t>http://www.cgap.org/sites/default/files/CGAP-Focus-Note-Banking-Through-Networks</w:t>
        </w:r>
        <w:r>
          <w:rPr>
            <w:rFonts w:ascii="Times New Roman" w:eastAsia="Times New Roman" w:hAnsi="Times New Roman" w:cs="Times New Roman"/>
            <w:sz w:val="24"/>
          </w:rPr>
          <w:t>-of-Retail-Agents-May-2008-Spanish.pdf</w:t>
        </w:r>
      </w:hyperlink>
    </w:p>
    <w:p w:rsidR="00F031E1" w:rsidRPr="00525DC3" w:rsidRDefault="00B60A4D">
      <w:pPr>
        <w:widowControl w:val="0"/>
        <w:spacing w:line="360" w:lineRule="auto"/>
        <w:ind w:left="540" w:hanging="560"/>
        <w:rPr>
          <w:lang w:val="en-ZA"/>
        </w:rPr>
      </w:pPr>
      <w:proofErr w:type="gramStart"/>
      <w:r w:rsidRPr="00525DC3">
        <w:rPr>
          <w:rFonts w:ascii="Times New Roman" w:eastAsia="Times New Roman" w:hAnsi="Times New Roman" w:cs="Times New Roman"/>
          <w:sz w:val="24"/>
          <w:lang w:val="en-ZA"/>
        </w:rPr>
        <w:t xml:space="preserve">Min, H., &amp; </w:t>
      </w:r>
      <w:proofErr w:type="spellStart"/>
      <w:r w:rsidRPr="00525DC3">
        <w:rPr>
          <w:rFonts w:ascii="Times New Roman" w:eastAsia="Times New Roman" w:hAnsi="Times New Roman" w:cs="Times New Roman"/>
          <w:sz w:val="24"/>
          <w:lang w:val="en-ZA"/>
        </w:rPr>
        <w:t>Melachrinoudis</w:t>
      </w:r>
      <w:proofErr w:type="spellEnd"/>
      <w:r w:rsidRPr="00525DC3">
        <w:rPr>
          <w:rFonts w:ascii="Times New Roman" w:eastAsia="Times New Roman" w:hAnsi="Times New Roman" w:cs="Times New Roman"/>
          <w:sz w:val="24"/>
          <w:lang w:val="en-ZA"/>
        </w:rPr>
        <w:t>, E. (2001).</w:t>
      </w:r>
      <w:proofErr w:type="gramEnd"/>
      <w:r w:rsidRPr="00525DC3">
        <w:rPr>
          <w:rFonts w:ascii="Times New Roman" w:eastAsia="Times New Roman" w:hAnsi="Times New Roman" w:cs="Times New Roman"/>
          <w:sz w:val="24"/>
          <w:lang w:val="en-ZA"/>
        </w:rPr>
        <w:t xml:space="preserve"> </w:t>
      </w:r>
      <w:proofErr w:type="gramStart"/>
      <w:r w:rsidRPr="00525DC3">
        <w:rPr>
          <w:rFonts w:ascii="Times New Roman" w:eastAsia="Times New Roman" w:hAnsi="Times New Roman" w:cs="Times New Roman"/>
          <w:sz w:val="24"/>
          <w:lang w:val="en-ZA"/>
        </w:rPr>
        <w:t>The three-hierarchical location-allocation of banking facilities with risk and uncertainty.</w:t>
      </w:r>
      <w:proofErr w:type="gramEnd"/>
      <w:r w:rsidRPr="00525DC3">
        <w:rPr>
          <w:rFonts w:ascii="Times New Roman" w:eastAsia="Times New Roman" w:hAnsi="Times New Roman" w:cs="Times New Roman"/>
          <w:sz w:val="24"/>
          <w:lang w:val="en-ZA"/>
        </w:rPr>
        <w:t xml:space="preserve"> </w:t>
      </w:r>
      <w:r w:rsidRPr="00525DC3">
        <w:rPr>
          <w:rFonts w:ascii="Times New Roman" w:eastAsia="Times New Roman" w:hAnsi="Times New Roman" w:cs="Times New Roman"/>
          <w:i/>
          <w:sz w:val="24"/>
          <w:lang w:val="en-ZA"/>
        </w:rPr>
        <w:t>International Transactions in Operational Research</w:t>
      </w:r>
      <w:r w:rsidRPr="00525DC3">
        <w:rPr>
          <w:rFonts w:ascii="Times New Roman" w:eastAsia="Times New Roman" w:hAnsi="Times New Roman" w:cs="Times New Roman"/>
          <w:sz w:val="24"/>
          <w:lang w:val="en-ZA"/>
        </w:rPr>
        <w:t xml:space="preserve">, </w:t>
      </w:r>
      <w:r w:rsidRPr="00525DC3">
        <w:rPr>
          <w:rFonts w:ascii="Times New Roman" w:eastAsia="Times New Roman" w:hAnsi="Times New Roman" w:cs="Times New Roman"/>
          <w:i/>
          <w:sz w:val="24"/>
          <w:lang w:val="en-ZA"/>
        </w:rPr>
        <w:t>8</w:t>
      </w:r>
      <w:r w:rsidRPr="00525DC3">
        <w:rPr>
          <w:rFonts w:ascii="Times New Roman" w:eastAsia="Times New Roman" w:hAnsi="Times New Roman" w:cs="Times New Roman"/>
          <w:sz w:val="24"/>
          <w:lang w:val="en-ZA"/>
        </w:rPr>
        <w:t xml:space="preserve">(1), 381-401.   </w:t>
      </w:r>
    </w:p>
    <w:p w:rsidR="00F031E1" w:rsidRPr="00525DC3" w:rsidRDefault="00B60A4D">
      <w:pPr>
        <w:widowControl w:val="0"/>
        <w:spacing w:line="360" w:lineRule="auto"/>
        <w:ind w:left="540" w:hanging="580"/>
        <w:rPr>
          <w:lang w:val="en-ZA"/>
        </w:rPr>
      </w:pPr>
      <w:proofErr w:type="spellStart"/>
      <w:r w:rsidRPr="00525DC3">
        <w:rPr>
          <w:rFonts w:ascii="Times New Roman" w:eastAsia="Times New Roman" w:hAnsi="Times New Roman" w:cs="Times New Roman"/>
          <w:sz w:val="24"/>
          <w:lang w:val="en-ZA"/>
        </w:rPr>
        <w:t>Muzenda</w:t>
      </w:r>
      <w:proofErr w:type="spellEnd"/>
      <w:r w:rsidRPr="00525DC3">
        <w:rPr>
          <w:rFonts w:ascii="Times New Roman" w:eastAsia="Times New Roman" w:hAnsi="Times New Roman" w:cs="Times New Roman"/>
          <w:sz w:val="24"/>
          <w:lang w:val="en-ZA"/>
        </w:rPr>
        <w:t>, A. (2014</w:t>
      </w:r>
      <w:r w:rsidRPr="00525DC3">
        <w:rPr>
          <w:rFonts w:ascii="Times New Roman" w:eastAsia="Times New Roman" w:hAnsi="Times New Roman" w:cs="Times New Roman"/>
          <w:sz w:val="24"/>
          <w:lang w:val="en-ZA"/>
        </w:rPr>
        <w:t xml:space="preserve">). </w:t>
      </w:r>
      <w:proofErr w:type="gramStart"/>
      <w:r w:rsidRPr="00525DC3">
        <w:rPr>
          <w:rFonts w:ascii="Times New Roman" w:eastAsia="Times New Roman" w:hAnsi="Times New Roman" w:cs="Times New Roman"/>
          <w:sz w:val="24"/>
          <w:lang w:val="en-ZA"/>
        </w:rPr>
        <w:t>Customers Retail Bank Selection Criteria in South Africa.</w:t>
      </w:r>
      <w:proofErr w:type="gramEnd"/>
      <w:r w:rsidRPr="00525DC3">
        <w:rPr>
          <w:rFonts w:ascii="Times New Roman" w:eastAsia="Times New Roman" w:hAnsi="Times New Roman" w:cs="Times New Roman"/>
          <w:sz w:val="24"/>
          <w:lang w:val="en-ZA"/>
        </w:rPr>
        <w:t xml:space="preserve"> </w:t>
      </w:r>
      <w:r w:rsidRPr="00525DC3">
        <w:rPr>
          <w:rFonts w:ascii="Times New Roman" w:eastAsia="Times New Roman" w:hAnsi="Times New Roman" w:cs="Times New Roman"/>
          <w:i/>
          <w:sz w:val="24"/>
          <w:lang w:val="en-ZA"/>
        </w:rPr>
        <w:t>European Journal of Business and Management, 6</w:t>
      </w:r>
      <w:r w:rsidRPr="00525DC3">
        <w:rPr>
          <w:rFonts w:ascii="Times New Roman" w:eastAsia="Times New Roman" w:hAnsi="Times New Roman" w:cs="Times New Roman"/>
          <w:sz w:val="24"/>
          <w:lang w:val="en-ZA"/>
        </w:rPr>
        <w:t>(3), 198-203.</w:t>
      </w:r>
    </w:p>
    <w:p w:rsidR="00F031E1" w:rsidRPr="00525DC3" w:rsidRDefault="00B60A4D">
      <w:pPr>
        <w:widowControl w:val="0"/>
        <w:spacing w:line="360" w:lineRule="auto"/>
        <w:ind w:left="540" w:hanging="580"/>
        <w:rPr>
          <w:lang w:val="en-ZA"/>
        </w:rPr>
      </w:pPr>
      <w:proofErr w:type="spellStart"/>
      <w:proofErr w:type="gramStart"/>
      <w:r w:rsidRPr="00525DC3">
        <w:rPr>
          <w:rFonts w:ascii="Times New Roman" w:eastAsia="Times New Roman" w:hAnsi="Times New Roman" w:cs="Times New Roman"/>
          <w:sz w:val="24"/>
          <w:lang w:val="en-ZA"/>
        </w:rPr>
        <w:t>Nakane</w:t>
      </w:r>
      <w:proofErr w:type="spellEnd"/>
      <w:r w:rsidRPr="00525DC3">
        <w:rPr>
          <w:rFonts w:ascii="Times New Roman" w:eastAsia="Times New Roman" w:hAnsi="Times New Roman" w:cs="Times New Roman"/>
          <w:sz w:val="24"/>
          <w:lang w:val="en-ZA"/>
        </w:rPr>
        <w:t xml:space="preserve">, M., </w:t>
      </w:r>
      <w:proofErr w:type="spellStart"/>
      <w:r w:rsidRPr="00525DC3">
        <w:rPr>
          <w:rFonts w:ascii="Times New Roman" w:eastAsia="Times New Roman" w:hAnsi="Times New Roman" w:cs="Times New Roman"/>
          <w:sz w:val="24"/>
          <w:lang w:val="en-ZA"/>
        </w:rPr>
        <w:t>Alencar</w:t>
      </w:r>
      <w:proofErr w:type="spellEnd"/>
      <w:r w:rsidRPr="00525DC3">
        <w:rPr>
          <w:rFonts w:ascii="Times New Roman" w:eastAsia="Times New Roman" w:hAnsi="Times New Roman" w:cs="Times New Roman"/>
          <w:sz w:val="24"/>
          <w:lang w:val="en-ZA"/>
        </w:rPr>
        <w:t xml:space="preserve">, L., &amp; </w:t>
      </w:r>
      <w:proofErr w:type="spellStart"/>
      <w:r w:rsidRPr="00525DC3">
        <w:rPr>
          <w:rFonts w:ascii="Times New Roman" w:eastAsia="Times New Roman" w:hAnsi="Times New Roman" w:cs="Times New Roman"/>
          <w:sz w:val="24"/>
          <w:lang w:val="en-ZA"/>
        </w:rPr>
        <w:t>Kanczuk</w:t>
      </w:r>
      <w:proofErr w:type="spellEnd"/>
      <w:r w:rsidRPr="00525DC3">
        <w:rPr>
          <w:rFonts w:ascii="Times New Roman" w:eastAsia="Times New Roman" w:hAnsi="Times New Roman" w:cs="Times New Roman"/>
          <w:sz w:val="24"/>
          <w:lang w:val="en-ZA"/>
        </w:rPr>
        <w:t xml:space="preserve">, F. (2006, </w:t>
      </w:r>
      <w:proofErr w:type="spellStart"/>
      <w:r w:rsidRPr="00525DC3">
        <w:rPr>
          <w:rFonts w:ascii="Times New Roman" w:eastAsia="Times New Roman" w:hAnsi="Times New Roman" w:cs="Times New Roman"/>
          <w:sz w:val="24"/>
          <w:lang w:val="en-ZA"/>
        </w:rPr>
        <w:t>junio</w:t>
      </w:r>
      <w:proofErr w:type="spellEnd"/>
      <w:r w:rsidRPr="00525DC3">
        <w:rPr>
          <w:rFonts w:ascii="Times New Roman" w:eastAsia="Times New Roman" w:hAnsi="Times New Roman" w:cs="Times New Roman"/>
          <w:sz w:val="24"/>
          <w:lang w:val="en-ZA"/>
        </w:rPr>
        <w:t>).</w:t>
      </w:r>
      <w:proofErr w:type="gramEnd"/>
      <w:r w:rsidRPr="00525DC3">
        <w:rPr>
          <w:rFonts w:ascii="Times New Roman" w:eastAsia="Times New Roman" w:hAnsi="Times New Roman" w:cs="Times New Roman"/>
          <w:sz w:val="24"/>
          <w:lang w:val="en-ZA"/>
        </w:rPr>
        <w:t xml:space="preserve"> Demand for Bank Services and Market Power in Brazilian Banking, (Working paper No</w:t>
      </w:r>
      <w:r w:rsidRPr="00525DC3">
        <w:rPr>
          <w:rFonts w:ascii="Times New Roman" w:eastAsia="Times New Roman" w:hAnsi="Times New Roman" w:cs="Times New Roman"/>
          <w:sz w:val="24"/>
          <w:lang w:val="en-ZA"/>
        </w:rPr>
        <w:t xml:space="preserve"> 107).</w:t>
      </w:r>
    </w:p>
    <w:p w:rsidR="00F031E1" w:rsidRPr="00525DC3" w:rsidRDefault="00B60A4D">
      <w:pPr>
        <w:widowControl w:val="0"/>
        <w:spacing w:line="360" w:lineRule="auto"/>
        <w:ind w:left="540" w:hanging="580"/>
        <w:rPr>
          <w:lang w:val="en-ZA"/>
        </w:rPr>
      </w:pPr>
      <w:proofErr w:type="gramStart"/>
      <w:r w:rsidRPr="00525DC3">
        <w:rPr>
          <w:rFonts w:ascii="Times New Roman" w:eastAsia="Times New Roman" w:hAnsi="Times New Roman" w:cs="Times New Roman"/>
          <w:sz w:val="24"/>
          <w:lang w:val="en-ZA"/>
        </w:rPr>
        <w:t xml:space="preserve">Pan, Y., &amp; </w:t>
      </w:r>
      <w:proofErr w:type="spellStart"/>
      <w:r w:rsidRPr="00525DC3">
        <w:rPr>
          <w:rFonts w:ascii="Times New Roman" w:eastAsia="Times New Roman" w:hAnsi="Times New Roman" w:cs="Times New Roman"/>
          <w:sz w:val="24"/>
          <w:lang w:val="en-ZA"/>
        </w:rPr>
        <w:t>Zinkhan</w:t>
      </w:r>
      <w:proofErr w:type="spellEnd"/>
      <w:r w:rsidRPr="00525DC3">
        <w:rPr>
          <w:rFonts w:ascii="Times New Roman" w:eastAsia="Times New Roman" w:hAnsi="Times New Roman" w:cs="Times New Roman"/>
          <w:sz w:val="24"/>
          <w:lang w:val="en-ZA"/>
        </w:rPr>
        <w:t>, G. M. (2006).</w:t>
      </w:r>
      <w:proofErr w:type="gramEnd"/>
      <w:r w:rsidRPr="00525DC3">
        <w:rPr>
          <w:rFonts w:ascii="Times New Roman" w:eastAsia="Times New Roman" w:hAnsi="Times New Roman" w:cs="Times New Roman"/>
          <w:sz w:val="24"/>
          <w:lang w:val="en-ZA"/>
        </w:rPr>
        <w:t xml:space="preserve"> Determinants of retail patronage: A meta-analytical perspective. </w:t>
      </w:r>
      <w:r w:rsidRPr="00525DC3">
        <w:rPr>
          <w:rFonts w:ascii="Times New Roman" w:eastAsia="Times New Roman" w:hAnsi="Times New Roman" w:cs="Times New Roman"/>
          <w:i/>
          <w:sz w:val="24"/>
          <w:lang w:val="en-ZA"/>
        </w:rPr>
        <w:t>Journal of Retailing, 82</w:t>
      </w:r>
      <w:r w:rsidRPr="00525DC3">
        <w:rPr>
          <w:rFonts w:ascii="Times New Roman" w:eastAsia="Times New Roman" w:hAnsi="Times New Roman" w:cs="Times New Roman"/>
          <w:sz w:val="24"/>
          <w:lang w:val="en-ZA"/>
        </w:rPr>
        <w:t>(3), 229–243</w:t>
      </w:r>
      <w:r w:rsidRPr="00525DC3">
        <w:rPr>
          <w:rFonts w:ascii="Times New Roman" w:eastAsia="Times New Roman" w:hAnsi="Times New Roman" w:cs="Times New Roman"/>
          <w:i/>
          <w:sz w:val="24"/>
          <w:lang w:val="en-ZA"/>
        </w:rPr>
        <w:t>.</w:t>
      </w:r>
    </w:p>
    <w:p w:rsidR="00F031E1" w:rsidRPr="00525DC3" w:rsidRDefault="00B60A4D">
      <w:pPr>
        <w:widowControl w:val="0"/>
        <w:spacing w:line="360" w:lineRule="auto"/>
        <w:ind w:left="540" w:hanging="580"/>
        <w:rPr>
          <w:lang w:val="en-ZA"/>
        </w:rPr>
      </w:pPr>
      <w:proofErr w:type="spellStart"/>
      <w:proofErr w:type="gramStart"/>
      <w:r w:rsidRPr="00525DC3">
        <w:rPr>
          <w:rFonts w:ascii="Times New Roman" w:eastAsia="Times New Roman" w:hAnsi="Times New Roman" w:cs="Times New Roman"/>
          <w:sz w:val="24"/>
          <w:lang w:val="en-ZA"/>
        </w:rPr>
        <w:t>Polat</w:t>
      </w:r>
      <w:proofErr w:type="spellEnd"/>
      <w:r w:rsidRPr="00525DC3">
        <w:rPr>
          <w:rFonts w:ascii="Times New Roman" w:eastAsia="Times New Roman" w:hAnsi="Times New Roman" w:cs="Times New Roman"/>
          <w:sz w:val="24"/>
          <w:lang w:val="en-ZA"/>
        </w:rPr>
        <w:t xml:space="preserve">, A., </w:t>
      </w:r>
      <w:proofErr w:type="spellStart"/>
      <w:r w:rsidRPr="00525DC3">
        <w:rPr>
          <w:rFonts w:ascii="Times New Roman" w:eastAsia="Times New Roman" w:hAnsi="Times New Roman" w:cs="Times New Roman"/>
          <w:sz w:val="24"/>
          <w:lang w:val="en-ZA"/>
        </w:rPr>
        <w:t>Yeşilyaprak</w:t>
      </w:r>
      <w:proofErr w:type="spellEnd"/>
      <w:r w:rsidRPr="00525DC3">
        <w:rPr>
          <w:rFonts w:ascii="Times New Roman" w:eastAsia="Times New Roman" w:hAnsi="Times New Roman" w:cs="Times New Roman"/>
          <w:sz w:val="24"/>
          <w:lang w:val="en-ZA"/>
        </w:rPr>
        <w:t>, M., &amp;</w:t>
      </w:r>
      <w:r w:rsidRPr="00525DC3">
        <w:rPr>
          <w:rFonts w:ascii="Times New Roman" w:eastAsia="Times New Roman" w:hAnsi="Times New Roman" w:cs="Times New Roman"/>
          <w:sz w:val="24"/>
          <w:lang w:val="en-ZA"/>
        </w:rPr>
        <w:t xml:space="preserve"> Kaya, R. (2014).</w:t>
      </w:r>
      <w:proofErr w:type="gramEnd"/>
      <w:r w:rsidRPr="00525DC3">
        <w:rPr>
          <w:rFonts w:ascii="Times New Roman" w:eastAsia="Times New Roman" w:hAnsi="Times New Roman" w:cs="Times New Roman"/>
          <w:sz w:val="24"/>
          <w:lang w:val="en-ZA"/>
        </w:rPr>
        <w:t xml:space="preserve"> Understanding Islamic bank selection of customers: a field research from Turkish participation banks. </w:t>
      </w:r>
      <w:r w:rsidRPr="00525DC3">
        <w:rPr>
          <w:rFonts w:ascii="Times New Roman" w:eastAsia="Times New Roman" w:hAnsi="Times New Roman" w:cs="Times New Roman"/>
          <w:i/>
          <w:sz w:val="24"/>
          <w:lang w:val="en-ZA"/>
        </w:rPr>
        <w:t>International Journal of Financial Research, 5</w:t>
      </w:r>
      <w:r w:rsidRPr="00525DC3">
        <w:rPr>
          <w:rFonts w:ascii="Times New Roman" w:eastAsia="Times New Roman" w:hAnsi="Times New Roman" w:cs="Times New Roman"/>
          <w:sz w:val="24"/>
          <w:lang w:val="en-ZA"/>
        </w:rPr>
        <w:t>(4), 22-38.</w:t>
      </w:r>
    </w:p>
    <w:p w:rsidR="00F031E1" w:rsidRPr="00525DC3" w:rsidRDefault="00B60A4D">
      <w:pPr>
        <w:widowControl w:val="0"/>
        <w:spacing w:line="360" w:lineRule="auto"/>
        <w:ind w:left="540" w:hanging="580"/>
        <w:rPr>
          <w:lang w:val="en-ZA"/>
        </w:rPr>
      </w:pPr>
      <w:proofErr w:type="spellStart"/>
      <w:r w:rsidRPr="00525DC3">
        <w:rPr>
          <w:rFonts w:ascii="Times New Roman" w:eastAsia="Times New Roman" w:hAnsi="Times New Roman" w:cs="Times New Roman"/>
          <w:sz w:val="24"/>
          <w:lang w:val="en-ZA"/>
        </w:rPr>
        <w:t>Ramakrishnan</w:t>
      </w:r>
      <w:proofErr w:type="spellEnd"/>
      <w:r w:rsidRPr="00525DC3">
        <w:rPr>
          <w:rFonts w:ascii="Times New Roman" w:eastAsia="Times New Roman" w:hAnsi="Times New Roman" w:cs="Times New Roman"/>
          <w:sz w:val="24"/>
          <w:lang w:val="en-ZA"/>
        </w:rPr>
        <w:t>, K. (2010). The competitive response of small, independent retail</w:t>
      </w:r>
      <w:r w:rsidRPr="00525DC3">
        <w:rPr>
          <w:rFonts w:ascii="Times New Roman" w:eastAsia="Times New Roman" w:hAnsi="Times New Roman" w:cs="Times New Roman"/>
          <w:sz w:val="24"/>
          <w:lang w:val="en-ZA"/>
        </w:rPr>
        <w:t xml:space="preserve">ers to organized retail: Study in an emerging economy. </w:t>
      </w:r>
      <w:r w:rsidRPr="00525DC3">
        <w:rPr>
          <w:rFonts w:ascii="Times New Roman" w:eastAsia="Times New Roman" w:hAnsi="Times New Roman" w:cs="Times New Roman"/>
          <w:i/>
          <w:sz w:val="24"/>
          <w:lang w:val="en-ZA"/>
        </w:rPr>
        <w:t>Journal of Retailing and Consumer Services, 17</w:t>
      </w:r>
      <w:r w:rsidRPr="00525DC3">
        <w:rPr>
          <w:rFonts w:ascii="Times New Roman" w:eastAsia="Times New Roman" w:hAnsi="Times New Roman" w:cs="Times New Roman"/>
          <w:sz w:val="24"/>
          <w:lang w:val="en-ZA"/>
        </w:rPr>
        <w:t>(2010), 251-258.</w:t>
      </w:r>
    </w:p>
    <w:p w:rsidR="00F031E1" w:rsidRPr="00525DC3" w:rsidRDefault="00B60A4D">
      <w:pPr>
        <w:widowControl w:val="0"/>
        <w:spacing w:line="360" w:lineRule="auto"/>
        <w:ind w:left="540" w:hanging="580"/>
        <w:rPr>
          <w:lang w:val="en-ZA"/>
        </w:rPr>
      </w:pPr>
      <w:r w:rsidRPr="00525DC3">
        <w:rPr>
          <w:rFonts w:ascii="Times New Roman" w:eastAsia="Times New Roman" w:hAnsi="Times New Roman" w:cs="Times New Roman"/>
          <w:sz w:val="24"/>
          <w:lang w:val="en-ZA"/>
        </w:rPr>
        <w:t xml:space="preserve">Richardson, G. B. (1972). </w:t>
      </w:r>
      <w:proofErr w:type="gramStart"/>
      <w:r w:rsidRPr="00525DC3">
        <w:rPr>
          <w:rFonts w:ascii="Times New Roman" w:eastAsia="Times New Roman" w:hAnsi="Times New Roman" w:cs="Times New Roman"/>
          <w:sz w:val="24"/>
          <w:lang w:val="en-ZA"/>
        </w:rPr>
        <w:t>The organisation of industry.</w:t>
      </w:r>
      <w:proofErr w:type="gramEnd"/>
      <w:r w:rsidRPr="00525DC3">
        <w:rPr>
          <w:rFonts w:ascii="Times New Roman" w:eastAsia="Times New Roman" w:hAnsi="Times New Roman" w:cs="Times New Roman"/>
          <w:sz w:val="24"/>
          <w:lang w:val="en-ZA"/>
        </w:rPr>
        <w:t xml:space="preserve"> The </w:t>
      </w:r>
      <w:r w:rsidRPr="00525DC3">
        <w:rPr>
          <w:rFonts w:ascii="Times New Roman" w:eastAsia="Times New Roman" w:hAnsi="Times New Roman" w:cs="Times New Roman"/>
          <w:i/>
          <w:sz w:val="24"/>
          <w:lang w:val="en-ZA"/>
        </w:rPr>
        <w:t>Economic Journal, 82</w:t>
      </w:r>
      <w:r w:rsidRPr="00525DC3">
        <w:rPr>
          <w:rFonts w:ascii="Times New Roman" w:eastAsia="Times New Roman" w:hAnsi="Times New Roman" w:cs="Times New Roman"/>
          <w:sz w:val="24"/>
          <w:lang w:val="en-ZA"/>
        </w:rPr>
        <w:t xml:space="preserve">(327), 883-896. </w:t>
      </w:r>
      <w:proofErr w:type="spellStart"/>
      <w:r w:rsidRPr="00525DC3">
        <w:rPr>
          <w:rFonts w:ascii="Times New Roman" w:eastAsia="Times New Roman" w:hAnsi="Times New Roman" w:cs="Times New Roman"/>
          <w:sz w:val="24"/>
          <w:lang w:val="en-ZA"/>
        </w:rPr>
        <w:t>Recuperado</w:t>
      </w:r>
      <w:proofErr w:type="spellEnd"/>
      <w:r w:rsidRPr="00525DC3">
        <w:rPr>
          <w:rFonts w:ascii="Times New Roman" w:eastAsia="Times New Roman" w:hAnsi="Times New Roman" w:cs="Times New Roman"/>
          <w:sz w:val="24"/>
          <w:lang w:val="en-ZA"/>
        </w:rPr>
        <w:t xml:space="preserve"> de http://www.jstor.org/stable/</w:t>
      </w:r>
      <w:r w:rsidRPr="00525DC3">
        <w:rPr>
          <w:rFonts w:ascii="Times New Roman" w:eastAsia="Times New Roman" w:hAnsi="Times New Roman" w:cs="Times New Roman"/>
          <w:sz w:val="24"/>
          <w:lang w:val="en-ZA"/>
        </w:rPr>
        <w:t>2230256</w:t>
      </w:r>
    </w:p>
    <w:p w:rsidR="00F031E1" w:rsidRPr="00525DC3" w:rsidRDefault="00B60A4D">
      <w:pPr>
        <w:widowControl w:val="0"/>
        <w:spacing w:line="360" w:lineRule="auto"/>
        <w:ind w:left="540" w:hanging="580"/>
        <w:rPr>
          <w:lang w:val="en-ZA"/>
        </w:rPr>
      </w:pPr>
      <w:proofErr w:type="gramStart"/>
      <w:r w:rsidRPr="00525DC3">
        <w:rPr>
          <w:rFonts w:ascii="Times New Roman" w:eastAsia="Times New Roman" w:hAnsi="Times New Roman" w:cs="Times New Roman"/>
          <w:sz w:val="24"/>
          <w:lang w:val="en-ZA"/>
        </w:rPr>
        <w:t>Siha, S. (1999).</w:t>
      </w:r>
      <w:proofErr w:type="gramEnd"/>
      <w:r w:rsidRPr="00525DC3">
        <w:rPr>
          <w:rFonts w:ascii="Times New Roman" w:eastAsia="Times New Roman" w:hAnsi="Times New Roman" w:cs="Times New Roman"/>
          <w:sz w:val="24"/>
          <w:lang w:val="en-ZA"/>
        </w:rPr>
        <w:t xml:space="preserve"> </w:t>
      </w:r>
      <w:proofErr w:type="gramStart"/>
      <w:r w:rsidRPr="00525DC3">
        <w:rPr>
          <w:rFonts w:ascii="Times New Roman" w:eastAsia="Times New Roman" w:hAnsi="Times New Roman" w:cs="Times New Roman"/>
          <w:sz w:val="24"/>
          <w:lang w:val="en-ZA"/>
        </w:rPr>
        <w:t>A classified model for applying the theory of constraints to service organizations.</w:t>
      </w:r>
      <w:proofErr w:type="gramEnd"/>
      <w:r w:rsidRPr="00525DC3">
        <w:rPr>
          <w:rFonts w:ascii="Times New Roman" w:eastAsia="Times New Roman" w:hAnsi="Times New Roman" w:cs="Times New Roman"/>
          <w:sz w:val="24"/>
          <w:lang w:val="en-ZA"/>
        </w:rPr>
        <w:t xml:space="preserve"> </w:t>
      </w:r>
      <w:r w:rsidRPr="00525DC3">
        <w:rPr>
          <w:rFonts w:ascii="Times New Roman" w:eastAsia="Times New Roman" w:hAnsi="Times New Roman" w:cs="Times New Roman"/>
          <w:i/>
          <w:sz w:val="24"/>
          <w:lang w:val="en-ZA"/>
        </w:rPr>
        <w:lastRenderedPageBreak/>
        <w:t>Managing Service Quality: An International Journal</w:t>
      </w:r>
      <w:r w:rsidRPr="00525DC3">
        <w:rPr>
          <w:rFonts w:ascii="Times New Roman" w:eastAsia="Times New Roman" w:hAnsi="Times New Roman" w:cs="Times New Roman"/>
          <w:sz w:val="24"/>
          <w:lang w:val="en-ZA"/>
        </w:rPr>
        <w:t xml:space="preserve">, </w:t>
      </w:r>
      <w:r w:rsidRPr="00525DC3">
        <w:rPr>
          <w:rFonts w:ascii="Times New Roman" w:eastAsia="Times New Roman" w:hAnsi="Times New Roman" w:cs="Times New Roman"/>
          <w:i/>
          <w:sz w:val="24"/>
          <w:lang w:val="en-ZA"/>
        </w:rPr>
        <w:t xml:space="preserve">9 </w:t>
      </w:r>
      <w:r w:rsidRPr="00525DC3">
        <w:rPr>
          <w:rFonts w:ascii="Times New Roman" w:eastAsia="Times New Roman" w:hAnsi="Times New Roman" w:cs="Times New Roman"/>
          <w:sz w:val="24"/>
          <w:lang w:val="en-ZA"/>
        </w:rPr>
        <w:t>(4), 255 - 264.</w:t>
      </w:r>
    </w:p>
    <w:p w:rsidR="00F031E1" w:rsidRPr="00525DC3" w:rsidRDefault="00B60A4D">
      <w:pPr>
        <w:widowControl w:val="0"/>
        <w:spacing w:line="360" w:lineRule="auto"/>
        <w:ind w:left="540" w:hanging="580"/>
        <w:rPr>
          <w:lang w:val="en-ZA"/>
        </w:rPr>
      </w:pPr>
      <w:proofErr w:type="spellStart"/>
      <w:proofErr w:type="gramStart"/>
      <w:r w:rsidRPr="00525DC3">
        <w:rPr>
          <w:rFonts w:ascii="Times New Roman" w:eastAsia="Times New Roman" w:hAnsi="Times New Roman" w:cs="Times New Roman"/>
          <w:sz w:val="24"/>
          <w:lang w:val="en-ZA"/>
        </w:rPr>
        <w:t>Simutis</w:t>
      </w:r>
      <w:proofErr w:type="spellEnd"/>
      <w:r w:rsidRPr="00525DC3">
        <w:rPr>
          <w:rFonts w:ascii="Times New Roman" w:eastAsia="Times New Roman" w:hAnsi="Times New Roman" w:cs="Times New Roman"/>
          <w:sz w:val="24"/>
          <w:lang w:val="en-ZA"/>
        </w:rPr>
        <w:t xml:space="preserve">, R., </w:t>
      </w:r>
      <w:proofErr w:type="spellStart"/>
      <w:r w:rsidRPr="00525DC3">
        <w:rPr>
          <w:rFonts w:ascii="Times New Roman" w:eastAsia="Times New Roman" w:hAnsi="Times New Roman" w:cs="Times New Roman"/>
          <w:sz w:val="24"/>
          <w:lang w:val="en-ZA"/>
        </w:rPr>
        <w:t>Dilijonas</w:t>
      </w:r>
      <w:proofErr w:type="spellEnd"/>
      <w:r w:rsidRPr="00525DC3">
        <w:rPr>
          <w:rFonts w:ascii="Times New Roman" w:eastAsia="Times New Roman" w:hAnsi="Times New Roman" w:cs="Times New Roman"/>
          <w:sz w:val="24"/>
          <w:lang w:val="en-ZA"/>
        </w:rPr>
        <w:t xml:space="preserve">, D, &amp; </w:t>
      </w:r>
      <w:proofErr w:type="spellStart"/>
      <w:r w:rsidRPr="00525DC3">
        <w:rPr>
          <w:rFonts w:ascii="Times New Roman" w:eastAsia="Times New Roman" w:hAnsi="Times New Roman" w:cs="Times New Roman"/>
          <w:sz w:val="24"/>
          <w:lang w:val="en-ZA"/>
        </w:rPr>
        <w:t>Bastina</w:t>
      </w:r>
      <w:proofErr w:type="spellEnd"/>
      <w:r w:rsidRPr="00525DC3">
        <w:rPr>
          <w:rFonts w:ascii="Times New Roman" w:eastAsia="Times New Roman" w:hAnsi="Times New Roman" w:cs="Times New Roman"/>
          <w:sz w:val="24"/>
          <w:lang w:val="en-ZA"/>
        </w:rPr>
        <w:t>, L. (2008).</w:t>
      </w:r>
      <w:proofErr w:type="gramEnd"/>
      <w:r w:rsidRPr="00525DC3">
        <w:rPr>
          <w:rFonts w:ascii="Times New Roman" w:eastAsia="Times New Roman" w:hAnsi="Times New Roman" w:cs="Times New Roman"/>
          <w:sz w:val="24"/>
          <w:lang w:val="en-ZA"/>
        </w:rPr>
        <w:t xml:space="preserve"> Cash demand forecasting for </w:t>
      </w:r>
      <w:r w:rsidRPr="00525DC3">
        <w:rPr>
          <w:rFonts w:ascii="Times New Roman" w:eastAsia="Times New Roman" w:hAnsi="Times New Roman" w:cs="Times New Roman"/>
          <w:sz w:val="24"/>
          <w:lang w:val="en-ZA"/>
        </w:rPr>
        <w:t>ATM using neural networks and support vector regression algorithms</w:t>
      </w:r>
      <w:proofErr w:type="gramStart"/>
      <w:r w:rsidRPr="00525DC3">
        <w:rPr>
          <w:rFonts w:ascii="Times New Roman" w:eastAsia="Times New Roman" w:hAnsi="Times New Roman" w:cs="Times New Roman"/>
          <w:sz w:val="24"/>
          <w:lang w:val="en-ZA"/>
        </w:rPr>
        <w:t>..</w:t>
      </w:r>
      <w:proofErr w:type="gramEnd"/>
      <w:r w:rsidRPr="00525DC3">
        <w:rPr>
          <w:rFonts w:ascii="Times New Roman" w:eastAsia="Times New Roman" w:hAnsi="Times New Roman" w:cs="Times New Roman"/>
          <w:sz w:val="24"/>
          <w:lang w:val="en-ZA"/>
        </w:rPr>
        <w:t xml:space="preserve"> </w:t>
      </w:r>
      <w:proofErr w:type="gramStart"/>
      <w:r w:rsidRPr="00525DC3">
        <w:rPr>
          <w:rFonts w:ascii="Times New Roman" w:eastAsia="Times New Roman" w:hAnsi="Times New Roman" w:cs="Times New Roman"/>
          <w:i/>
          <w:sz w:val="24"/>
          <w:lang w:val="en-ZA"/>
        </w:rPr>
        <w:t>Contribution to the 18th Conference on Postal and Delivery Economics.</w:t>
      </w:r>
      <w:proofErr w:type="gramEnd"/>
      <w:r w:rsidRPr="00525DC3">
        <w:rPr>
          <w:rFonts w:ascii="Times New Roman" w:eastAsia="Times New Roman" w:hAnsi="Times New Roman" w:cs="Times New Roman"/>
          <w:sz w:val="24"/>
          <w:lang w:val="en-ZA"/>
        </w:rPr>
        <w:t xml:space="preserve"> </w:t>
      </w:r>
      <w:proofErr w:type="gramStart"/>
      <w:r w:rsidRPr="00525DC3">
        <w:rPr>
          <w:rFonts w:ascii="Times New Roman" w:eastAsia="Times New Roman" w:hAnsi="Times New Roman" w:cs="Times New Roman"/>
          <w:sz w:val="24"/>
          <w:lang w:val="en-ZA"/>
        </w:rPr>
        <w:t>20th EURO Mini Conference “Continuous Optimization and Knowledge-Based Technologies”.</w:t>
      </w:r>
      <w:proofErr w:type="gramEnd"/>
      <w:r w:rsidRPr="00525DC3">
        <w:rPr>
          <w:rFonts w:ascii="Times New Roman" w:eastAsia="Times New Roman" w:hAnsi="Times New Roman" w:cs="Times New Roman"/>
          <w:sz w:val="24"/>
          <w:lang w:val="en-ZA"/>
        </w:rPr>
        <w:t xml:space="preserve"> Symposium held in </w:t>
      </w:r>
      <w:proofErr w:type="spellStart"/>
      <w:r w:rsidRPr="00525DC3">
        <w:rPr>
          <w:rFonts w:ascii="Times New Roman" w:eastAsia="Times New Roman" w:hAnsi="Times New Roman" w:cs="Times New Roman"/>
          <w:sz w:val="24"/>
          <w:lang w:val="en-ZA"/>
        </w:rPr>
        <w:t>Neringa</w:t>
      </w:r>
      <w:proofErr w:type="spellEnd"/>
      <w:r w:rsidRPr="00525DC3">
        <w:rPr>
          <w:rFonts w:ascii="Times New Roman" w:eastAsia="Times New Roman" w:hAnsi="Times New Roman" w:cs="Times New Roman"/>
          <w:sz w:val="24"/>
          <w:lang w:val="en-ZA"/>
        </w:rPr>
        <w:t>, Lith</w:t>
      </w:r>
      <w:r w:rsidRPr="00525DC3">
        <w:rPr>
          <w:rFonts w:ascii="Times New Roman" w:eastAsia="Times New Roman" w:hAnsi="Times New Roman" w:cs="Times New Roman"/>
          <w:sz w:val="24"/>
          <w:lang w:val="en-ZA"/>
        </w:rPr>
        <w:t>uania.</w:t>
      </w:r>
    </w:p>
    <w:p w:rsidR="00F031E1" w:rsidRDefault="00B60A4D">
      <w:pPr>
        <w:widowControl w:val="0"/>
        <w:spacing w:line="360" w:lineRule="auto"/>
        <w:ind w:left="540" w:hanging="580"/>
      </w:pPr>
      <w:r w:rsidRPr="00525DC3">
        <w:rPr>
          <w:rFonts w:ascii="Times New Roman" w:eastAsia="Times New Roman" w:hAnsi="Times New Roman" w:cs="Times New Roman"/>
          <w:sz w:val="24"/>
          <w:lang w:val="en-ZA"/>
        </w:rPr>
        <w:t xml:space="preserve">Spector, Y. (2011). </w:t>
      </w:r>
      <w:proofErr w:type="gramStart"/>
      <w:r w:rsidRPr="00525DC3">
        <w:rPr>
          <w:rFonts w:ascii="Times New Roman" w:eastAsia="Times New Roman" w:hAnsi="Times New Roman" w:cs="Times New Roman"/>
          <w:sz w:val="24"/>
          <w:lang w:val="en-ZA"/>
        </w:rPr>
        <w:t>Theory of constraint methodology where the constraint is the business model.</w:t>
      </w:r>
      <w:proofErr w:type="gramEnd"/>
      <w:r w:rsidRPr="00525DC3">
        <w:rPr>
          <w:rFonts w:ascii="Times New Roman" w:eastAsia="Times New Roman" w:hAnsi="Times New Roman" w:cs="Times New Roman"/>
          <w:sz w:val="24"/>
          <w:lang w:val="en-ZA"/>
        </w:rPr>
        <w:t xml:space="preserve"> </w:t>
      </w:r>
      <w:r>
        <w:rPr>
          <w:rFonts w:ascii="Times New Roman" w:eastAsia="Times New Roman" w:hAnsi="Times New Roman" w:cs="Times New Roman"/>
          <w:i/>
          <w:sz w:val="24"/>
        </w:rPr>
        <w:t xml:space="preserve">International </w:t>
      </w:r>
      <w:proofErr w:type="spellStart"/>
      <w:r>
        <w:rPr>
          <w:rFonts w:ascii="Times New Roman" w:eastAsia="Times New Roman" w:hAnsi="Times New Roman" w:cs="Times New Roman"/>
          <w:i/>
          <w:sz w:val="24"/>
        </w:rPr>
        <w:t>Journal</w:t>
      </w:r>
      <w:proofErr w:type="spellEnd"/>
      <w:r>
        <w:rPr>
          <w:rFonts w:ascii="Times New Roman" w:eastAsia="Times New Roman" w:hAnsi="Times New Roman" w:cs="Times New Roman"/>
          <w:i/>
          <w:sz w:val="24"/>
        </w:rPr>
        <w:t xml:space="preserve"> of </w:t>
      </w:r>
      <w:proofErr w:type="spellStart"/>
      <w:r>
        <w:rPr>
          <w:rFonts w:ascii="Times New Roman" w:eastAsia="Times New Roman" w:hAnsi="Times New Roman" w:cs="Times New Roman"/>
          <w:i/>
          <w:sz w:val="24"/>
        </w:rPr>
        <w:t>Production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Research</w:t>
      </w:r>
      <w:proofErr w:type="spellEnd"/>
      <w:r>
        <w:rPr>
          <w:rFonts w:ascii="Times New Roman" w:eastAsia="Times New Roman" w:hAnsi="Times New Roman" w:cs="Times New Roman"/>
          <w:i/>
          <w:sz w:val="24"/>
        </w:rPr>
        <w:t>, 49</w:t>
      </w:r>
      <w:r>
        <w:rPr>
          <w:rFonts w:ascii="Times New Roman" w:eastAsia="Times New Roman" w:hAnsi="Times New Roman" w:cs="Times New Roman"/>
          <w:sz w:val="24"/>
        </w:rPr>
        <w:t>(11), 3387-3394.</w:t>
      </w:r>
    </w:p>
    <w:p w:rsidR="00F031E1" w:rsidRPr="00525DC3" w:rsidRDefault="00B60A4D">
      <w:pPr>
        <w:widowControl w:val="0"/>
        <w:spacing w:line="360" w:lineRule="auto"/>
        <w:ind w:left="540" w:hanging="580"/>
        <w:rPr>
          <w:lang w:val="en-ZA"/>
        </w:rPr>
      </w:pPr>
      <w:r>
        <w:rPr>
          <w:rFonts w:ascii="Times New Roman" w:eastAsia="Times New Roman" w:hAnsi="Times New Roman" w:cs="Times New Roman"/>
          <w:sz w:val="24"/>
        </w:rPr>
        <w:t>Superintendencia de Banca, Seguros y AFP (SBS) &amp; Grupo Consultivo de Ayuda a la Poblaci</w:t>
      </w:r>
      <w:r>
        <w:rPr>
          <w:rFonts w:ascii="Times New Roman" w:eastAsia="Times New Roman" w:hAnsi="Times New Roman" w:cs="Times New Roman"/>
          <w:sz w:val="24"/>
        </w:rPr>
        <w:t xml:space="preserve">ón más Pobre (CGAP). (2010, </w:t>
      </w:r>
      <w:proofErr w:type="gramStart"/>
      <w:r>
        <w:rPr>
          <w:rFonts w:ascii="Times New Roman" w:eastAsia="Times New Roman" w:hAnsi="Times New Roman" w:cs="Times New Roman"/>
          <w:sz w:val="24"/>
        </w:rPr>
        <w:t>febrero</w:t>
      </w:r>
      <w:proofErr w:type="gramEnd"/>
      <w:r>
        <w:rPr>
          <w:rFonts w:ascii="Times New Roman" w:eastAsia="Times New Roman" w:hAnsi="Times New Roman" w:cs="Times New Roman"/>
          <w:sz w:val="24"/>
        </w:rPr>
        <w:t xml:space="preserve">). La inclusión financiera y la protección del consumidor en el Perú La actividad de la banca sin sucursales. </w:t>
      </w:r>
      <w:proofErr w:type="spellStart"/>
      <w:r w:rsidRPr="00525DC3">
        <w:rPr>
          <w:rFonts w:ascii="Times New Roman" w:eastAsia="Times New Roman" w:hAnsi="Times New Roman" w:cs="Times New Roman"/>
          <w:sz w:val="24"/>
          <w:lang w:val="en-ZA"/>
        </w:rPr>
        <w:t>Recuperado</w:t>
      </w:r>
      <w:proofErr w:type="spellEnd"/>
      <w:r w:rsidRPr="00525DC3">
        <w:rPr>
          <w:rFonts w:ascii="Times New Roman" w:eastAsia="Times New Roman" w:hAnsi="Times New Roman" w:cs="Times New Roman"/>
          <w:sz w:val="24"/>
          <w:lang w:val="en-ZA"/>
        </w:rPr>
        <w:t xml:space="preserve"> de</w:t>
      </w:r>
    </w:p>
    <w:p w:rsidR="00F031E1" w:rsidRPr="00525DC3" w:rsidRDefault="00B60A4D">
      <w:pPr>
        <w:widowControl w:val="0"/>
        <w:spacing w:line="360" w:lineRule="auto"/>
        <w:ind w:left="540" w:hanging="580"/>
        <w:rPr>
          <w:lang w:val="en-ZA"/>
        </w:rPr>
      </w:pPr>
      <w:proofErr w:type="spellStart"/>
      <w:r w:rsidRPr="00525DC3">
        <w:rPr>
          <w:rFonts w:ascii="Times New Roman" w:eastAsia="Times New Roman" w:hAnsi="Times New Roman" w:cs="Times New Roman"/>
          <w:sz w:val="24"/>
          <w:lang w:val="en-ZA"/>
        </w:rPr>
        <w:t>Tsolas</w:t>
      </w:r>
      <w:proofErr w:type="spellEnd"/>
      <w:r w:rsidRPr="00525DC3">
        <w:rPr>
          <w:rFonts w:ascii="Times New Roman" w:eastAsia="Times New Roman" w:hAnsi="Times New Roman" w:cs="Times New Roman"/>
          <w:sz w:val="24"/>
          <w:lang w:val="en-ZA"/>
        </w:rPr>
        <w:t xml:space="preserve">, I. (2010). </w:t>
      </w:r>
      <w:proofErr w:type="spellStart"/>
      <w:proofErr w:type="gramStart"/>
      <w:r w:rsidRPr="00525DC3">
        <w:rPr>
          <w:rFonts w:ascii="Times New Roman" w:eastAsia="Times New Roman" w:hAnsi="Times New Roman" w:cs="Times New Roman"/>
          <w:sz w:val="24"/>
          <w:lang w:val="en-ZA"/>
        </w:rPr>
        <w:t>Modeling</w:t>
      </w:r>
      <w:proofErr w:type="spellEnd"/>
      <w:r w:rsidRPr="00525DC3">
        <w:rPr>
          <w:rFonts w:ascii="Times New Roman" w:eastAsia="Times New Roman" w:hAnsi="Times New Roman" w:cs="Times New Roman"/>
          <w:sz w:val="24"/>
          <w:lang w:val="en-ZA"/>
        </w:rPr>
        <w:t xml:space="preserve"> bank branch profitability and effectiveness by means of DEA.</w:t>
      </w:r>
      <w:proofErr w:type="gramEnd"/>
      <w:r w:rsidRPr="00525DC3">
        <w:rPr>
          <w:rFonts w:ascii="Times New Roman" w:eastAsia="Times New Roman" w:hAnsi="Times New Roman" w:cs="Times New Roman"/>
          <w:sz w:val="24"/>
          <w:lang w:val="en-ZA"/>
        </w:rPr>
        <w:t xml:space="preserve"> </w:t>
      </w:r>
      <w:r w:rsidRPr="00525DC3">
        <w:rPr>
          <w:rFonts w:ascii="Times New Roman" w:eastAsia="Times New Roman" w:hAnsi="Times New Roman" w:cs="Times New Roman"/>
          <w:i/>
          <w:sz w:val="24"/>
          <w:lang w:val="en-ZA"/>
        </w:rPr>
        <w:t>Internat</w:t>
      </w:r>
      <w:r w:rsidRPr="00525DC3">
        <w:rPr>
          <w:rFonts w:ascii="Times New Roman" w:eastAsia="Times New Roman" w:hAnsi="Times New Roman" w:cs="Times New Roman"/>
          <w:i/>
          <w:sz w:val="24"/>
          <w:lang w:val="en-ZA"/>
        </w:rPr>
        <w:t>ional Journal of Productivity and Performance Management</w:t>
      </w:r>
      <w:r w:rsidRPr="00525DC3">
        <w:rPr>
          <w:rFonts w:ascii="Times New Roman" w:eastAsia="Times New Roman" w:hAnsi="Times New Roman" w:cs="Times New Roman"/>
          <w:sz w:val="24"/>
          <w:lang w:val="en-ZA"/>
        </w:rPr>
        <w:t xml:space="preserve">, </w:t>
      </w:r>
      <w:r w:rsidRPr="00525DC3">
        <w:rPr>
          <w:rFonts w:ascii="Times New Roman" w:eastAsia="Times New Roman" w:hAnsi="Times New Roman" w:cs="Times New Roman"/>
          <w:i/>
          <w:sz w:val="24"/>
          <w:lang w:val="en-ZA"/>
        </w:rPr>
        <w:t>59</w:t>
      </w:r>
      <w:r w:rsidRPr="00525DC3">
        <w:rPr>
          <w:rFonts w:ascii="Times New Roman" w:eastAsia="Times New Roman" w:hAnsi="Times New Roman" w:cs="Times New Roman"/>
          <w:sz w:val="24"/>
          <w:lang w:val="en-ZA"/>
        </w:rPr>
        <w:t>(5), 432-451.</w:t>
      </w:r>
    </w:p>
    <w:p w:rsidR="00F031E1" w:rsidRPr="00525DC3" w:rsidRDefault="00B60A4D">
      <w:pPr>
        <w:widowControl w:val="0"/>
        <w:spacing w:before="200" w:line="360" w:lineRule="auto"/>
        <w:ind w:left="700" w:hanging="680"/>
        <w:rPr>
          <w:lang w:val="en-ZA"/>
        </w:rPr>
      </w:pPr>
      <w:proofErr w:type="spellStart"/>
      <w:proofErr w:type="gramStart"/>
      <w:r w:rsidRPr="00525DC3">
        <w:rPr>
          <w:rFonts w:ascii="Times New Roman" w:eastAsia="Times New Roman" w:hAnsi="Times New Roman" w:cs="Times New Roman"/>
          <w:sz w:val="24"/>
          <w:lang w:val="en-ZA"/>
        </w:rPr>
        <w:t>Yokomizo</w:t>
      </w:r>
      <w:proofErr w:type="spellEnd"/>
      <w:r w:rsidRPr="00525DC3">
        <w:rPr>
          <w:rFonts w:ascii="Times New Roman" w:eastAsia="Times New Roman" w:hAnsi="Times New Roman" w:cs="Times New Roman"/>
          <w:sz w:val="24"/>
          <w:lang w:val="en-ZA"/>
        </w:rPr>
        <w:t xml:space="preserve">, C. A., </w:t>
      </w:r>
      <w:proofErr w:type="spellStart"/>
      <w:r w:rsidRPr="00525DC3">
        <w:rPr>
          <w:rFonts w:ascii="Times New Roman" w:eastAsia="Times New Roman" w:hAnsi="Times New Roman" w:cs="Times New Roman"/>
          <w:sz w:val="24"/>
          <w:lang w:val="en-ZA"/>
        </w:rPr>
        <w:t>Diniz</w:t>
      </w:r>
      <w:proofErr w:type="spellEnd"/>
      <w:r w:rsidRPr="00525DC3">
        <w:rPr>
          <w:rFonts w:ascii="Times New Roman" w:eastAsia="Times New Roman" w:hAnsi="Times New Roman" w:cs="Times New Roman"/>
          <w:sz w:val="24"/>
          <w:lang w:val="en-ZA"/>
        </w:rPr>
        <w:t xml:space="preserve">, E. H., &amp; </w:t>
      </w:r>
      <w:proofErr w:type="spellStart"/>
      <w:r w:rsidRPr="00525DC3">
        <w:rPr>
          <w:rFonts w:ascii="Times New Roman" w:eastAsia="Times New Roman" w:hAnsi="Times New Roman" w:cs="Times New Roman"/>
          <w:sz w:val="24"/>
          <w:lang w:val="en-ZA"/>
        </w:rPr>
        <w:t>Christopoulos</w:t>
      </w:r>
      <w:proofErr w:type="spellEnd"/>
      <w:r w:rsidRPr="00525DC3">
        <w:rPr>
          <w:rFonts w:ascii="Times New Roman" w:eastAsia="Times New Roman" w:hAnsi="Times New Roman" w:cs="Times New Roman"/>
          <w:sz w:val="24"/>
          <w:lang w:val="en-ZA"/>
        </w:rPr>
        <w:t>, T. P. (2010).</w:t>
      </w:r>
      <w:proofErr w:type="gramEnd"/>
      <w:r w:rsidRPr="00525DC3">
        <w:rPr>
          <w:rFonts w:ascii="Times New Roman" w:eastAsia="Times New Roman" w:hAnsi="Times New Roman" w:cs="Times New Roman"/>
          <w:sz w:val="24"/>
          <w:lang w:val="en-ZA"/>
        </w:rPr>
        <w:t xml:space="preserve"> </w:t>
      </w:r>
      <w:proofErr w:type="spellStart"/>
      <w:r>
        <w:rPr>
          <w:rFonts w:ascii="Times New Roman" w:eastAsia="Times New Roman" w:hAnsi="Times New Roman" w:cs="Times New Roman"/>
          <w:sz w:val="24"/>
        </w:rPr>
        <w:t>Tecnologias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Informação</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Comunicação</w:t>
      </w:r>
      <w:proofErr w:type="spellEnd"/>
      <w:r>
        <w:rPr>
          <w:rFonts w:ascii="Times New Roman" w:eastAsia="Times New Roman" w:hAnsi="Times New Roman" w:cs="Times New Roman"/>
          <w:sz w:val="24"/>
        </w:rPr>
        <w:t xml:space="preserve"> na Oferta de </w:t>
      </w:r>
      <w:proofErr w:type="spellStart"/>
      <w:r>
        <w:rPr>
          <w:rFonts w:ascii="Times New Roman" w:eastAsia="Times New Roman" w:hAnsi="Times New Roman" w:cs="Times New Roman"/>
          <w:sz w:val="24"/>
        </w:rPr>
        <w:t>Serviços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Financeiros</w:t>
      </w:r>
      <w:proofErr w:type="spellEnd"/>
      <w:r>
        <w:rPr>
          <w:rFonts w:ascii="Times New Roman" w:eastAsia="Times New Roman" w:hAnsi="Times New Roman" w:cs="Times New Roman"/>
          <w:sz w:val="24"/>
        </w:rPr>
        <w:t xml:space="preserve"> para a </w:t>
      </w:r>
      <w:proofErr w:type="spellStart"/>
      <w:r>
        <w:rPr>
          <w:rFonts w:ascii="Times New Roman" w:eastAsia="Times New Roman" w:hAnsi="Times New Roman" w:cs="Times New Roman"/>
          <w:sz w:val="24"/>
        </w:rPr>
        <w:t>População</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Baixa</w:t>
      </w:r>
      <w:proofErr w:type="spellEnd"/>
      <w:r>
        <w:rPr>
          <w:rFonts w:ascii="Times New Roman" w:eastAsia="Times New Roman" w:hAnsi="Times New Roman" w:cs="Times New Roman"/>
          <w:sz w:val="24"/>
        </w:rPr>
        <w:t xml:space="preserve"> Renda: Os </w:t>
      </w:r>
      <w:proofErr w:type="spellStart"/>
      <w:r>
        <w:rPr>
          <w:rFonts w:ascii="Times New Roman" w:eastAsia="Times New Roman" w:hAnsi="Times New Roman" w:cs="Times New Roman"/>
          <w:sz w:val="24"/>
        </w:rPr>
        <w:t>Correspond</w:t>
      </w:r>
      <w:r>
        <w:rPr>
          <w:rFonts w:ascii="Times New Roman" w:eastAsia="Times New Roman" w:hAnsi="Times New Roman" w:cs="Times New Roman"/>
          <w:sz w:val="24"/>
        </w:rPr>
        <w:t>entes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Bancários</w:t>
      </w:r>
      <w:proofErr w:type="spellEnd"/>
      <w:r>
        <w:rPr>
          <w:rFonts w:ascii="Times New Roman" w:eastAsia="Times New Roman" w:hAnsi="Times New Roman" w:cs="Times New Roman"/>
          <w:sz w:val="24"/>
        </w:rPr>
        <w:t xml:space="preserve"> do Banco </w:t>
      </w:r>
      <w:proofErr w:type="spellStart"/>
      <w:r>
        <w:rPr>
          <w:rFonts w:ascii="Times New Roman" w:eastAsia="Times New Roman" w:hAnsi="Times New Roman" w:cs="Times New Roman"/>
          <w:sz w:val="24"/>
        </w:rPr>
        <w:t>Lemon</w:t>
      </w:r>
      <w:proofErr w:type="spellEnd"/>
      <w:r>
        <w:rPr>
          <w:rFonts w:ascii="Times New Roman" w:eastAsia="Times New Roman" w:hAnsi="Times New Roman" w:cs="Times New Roman"/>
          <w:sz w:val="24"/>
        </w:rPr>
        <w:t xml:space="preserve">. </w:t>
      </w:r>
      <w:r w:rsidRPr="00525DC3">
        <w:rPr>
          <w:rFonts w:ascii="Times New Roman" w:eastAsia="Times New Roman" w:hAnsi="Times New Roman" w:cs="Times New Roman"/>
          <w:i/>
          <w:sz w:val="24"/>
          <w:lang w:val="en-ZA"/>
        </w:rPr>
        <w:t xml:space="preserve">Journal of Information Systems and Technology Management, 7, </w:t>
      </w:r>
      <w:r w:rsidRPr="00525DC3">
        <w:rPr>
          <w:rFonts w:ascii="Times New Roman" w:eastAsia="Times New Roman" w:hAnsi="Times New Roman" w:cs="Times New Roman"/>
          <w:sz w:val="24"/>
          <w:lang w:val="en-ZA"/>
        </w:rPr>
        <w:t xml:space="preserve">599-618. </w:t>
      </w:r>
      <w:proofErr w:type="gramStart"/>
      <w:r w:rsidRPr="00525DC3">
        <w:rPr>
          <w:rFonts w:ascii="Times New Roman" w:eastAsia="Times New Roman" w:hAnsi="Times New Roman" w:cs="Times New Roman"/>
          <w:sz w:val="24"/>
          <w:lang w:val="en-ZA"/>
        </w:rPr>
        <w:t>doi:</w:t>
      </w:r>
      <w:proofErr w:type="gramEnd"/>
      <w:r w:rsidRPr="00525DC3">
        <w:rPr>
          <w:rFonts w:ascii="Times New Roman" w:eastAsia="Times New Roman" w:hAnsi="Times New Roman" w:cs="Times New Roman"/>
          <w:sz w:val="24"/>
          <w:lang w:val="en-ZA"/>
        </w:rPr>
        <w:t>10.4301/S1807-17752010000300005</w:t>
      </w:r>
    </w:p>
    <w:p w:rsidR="00F031E1" w:rsidRDefault="00B60A4D">
      <w:pPr>
        <w:widowControl w:val="0"/>
        <w:spacing w:line="360" w:lineRule="auto"/>
        <w:ind w:left="540" w:hanging="580"/>
      </w:pPr>
      <w:proofErr w:type="gramStart"/>
      <w:r w:rsidRPr="00525DC3">
        <w:rPr>
          <w:rFonts w:ascii="Times New Roman" w:eastAsia="Times New Roman" w:hAnsi="Times New Roman" w:cs="Times New Roman"/>
          <w:sz w:val="24"/>
          <w:lang w:val="en-ZA"/>
        </w:rPr>
        <w:t>Zhang, L., &amp; Rushton, G. (2008).</w:t>
      </w:r>
      <w:proofErr w:type="gramEnd"/>
      <w:r w:rsidRPr="00525DC3">
        <w:rPr>
          <w:rFonts w:ascii="Times New Roman" w:eastAsia="Times New Roman" w:hAnsi="Times New Roman" w:cs="Times New Roman"/>
          <w:sz w:val="24"/>
          <w:lang w:val="en-ZA"/>
        </w:rPr>
        <w:t xml:space="preserve"> </w:t>
      </w:r>
      <w:proofErr w:type="gramStart"/>
      <w:r w:rsidRPr="00525DC3">
        <w:rPr>
          <w:rFonts w:ascii="Times New Roman" w:eastAsia="Times New Roman" w:hAnsi="Times New Roman" w:cs="Times New Roman"/>
          <w:sz w:val="24"/>
          <w:lang w:val="en-ZA"/>
        </w:rPr>
        <w:t>Optimizing the size and locations of facilities in competitive mu</w:t>
      </w:r>
      <w:r w:rsidRPr="00525DC3">
        <w:rPr>
          <w:rFonts w:ascii="Times New Roman" w:eastAsia="Times New Roman" w:hAnsi="Times New Roman" w:cs="Times New Roman"/>
          <w:sz w:val="24"/>
          <w:lang w:val="en-ZA"/>
        </w:rPr>
        <w:t>lti-site service systems.</w:t>
      </w:r>
      <w:proofErr w:type="gramEnd"/>
      <w:r w:rsidRPr="00525DC3">
        <w:rPr>
          <w:rFonts w:ascii="Times New Roman" w:eastAsia="Times New Roman" w:hAnsi="Times New Roman" w:cs="Times New Roman"/>
          <w:sz w:val="24"/>
          <w:lang w:val="en-ZA"/>
        </w:rPr>
        <w:t xml:space="preserve"> </w:t>
      </w:r>
      <w:proofErr w:type="spellStart"/>
      <w:r>
        <w:rPr>
          <w:rFonts w:ascii="Times New Roman" w:eastAsia="Times New Roman" w:hAnsi="Times New Roman" w:cs="Times New Roman"/>
          <w:i/>
          <w:sz w:val="24"/>
        </w:rPr>
        <w:t>Computers</w:t>
      </w:r>
      <w:proofErr w:type="spellEnd"/>
      <w:r>
        <w:rPr>
          <w:rFonts w:ascii="Times New Roman" w:eastAsia="Times New Roman" w:hAnsi="Times New Roman" w:cs="Times New Roman"/>
          <w:i/>
          <w:sz w:val="24"/>
        </w:rPr>
        <w:t xml:space="preserve"> &amp; </w:t>
      </w:r>
      <w:proofErr w:type="spellStart"/>
      <w:r>
        <w:rPr>
          <w:rFonts w:ascii="Times New Roman" w:eastAsia="Times New Roman" w:hAnsi="Times New Roman" w:cs="Times New Roman"/>
          <w:i/>
          <w:sz w:val="24"/>
        </w:rPr>
        <w:t>Operations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Research</w:t>
      </w:r>
      <w:proofErr w:type="spellEnd"/>
      <w:r>
        <w:rPr>
          <w:rFonts w:ascii="Times New Roman" w:eastAsia="Times New Roman" w:hAnsi="Times New Roman" w:cs="Times New Roman"/>
          <w:i/>
          <w:sz w:val="24"/>
        </w:rPr>
        <w:t>, 35</w:t>
      </w:r>
      <w:r>
        <w:rPr>
          <w:rFonts w:ascii="Times New Roman" w:eastAsia="Times New Roman" w:hAnsi="Times New Roman" w:cs="Times New Roman"/>
          <w:sz w:val="24"/>
        </w:rPr>
        <w:t>, 327-338.</w:t>
      </w:r>
    </w:p>
    <w:sectPr w:rsidR="00F031E1">
      <w:foot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4D" w:rsidRDefault="00B60A4D">
      <w:pPr>
        <w:spacing w:line="240" w:lineRule="auto"/>
      </w:pPr>
      <w:r>
        <w:separator/>
      </w:r>
    </w:p>
  </w:endnote>
  <w:endnote w:type="continuationSeparator" w:id="0">
    <w:p w:rsidR="00B60A4D" w:rsidRDefault="00B60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E1" w:rsidRDefault="00F031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4D" w:rsidRDefault="00B60A4D">
      <w:pPr>
        <w:spacing w:line="240" w:lineRule="auto"/>
      </w:pPr>
      <w:r>
        <w:separator/>
      </w:r>
    </w:p>
  </w:footnote>
  <w:footnote w:type="continuationSeparator" w:id="0">
    <w:p w:rsidR="00B60A4D" w:rsidRDefault="00B60A4D">
      <w:pPr>
        <w:spacing w:line="240" w:lineRule="auto"/>
      </w:pPr>
      <w:r>
        <w:continuationSeparator/>
      </w:r>
    </w:p>
  </w:footnote>
  <w:footnote w:id="1">
    <w:p w:rsidR="00525DC3" w:rsidRPr="00525DC3" w:rsidRDefault="00525DC3">
      <w:pPr>
        <w:pStyle w:val="Textonotapie"/>
        <w:rPr>
          <w:rFonts w:ascii="Times New Roman" w:hAnsi="Times New Roman" w:cs="Times New Roman"/>
        </w:rPr>
      </w:pPr>
      <w:r w:rsidRPr="00525DC3">
        <w:rPr>
          <w:rStyle w:val="Refdenotaalpie"/>
          <w:rFonts w:ascii="Times New Roman" w:hAnsi="Times New Roman" w:cs="Times New Roman"/>
        </w:rPr>
        <w:footnoteRef/>
      </w:r>
      <w:r w:rsidRPr="00525DC3">
        <w:rPr>
          <w:rFonts w:ascii="Times New Roman" w:hAnsi="Times New Roman" w:cs="Times New Roman"/>
        </w:rPr>
        <w:t xml:space="preserve"> Ejecutivos y administradores en bancos, el Estado y creadores de política pública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031E1"/>
    <w:rsid w:val="0002166A"/>
    <w:rsid w:val="000C1872"/>
    <w:rsid w:val="00525DC3"/>
    <w:rsid w:val="005E355C"/>
    <w:rsid w:val="00B60A4D"/>
    <w:rsid w:val="00C63E38"/>
    <w:rsid w:val="00F031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Textocomentario">
    <w:name w:val="annotation text"/>
    <w:basedOn w:val="Normal"/>
    <w:link w:val="TextocomentarioCar"/>
    <w:uiPriority w:val="99"/>
    <w:semiHidden/>
    <w:unhideWhenUsed/>
    <w:pPr>
      <w:spacing w:line="240" w:lineRule="auto"/>
    </w:pPr>
    <w:rPr>
      <w:sz w:val="20"/>
    </w:rPr>
  </w:style>
  <w:style w:type="character" w:customStyle="1" w:styleId="TextocomentarioCar">
    <w:name w:val="Texto comentario Car"/>
    <w:basedOn w:val="Fuentedeprrafopredeter"/>
    <w:link w:val="Textocomentario"/>
    <w:uiPriority w:val="99"/>
    <w:semiHidden/>
    <w:rPr>
      <w:sz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25DC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DC3"/>
    <w:rPr>
      <w:rFonts w:ascii="Tahoma" w:hAnsi="Tahoma" w:cs="Tahoma"/>
      <w:sz w:val="16"/>
      <w:szCs w:val="16"/>
    </w:rPr>
  </w:style>
  <w:style w:type="paragraph" w:styleId="Textonotapie">
    <w:name w:val="footnote text"/>
    <w:basedOn w:val="Normal"/>
    <w:link w:val="TextonotapieCar"/>
    <w:uiPriority w:val="99"/>
    <w:semiHidden/>
    <w:unhideWhenUsed/>
    <w:rsid w:val="00525DC3"/>
    <w:pPr>
      <w:spacing w:line="240" w:lineRule="auto"/>
    </w:pPr>
    <w:rPr>
      <w:sz w:val="20"/>
    </w:rPr>
  </w:style>
  <w:style w:type="character" w:customStyle="1" w:styleId="TextonotapieCar">
    <w:name w:val="Texto nota pie Car"/>
    <w:basedOn w:val="Fuentedeprrafopredeter"/>
    <w:link w:val="Textonotapie"/>
    <w:uiPriority w:val="99"/>
    <w:semiHidden/>
    <w:rsid w:val="00525DC3"/>
    <w:rPr>
      <w:sz w:val="20"/>
    </w:rPr>
  </w:style>
  <w:style w:type="character" w:styleId="Refdenotaalpie">
    <w:name w:val="footnote reference"/>
    <w:basedOn w:val="Fuentedeprrafopredeter"/>
    <w:uiPriority w:val="99"/>
    <w:semiHidden/>
    <w:unhideWhenUsed/>
    <w:rsid w:val="00525D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Textocomentario">
    <w:name w:val="annotation text"/>
    <w:basedOn w:val="Normal"/>
    <w:link w:val="TextocomentarioCar"/>
    <w:uiPriority w:val="99"/>
    <w:semiHidden/>
    <w:unhideWhenUsed/>
    <w:pPr>
      <w:spacing w:line="240" w:lineRule="auto"/>
    </w:pPr>
    <w:rPr>
      <w:sz w:val="20"/>
    </w:rPr>
  </w:style>
  <w:style w:type="character" w:customStyle="1" w:styleId="TextocomentarioCar">
    <w:name w:val="Texto comentario Car"/>
    <w:basedOn w:val="Fuentedeprrafopredeter"/>
    <w:link w:val="Textocomentario"/>
    <w:uiPriority w:val="99"/>
    <w:semiHidden/>
    <w:rPr>
      <w:sz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25DC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DC3"/>
    <w:rPr>
      <w:rFonts w:ascii="Tahoma" w:hAnsi="Tahoma" w:cs="Tahoma"/>
      <w:sz w:val="16"/>
      <w:szCs w:val="16"/>
    </w:rPr>
  </w:style>
  <w:style w:type="paragraph" w:styleId="Textonotapie">
    <w:name w:val="footnote text"/>
    <w:basedOn w:val="Normal"/>
    <w:link w:val="TextonotapieCar"/>
    <w:uiPriority w:val="99"/>
    <w:semiHidden/>
    <w:unhideWhenUsed/>
    <w:rsid w:val="00525DC3"/>
    <w:pPr>
      <w:spacing w:line="240" w:lineRule="auto"/>
    </w:pPr>
    <w:rPr>
      <w:sz w:val="20"/>
    </w:rPr>
  </w:style>
  <w:style w:type="character" w:customStyle="1" w:styleId="TextonotapieCar">
    <w:name w:val="Texto nota pie Car"/>
    <w:basedOn w:val="Fuentedeprrafopredeter"/>
    <w:link w:val="Textonotapie"/>
    <w:uiPriority w:val="99"/>
    <w:semiHidden/>
    <w:rsid w:val="00525DC3"/>
    <w:rPr>
      <w:sz w:val="20"/>
    </w:rPr>
  </w:style>
  <w:style w:type="character" w:styleId="Refdenotaalpie">
    <w:name w:val="footnote reference"/>
    <w:basedOn w:val="Fuentedeprrafopredeter"/>
    <w:uiPriority w:val="99"/>
    <w:semiHidden/>
    <w:unhideWhenUsed/>
    <w:rsid w:val="00525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undacionafi.org/afi/libre/PDFS/FundacionAfi/SFM_PERU_ASOMIF.pdf" TargetMode="External"/><Relationship Id="rId13" Type="http://schemas.openxmlformats.org/officeDocument/2006/relationships/hyperlink" Target="http://www.asbanc.pe/ContenidoFileServer/CAJEROS_CORRESPONSALES_Junio_2013_20130822112951709.pdf" TargetMode="External"/><Relationship Id="rId18" Type="http://schemas.openxmlformats.org/officeDocument/2006/relationships/hyperlink" Target="http://www.bancadelasoportunidades.gov.co/contenido/contenido.aspx?conID=690&amp;catID=300&amp;pagID=376" TargetMode="External"/><Relationship Id="rId26" Type="http://schemas.openxmlformats.org/officeDocument/2006/relationships/hyperlink" Target="http://www.cgap.org/sites/default/files/Focus-Note-Bank-Agents-Risk-Management-Mitigation-and-Supervision-Dec-2011-Spanish.pdf" TargetMode="External"/><Relationship Id="rId3" Type="http://schemas.microsoft.com/office/2007/relationships/stylesWithEffects" Target="stylesWithEffects.xml"/><Relationship Id="rId21" Type="http://schemas.openxmlformats.org/officeDocument/2006/relationships/hyperlink" Target="http://www.hbs.edu/faculty/Publication%20Files/09-117.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banc.pe/ContenidoFileServer/CAJEROS_CORRESPONSALES_Junio_2013_20130822112951709.pdf" TargetMode="External"/><Relationship Id="rId17" Type="http://schemas.openxmlformats.org/officeDocument/2006/relationships/hyperlink" Target="http://www.bancadelasoportunidades.gov.co/contenido/contenido.aspx?conID=690&amp;catID=300&amp;pagID=376" TargetMode="External"/><Relationship Id="rId25" Type="http://schemas.openxmlformats.org/officeDocument/2006/relationships/hyperlink" Target="http://pubsonline.informs.org/doi/abs/10.1287/orsc.1110.0716" TargetMode="External"/><Relationship Id="rId33" Type="http://schemas.openxmlformats.org/officeDocument/2006/relationships/hyperlink" Target="http://www.cgap.org/sites/default/files/CGAP-Focus-Note-Banking-Through-Networks-of-Retail-Agents-May-2008-Spanish.pdf" TargetMode="External"/><Relationship Id="rId2" Type="http://schemas.openxmlformats.org/officeDocument/2006/relationships/styles" Target="styles.xml"/><Relationship Id="rId16" Type="http://schemas.openxmlformats.org/officeDocument/2006/relationships/hyperlink" Target="http://www.bancadelasoportunidades.gov.co/contenido/contenido.aspx?conID=690&amp;catID=300&amp;pagID=376" TargetMode="External"/><Relationship Id="rId20" Type="http://schemas.openxmlformats.org/officeDocument/2006/relationships/hyperlink" Target="http://www.hbs.edu/faculty/Publication%20Files/09-117.pdf" TargetMode="External"/><Relationship Id="rId29" Type="http://schemas.openxmlformats.org/officeDocument/2006/relationships/hyperlink" Target="http://www.cgap.org/sites/default/files/colombia_agent_subsidy_program_span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banc.com.pe/Paginas/Estadistica/Estadisticas.aspx?posTabActivo=1" TargetMode="External"/><Relationship Id="rId24" Type="http://schemas.openxmlformats.org/officeDocument/2006/relationships/hyperlink" Target="http://pubsonline.informs.org/doi/abs/10.1287/orsc.1110.0716" TargetMode="External"/><Relationship Id="rId32" Type="http://schemas.openxmlformats.org/officeDocument/2006/relationships/hyperlink" Target="http://www.cgap.org/sites/default/files/CGAP-Focus-Note-Banking-Through-Networks-of-Retail-Agents-May-2008-Spanish.pdf" TargetMode="External"/><Relationship Id="rId5" Type="http://schemas.openxmlformats.org/officeDocument/2006/relationships/webSettings" Target="webSettings.xml"/><Relationship Id="rId15" Type="http://schemas.openxmlformats.org/officeDocument/2006/relationships/hyperlink" Target="http://www.asbanc.pe/ContenidoFileServer/ASBANC%20SEMANAL%20N%C2%BA36_20121016024837432.pdf" TargetMode="External"/><Relationship Id="rId23" Type="http://schemas.openxmlformats.org/officeDocument/2006/relationships/hyperlink" Target="http://www.empresaexterior.com/politica-economica/noticias/34970-felaban-corresponsales-no-bancarios-un-esquema-que-ha-llegado-a-america-latina-para-quedarse.html" TargetMode="External"/><Relationship Id="rId28" Type="http://schemas.openxmlformats.org/officeDocument/2006/relationships/hyperlink" Target="http://www.cgap.org/sites/default/files/colombia_agent_subsidy_program_spanish.pdf" TargetMode="External"/><Relationship Id="rId36" Type="http://schemas.openxmlformats.org/officeDocument/2006/relationships/theme" Target="theme/theme1.xml"/><Relationship Id="rId10" Type="http://schemas.openxmlformats.org/officeDocument/2006/relationships/hyperlink" Target="http://www.asbanc.com.pe/Paginas/Estadistica/Estadisticas.aspx?posTabActivo=1" TargetMode="External"/><Relationship Id="rId19" Type="http://schemas.openxmlformats.org/officeDocument/2006/relationships/hyperlink" Target="http://www.bancadelasoportunidades.gov.co/contenido/contenido.aspx?conID=690&amp;catID=300&amp;pagID=376" TargetMode="External"/><Relationship Id="rId31" Type="http://schemas.openxmlformats.org/officeDocument/2006/relationships/hyperlink" Target="http://www.cgap.org/sites/default/files/CGAP-Focus-Note-The-Early-Experience-with-Branchless-Banking-Apr-2008-Spanish.pdf" TargetMode="External"/><Relationship Id="rId4" Type="http://schemas.openxmlformats.org/officeDocument/2006/relationships/settings" Target="settings.xml"/><Relationship Id="rId9" Type="http://schemas.openxmlformats.org/officeDocument/2006/relationships/hyperlink" Target="http://www.fundacionafi.org/afi/libre/PDFS/FundacionAfi/SFM_PERU_ASOMIF.pdf" TargetMode="External"/><Relationship Id="rId14" Type="http://schemas.openxmlformats.org/officeDocument/2006/relationships/hyperlink" Target="http://www.asbanc.pe/ContenidoFileServer/ASBANC%20SEMANAL%20N%C2%BA36_20121016024837432.pdf" TargetMode="External"/><Relationship Id="rId22" Type="http://schemas.openxmlformats.org/officeDocument/2006/relationships/hyperlink" Target="http://papers.ssrn.com/sol3/papers.cfm?abstract_id=2218390" TargetMode="External"/><Relationship Id="rId27" Type="http://schemas.openxmlformats.org/officeDocument/2006/relationships/hyperlink" Target="http://www.cgap.org/sites/default/files/Focus-Note-Bank-Agents-Risk-Management-Mitigation-and-Supervision-Dec-2011-Spanish.pdf" TargetMode="External"/><Relationship Id="rId30" Type="http://schemas.openxmlformats.org/officeDocument/2006/relationships/hyperlink" Target="http://www.cgap.org/sites/default/files/CGAP-Focus-Note-The-Early-Experience-with-Branchless-Banking-Apr-2008-Spanish.pdf"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DFA5-4C68-4D71-A347-71D43D91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7273</Words>
  <Characters>40005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6</cp:revision>
  <dcterms:created xsi:type="dcterms:W3CDTF">2015-03-31T22:24:00Z</dcterms:created>
  <dcterms:modified xsi:type="dcterms:W3CDTF">2015-03-31T22:25:00Z</dcterms:modified>
</cp:coreProperties>
</file>