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B4" w:rsidRDefault="008A28E7" w:rsidP="00ED6BFE">
      <w:pPr>
        <w:spacing w:line="360" w:lineRule="auto"/>
        <w:jc w:val="center"/>
        <w:rPr>
          <w:b/>
          <w:caps/>
        </w:rPr>
      </w:pPr>
      <w:bookmarkStart w:id="0" w:name="OLE_LINK2"/>
      <w:bookmarkStart w:id="1" w:name="OLE_LINK9"/>
      <w:r>
        <w:rPr>
          <w:b/>
        </w:rPr>
        <w:t xml:space="preserve">Incidencia de la Política Pública en la Capacidad de Gasto en </w:t>
      </w:r>
      <w:proofErr w:type="spellStart"/>
      <w:r>
        <w:rPr>
          <w:b/>
        </w:rPr>
        <w:t>Proteccion</w:t>
      </w:r>
      <w:proofErr w:type="spellEnd"/>
      <w:r>
        <w:rPr>
          <w:b/>
        </w:rPr>
        <w:t xml:space="preserve"> Ambiental de las Empresas del Sector Manufacturero del Ecuador</w:t>
      </w:r>
    </w:p>
    <w:bookmarkEnd w:id="0"/>
    <w:bookmarkEnd w:id="1"/>
    <w:p w:rsidR="00704471" w:rsidRPr="0065299A" w:rsidRDefault="002C6A2B" w:rsidP="00ED6BFE">
      <w:pPr>
        <w:pStyle w:val="Ttulo1"/>
        <w:spacing w:line="360" w:lineRule="auto"/>
        <w:rPr>
          <w:szCs w:val="26"/>
          <w:lang w:val="es-EC"/>
        </w:rPr>
      </w:pPr>
      <w:r>
        <w:rPr>
          <w:lang w:val="es-EC"/>
        </w:rPr>
        <w:t>Introducción</w:t>
      </w:r>
    </w:p>
    <w:p w:rsidR="00ED6BFE" w:rsidRPr="008A28E7" w:rsidRDefault="006C117D" w:rsidP="008A28E7">
      <w:pPr>
        <w:widowControl w:val="0"/>
        <w:autoSpaceDE w:val="0"/>
        <w:autoSpaceDN w:val="0"/>
        <w:adjustRightInd w:val="0"/>
        <w:spacing w:line="360" w:lineRule="auto"/>
        <w:ind w:right="-20" w:firstLine="720"/>
        <w:rPr>
          <w:bCs/>
        </w:rPr>
      </w:pPr>
      <w:r>
        <w:rPr>
          <w:bCs/>
        </w:rPr>
        <w:t xml:space="preserve">Los efectos del cambio climático han provocado que a nivel global el modelo de negocio de las empresas manufactureras cambie, en este contexto la toma de decisiones de los empresarios está condicionada por las acciones e incentivos que apliquen los gobiernos entorno a cuidado del medio ambiente. </w:t>
      </w:r>
      <w:r w:rsidR="00704471">
        <w:rPr>
          <w:bCs/>
        </w:rPr>
        <w:t>E</w:t>
      </w:r>
      <w:r>
        <w:rPr>
          <w:bCs/>
        </w:rPr>
        <w:t>n e</w:t>
      </w:r>
      <w:r w:rsidR="00704471">
        <w:rPr>
          <w:bCs/>
        </w:rPr>
        <w:t>l Ecuador a partir del 2008 se enfrenta a un nuevo modelo de</w:t>
      </w:r>
      <w:r>
        <w:rPr>
          <w:bCs/>
        </w:rPr>
        <w:t xml:space="preserve"> desarrollo conocido como </w:t>
      </w:r>
      <w:r w:rsidRPr="006C117D">
        <w:rPr>
          <w:bCs/>
          <w:i/>
        </w:rPr>
        <w:t>Buen Vivir</w:t>
      </w:r>
      <w:r>
        <w:rPr>
          <w:bCs/>
        </w:rPr>
        <w:t xml:space="preserve"> donde se plantea políticas orientadas a un desarrollo sustentable, en este sentido, durante el año 2012 se implementó la</w:t>
      </w:r>
      <w:r w:rsidR="00704471">
        <w:rPr>
          <w:bCs/>
        </w:rPr>
        <w:t xml:space="preserve"> política pública</w:t>
      </w:r>
      <w:r>
        <w:rPr>
          <w:bCs/>
        </w:rPr>
        <w:t xml:space="preserve"> </w:t>
      </w:r>
      <w:r w:rsidR="00704471">
        <w:rPr>
          <w:bCs/>
        </w:rPr>
        <w:t>conocida</w:t>
      </w:r>
      <w:r w:rsidR="00537697">
        <w:rPr>
          <w:bCs/>
        </w:rPr>
        <w:t xml:space="preserve"> como </w:t>
      </w:r>
      <w:r>
        <w:rPr>
          <w:bCs/>
          <w:i/>
        </w:rPr>
        <w:t>Estrategia Nacional</w:t>
      </w:r>
      <w:r w:rsidR="00537697">
        <w:rPr>
          <w:bCs/>
          <w:i/>
        </w:rPr>
        <w:t xml:space="preserve"> de Cambio C</w:t>
      </w:r>
      <w:r w:rsidR="0065299A" w:rsidRPr="002E7851">
        <w:rPr>
          <w:bCs/>
          <w:i/>
        </w:rPr>
        <w:t>limático</w:t>
      </w:r>
      <w:r w:rsidR="00704471">
        <w:rPr>
          <w:bCs/>
        </w:rPr>
        <w:t xml:space="preserve">, </w:t>
      </w:r>
      <w:r w:rsidR="0065299A">
        <w:rPr>
          <w:bCs/>
        </w:rPr>
        <w:t xml:space="preserve">donde se busca </w:t>
      </w:r>
      <w:r w:rsidR="00704471">
        <w:rPr>
          <w:bCs/>
        </w:rPr>
        <w:t>que las empresas</w:t>
      </w:r>
      <w:r>
        <w:rPr>
          <w:bCs/>
        </w:rPr>
        <w:t xml:space="preserve"> manufactureras</w:t>
      </w:r>
      <w:r w:rsidR="00704471">
        <w:rPr>
          <w:bCs/>
        </w:rPr>
        <w:t xml:space="preserve"> </w:t>
      </w:r>
      <w:r>
        <w:rPr>
          <w:bCs/>
        </w:rPr>
        <w:t>realicen procesos de protección al medio ambiente</w:t>
      </w:r>
      <w:r w:rsidR="0065299A">
        <w:rPr>
          <w:bCs/>
        </w:rPr>
        <w:t xml:space="preserve"> </w:t>
      </w:r>
      <w:r w:rsidR="00704471">
        <w:rPr>
          <w:bCs/>
        </w:rPr>
        <w:t>en s</w:t>
      </w:r>
      <w:r w:rsidR="0065299A">
        <w:rPr>
          <w:bCs/>
        </w:rPr>
        <w:t>us</w:t>
      </w:r>
      <w:r>
        <w:rPr>
          <w:bCs/>
        </w:rPr>
        <w:t xml:space="preserve"> procesos de producción con el fin de reducir las emisiones de GEI</w:t>
      </w:r>
      <w:r w:rsidR="00704471">
        <w:rPr>
          <w:bCs/>
        </w:rPr>
        <w:t>.</w:t>
      </w:r>
      <w:r w:rsidR="005B7D76">
        <w:rPr>
          <w:bCs/>
        </w:rPr>
        <w:t xml:space="preserve"> </w:t>
      </w:r>
      <w:r w:rsidR="00704471">
        <w:rPr>
          <w:bCs/>
        </w:rPr>
        <w:t>Por tal mo</w:t>
      </w:r>
      <w:r w:rsidR="002E7851">
        <w:rPr>
          <w:bCs/>
        </w:rPr>
        <w:t xml:space="preserve">tivo, la investigación </w:t>
      </w:r>
      <w:r>
        <w:rPr>
          <w:bCs/>
        </w:rPr>
        <w:t xml:space="preserve">tiene un enfoque </w:t>
      </w:r>
      <w:r w:rsidR="00704471">
        <w:rPr>
          <w:bCs/>
        </w:rPr>
        <w:t>cuantitativo</w:t>
      </w:r>
      <w:r>
        <w:rPr>
          <w:bCs/>
        </w:rPr>
        <w:t>, alcance exploratorio causal y diseño</w:t>
      </w:r>
      <w:r w:rsidR="005B7D76">
        <w:rPr>
          <w:bCs/>
        </w:rPr>
        <w:t xml:space="preserve"> cuasi experimental</w:t>
      </w:r>
      <w:r>
        <w:rPr>
          <w:bCs/>
        </w:rPr>
        <w:t>, donde se utilizará</w:t>
      </w:r>
      <w:r w:rsidR="00704471">
        <w:rPr>
          <w:bCs/>
        </w:rPr>
        <w:t xml:space="preserve"> información</w:t>
      </w:r>
      <w:r>
        <w:rPr>
          <w:bCs/>
        </w:rPr>
        <w:t xml:space="preserve"> de la EIAEE</w:t>
      </w:r>
      <w:r w:rsidR="00704471">
        <w:rPr>
          <w:bCs/>
        </w:rPr>
        <w:t xml:space="preserve"> </w:t>
      </w:r>
      <w:r>
        <w:rPr>
          <w:bCs/>
        </w:rPr>
        <w:t>y se aplicará un modelo de diferencias en diferencias para evaluar la incidencia de la política pública.</w:t>
      </w:r>
      <w:bookmarkStart w:id="2" w:name="_Toc474257115"/>
    </w:p>
    <w:p w:rsidR="00DA7093" w:rsidRDefault="00573440" w:rsidP="00ED6BFE">
      <w:pPr>
        <w:pStyle w:val="Ttulo"/>
        <w:spacing w:before="0" w:after="0" w:line="360" w:lineRule="auto"/>
        <w:jc w:val="left"/>
      </w:pPr>
      <w:r>
        <w:t>Revisión de la Literatura</w:t>
      </w:r>
      <w:bookmarkEnd w:id="2"/>
    </w:p>
    <w:p w:rsidR="001B1C11" w:rsidRPr="000F2991" w:rsidRDefault="00260DAE" w:rsidP="008A28E7">
      <w:pPr>
        <w:widowControl w:val="0"/>
        <w:autoSpaceDE w:val="0"/>
        <w:autoSpaceDN w:val="0"/>
        <w:adjustRightInd w:val="0"/>
        <w:spacing w:line="360" w:lineRule="auto"/>
        <w:ind w:right="-20"/>
      </w:pPr>
      <w:r w:rsidRPr="009974FB">
        <w:rPr>
          <w:b/>
          <w:bCs/>
          <w:spacing w:val="-1"/>
        </w:rPr>
        <w:tab/>
      </w:r>
      <w:r w:rsidR="001B1C11">
        <w:t xml:space="preserve">La política pública, en el ámbito de la protección del medio ambiente, formó parte de un conjunto de herramientas de análisis del crecimiento económico sustentable para un país, donde se profundizó el conflicto social sobre el uso del medio natural como insumo del desarrollo económico </w:t>
      </w:r>
      <w:r w:rsidR="001B1C11">
        <w:fldChar w:fldCharType="begin" w:fldLock="1"/>
      </w:r>
      <w:r w:rsidR="008A28E7">
        <w:instrText>ADDIN CSL_CITATION { "citationItems" : [ { "id" : "ITEM-1", "itemData" : { "ISBN" : "978-84-205-3651-4", "author" : [ { "dropping-particle" : "", "family" : "Labandeira", "given" : "Xavier", "non-dropping-particle" : "", "parse-names" : false, "suffix" : "" }, { "dropping-particle" : "", "family" : "Le\u00f3n", "given" : "Carmelo", "non-dropping-particle" : "", "parse-names" : false, "suffix" : "" }, { "dropping-particle" : "", "family" : "V\u00e1zquez", "given" : "Mar\u00eda Xos\u00e9", "non-dropping-particle" : "", "parse-names" : false, "suffix" : "" } ], "id" : "ITEM-1", "issued" : { "date-parts" : [ [ "2007" ] ] }, "language" : "Spanish", "publisher" : "Pearson Prentice Hall", "publisher-place" : "Madrid; M\u00e9xico", "title" : "Econom\u00eda ambiental", "type" : "book" }, "uris" : [ "http://www.mendeley.com/documents/?uuid=780939e8-40ce-49ad-812f-1d702bd4d5b9" ] } ], "mendeley" : { "formattedCitation" : "(Labandeira, Le\u00f3n, &amp; V\u00e1zquez, 2007)", "plainTextFormattedCitation" : "(Labandeira, Le\u00f3n, &amp; V\u00e1zquez, 2007)", "previouslyFormattedCitation" : "(Labandeira, Le\u00f3n, &amp; V\u00e1zquez, 2007)" }, "properties" : { "noteIndex" : 0 }, "schema" : "https://github.com/citation-style-language/schema/raw/master/csl-citation.json" }</w:instrText>
      </w:r>
      <w:r w:rsidR="001B1C11">
        <w:fldChar w:fldCharType="separate"/>
      </w:r>
      <w:r w:rsidR="008A28E7" w:rsidRPr="008A28E7">
        <w:rPr>
          <w:noProof/>
        </w:rPr>
        <w:t>(Labandeira, León, &amp; Vázquez, 2007)</w:t>
      </w:r>
      <w:r w:rsidR="001B1C11">
        <w:fldChar w:fldCharType="end"/>
      </w:r>
      <w:r w:rsidR="001B1C11">
        <w:t xml:space="preserve">. La literatura planteó un importante debate sobre la forma de interacción entre la población, el tipo de crecimiento y la calidad ambiental, donde el crecimiento económico se orienta a satisfacer las necesidades básicas de la población mientras se generó un problema de deterioro ambiental </w:t>
      </w:r>
      <w:r w:rsidR="001B1C11">
        <w:fldChar w:fldCharType="begin" w:fldLock="1"/>
      </w:r>
      <w:r w:rsidR="008A28E7">
        <w:instrText>ADDIN CSL_CITATION { "citationItems" : [ { "id" : "ITEM-1", "itemData" : { "ISBN" : "978-1-134-15906-2", "abstract" : "Blueprint for a Green Economy put the economics of the environment onto the public agenda. Its authors have now widened the issue by applying the principles of their earlier, ground-breaking work to the tangled issue of sustainable Third World development. They offer a definition of sustainable development in terms of not depleting natural resources and then examine its economic implications. The bulk of the book contains six lively case-studies of major developmental issues, from the watersheds of Java to the drylands of the Sudan; from Amazonia to Africa, all of which show the crucial importance of incorporating the economics of sustainable development into our thinking.", "author" : [ { "dropping-particle" : "", "family" : "Pearce", "given" : "David", "non-dropping-particle" : "", "parse-names" : false, "suffix" : "" }, { "dropping-particle" : "", "family" : "Barbier", "given" : "Edward", "non-dropping-particle" : "", "parse-names" : false, "suffix" : "" }, { "dropping-particle" : "", "family" : "Markandya", "given" : "Anil", "non-dropping-particle" : "", "parse-names" : false, "suffix" : "" } ], "id" : "ITEM-1", "issued" : { "date-parts" : [ [ "2013", "11" ] ] }, "language" : "en", "number-of-pages" : "231", "publisher" : "Routledge", "title" : "Sustainable Development: Economics and Environment in the Third World", "title-short" : "Sustainable Development", "type" : "book" }, "uris" : [ "http://www.mendeley.com/documents/?uuid=c505135c-204a-488b-bb8a-870283edd187" ] } ], "mendeley" : { "formattedCitation" : "(Pearce, Barbier, &amp; Markandya, 2013)", "plainTextFormattedCitation" : "(Pearce, Barbier, &amp; Markandya, 2013)", "previouslyFormattedCitation" : "(Pearce, Barbier, &amp; Markandya, 2013)" }, "properties" : { "noteIndex" : 0 }, "schema" : "https://github.com/citation-style-language/schema/raw/master/csl-citation.json" }</w:instrText>
      </w:r>
      <w:r w:rsidR="001B1C11">
        <w:fldChar w:fldCharType="separate"/>
      </w:r>
      <w:r w:rsidR="008A28E7" w:rsidRPr="008A28E7">
        <w:rPr>
          <w:noProof/>
        </w:rPr>
        <w:t>(Pearce, Barbier, &amp; Markandya, 2013)</w:t>
      </w:r>
      <w:r w:rsidR="001B1C11">
        <w:fldChar w:fldCharType="end"/>
      </w:r>
      <w:r w:rsidR="001B1C11">
        <w:t xml:space="preserve">. Finalmente, el estudio del crecimiento sustentable se inició con la aparición del indicador de </w:t>
      </w:r>
      <w:proofErr w:type="spellStart"/>
      <w:r w:rsidR="001B1C11">
        <w:t>kuznets</w:t>
      </w:r>
      <w:proofErr w:type="spellEnd"/>
      <w:r w:rsidR="001B1C11">
        <w:t xml:space="preserve"> ambiental donde se relaciona la calidad ambiental y crecimiento económico a través de una curva U invertida </w:t>
      </w:r>
      <w:r w:rsidR="001B1C11">
        <w:fldChar w:fldCharType="begin" w:fldLock="1"/>
      </w:r>
      <w:r w:rsidR="008A28E7">
        <w:instrText>ADDIN CSL_CITATION { "citationItems" : [ { "id" : "ITEM-1", "itemData" : { "DOI" : "10.1016/j.ecolecon.2004.07.023", "ISSN" : "0921-8009", "abstract" : "The nature of energy and material resources in a non-optimizing growth theory framework is clarified. This involves two modifications of the conventional theory. Firstly, multiple feedback mechanisms or \u201cgrowth engines\u201d are identified, such that the impact of the cost of production through demand on growth is accounted for. Secondly, a production function distinguishes between resource use, technical efficiency, and value creation. The resulting model is analytically solved under the condition of a constant growth rate. Given model complexity, numerical experiments are performed as well, providing relevant insights to the academic and political debates on \u2018environmental Kuznets curves\u2019 and \u2018dematerialization.\u2019", "author" : [ { "dropping-particle" : "", "family" : "Ayres", "given" : "Robert U.", "non-dropping-particle" : "", "parse-names" : false, "suffix" : "" }, { "dropping-particle" : "", "family" : "Bergh", "given" : "Jeroen C. J. M.", "non-dropping-particle" : "van den", "parse-names" : false, "suffix" : "" } ], "collection-title" : "S17", "container-title" : "Ecological Economics", "id" : "ITEM-1", "issue" : "1", "issued" : { "date-parts" : [ [ "2005", "10" ] ] }, "page" : "96-118", "title" : "A theory of economic growth with material/energy resources and dematerialization: Interaction of three growth mechanisms", "title-short" : "A theory of economic growth with material/energy r", "type" : "article-journal", "volume" : "55" }, "uris" : [ "http://www.mendeley.com/documents/?uuid=584f95d7-1ade-4ac3-b7dd-fd486cf932a0" ] } ], "mendeley" : { "formattedCitation" : "(Ayres &amp; van den Bergh, 2005)", "plainTextFormattedCitation" : "(Ayres &amp; van den Bergh, 2005)", "previouslyFormattedCitation" : "(Ayres &amp; van den Bergh, 2005)" }, "properties" : { "noteIndex" : 0 }, "schema" : "https://github.com/citation-style-language/schema/raw/master/csl-citation.json" }</w:instrText>
      </w:r>
      <w:r w:rsidR="001B1C11">
        <w:fldChar w:fldCharType="separate"/>
      </w:r>
      <w:r w:rsidR="001B1C11" w:rsidRPr="005E056A">
        <w:rPr>
          <w:noProof/>
        </w:rPr>
        <w:t>(Ayres &amp; van den Bergh, 2005)</w:t>
      </w:r>
      <w:r w:rsidR="001B1C11">
        <w:fldChar w:fldCharType="end"/>
      </w:r>
      <w:r w:rsidR="001B1C11">
        <w:t xml:space="preserve">. Por ende, la política pública orientada a la protección ambiental debe enfatizar en implementar estrategias que alcance un desarrollo sustentable </w:t>
      </w:r>
      <w:r w:rsidR="001B1C11">
        <w:fldChar w:fldCharType="begin" w:fldLock="1"/>
      </w:r>
      <w:r w:rsidR="001B1C11">
        <w:instrText>ADDIN CSL_CITATION { "citationItems" : [ { "id" : "ITEM-1", "itemData" : { "ISBN" : "978-84-9732-369-7", "abstract" : "Dificilmente pueden entenderse muchos de los impactos que infringimos al medio ambiente, asi como sus soluciones, sin comprender la relacion entre economia y medio ambiente. Como usamos y como podriamos utilizar mejor los recursos, en cuanto valoramos la proteccion de espacios naturales, cuando vale la pena construir una carretera, en cuanto deberiamos penalizar a aquellas industrias que danan nuestro entorno.", "author" : [ { "dropping-particle" : "", "family" : "Riera", "given" : "Pere", "non-dropping-particle" : "", "parse-names" : false, "suffix" : "" } ], "id" : "ITEM-1", "issued" : { "date-parts" : [ [ "2005" ] ] }, "language" : "es", "number-of-pages" : "359", "publisher" : "Editorial Paraninfo", "title" : "Manual de econom\u00eda ambiental y de los recursos naturales", "type" : "book" }, "uris" : [ "http://www.mendeley.com/documents/?uuid=357f3ebb-c7cd-46a8-adca-737eb11ee283" ] } ], "mendeley" : { "formattedCitation" : "(Riera, 2005)", "plainTextFormattedCitation" : "(Riera, 2005)", "previouslyFormattedCitation" : "(Riera, 2005)" }, "properties" : { "noteIndex" : 0 }, "schema" : "https://github.com/citation-style-language/schema/raw/master/csl-citation.json" }</w:instrText>
      </w:r>
      <w:r w:rsidR="001B1C11">
        <w:fldChar w:fldCharType="separate"/>
      </w:r>
      <w:r w:rsidR="001B1C11" w:rsidRPr="0030727D">
        <w:rPr>
          <w:noProof/>
        </w:rPr>
        <w:t>(Riera, 2005)</w:t>
      </w:r>
      <w:r w:rsidR="001B1C11">
        <w:fldChar w:fldCharType="end"/>
      </w:r>
      <w:r w:rsidR="001B1C11">
        <w:t>.</w:t>
      </w:r>
    </w:p>
    <w:p w:rsidR="00A44131" w:rsidRDefault="00743347" w:rsidP="00ED6BFE">
      <w:pPr>
        <w:spacing w:line="360" w:lineRule="auto"/>
        <w:ind w:firstLine="708"/>
      </w:pPr>
      <w:r>
        <w:fldChar w:fldCharType="begin" w:fldLock="1"/>
      </w:r>
      <w:r w:rsidR="00D7197A">
        <w:instrText>ADDIN CSL_CITATION { "citationItems" : [ { "id" : "ITEM-1", "itemData" : { "ISBN" : "978\u20130\u2013203\u201301667\u20131 (ebk)", "abstract" : "Environmental management is a wide, expanding, and rapidly evolving field, which concerns all humans, and plays a crucial role in the quest for sustainable development. Environmental management affects everybody from individual citizens, farmers, admin-istrators and lawyers, to businesses, governments, international agencies and non-governmental organisations. This updated second edition explores the nature and role of environmental manage-ment, covering key principles and practice, and offers a comprehensive and under-standable introduction, which points readers to further in-depth coverage. This new edition reflects the rapid expansion and evolution of the field and focuses much more strongly on sustainable development. There has also been extensive rearrangement to make the book more accessible to those unfamiliar with environmental management and lacking a science background and there is greater coverage of topics such as key resources under stress, environmental management tools and urban environmental management. Among the key themes covered are: \u25cf sustainable development \u25cf proactive approaches \u25cf the precautionary principle \u25cf the 'polluter-pays' principle \u25cf the need for humans to be less vulnerable and more adaptable. With rapid expansion and evolution of the subject it is easy for those starting to study it to get disorientated, but Environmental Management for Sustainable Development offers a structured coverage and foundation for further, more-focused interest. The book is a much revised, restructured and updated second edition accessible to all readers. It is illustrated throughout with figures, plates and case studies.", "author" : [ { "dropping-particle" : "", "family" : "Barrow", "given" : "Chris J.", "non-dropping-particle" : "", "parse-names" : false, "suffix" : "" } ], "id" : "ITEM-1", "issued" : { "date-parts" : [ [ "2006" ] ] }, "number-of-pages" : "454", "title" : "Environmental Management for Sustainable Development", "type" : "book" }, "uris" : [ "http://www.mendeley.com/documents/?uuid=e531c1a5-ae71-301c-9b1d-0fa0ce4d4370" ] } ], "mendeley" : { "formattedCitation" : "(Barrow, 2006)", "manualFormatting" : "Barrow (2006)", "plainTextFormattedCitation" : "(Barrow, 2006)", "previouslyFormattedCitation" : "(Barrow, 2006)" }, "properties" : { "noteIndex" : 0 }, "schema" : "https://github.com/citation-style-language/schema/raw/master/csl-citation.json" }</w:instrText>
      </w:r>
      <w:r>
        <w:fldChar w:fldCharType="separate"/>
      </w:r>
      <w:r>
        <w:rPr>
          <w:noProof/>
        </w:rPr>
        <w:t>Barrow</w:t>
      </w:r>
      <w:r w:rsidRPr="00A47122">
        <w:rPr>
          <w:noProof/>
        </w:rPr>
        <w:t xml:space="preserve"> </w:t>
      </w:r>
      <w:r>
        <w:rPr>
          <w:noProof/>
        </w:rPr>
        <w:t>(</w:t>
      </w:r>
      <w:r w:rsidRPr="00A47122">
        <w:rPr>
          <w:noProof/>
        </w:rPr>
        <w:t>2006)</w:t>
      </w:r>
      <w:r>
        <w:fldChar w:fldCharType="end"/>
      </w:r>
      <w:r>
        <w:t xml:space="preserve"> mencionó que l</w:t>
      </w:r>
      <w:r w:rsidR="00BC2420">
        <w:t>a política pública interviene en los escenarios donde l</w:t>
      </w:r>
      <w:r w:rsidR="001E2FF1">
        <w:t xml:space="preserve">os recursos naturales y ambientales se utilizan como factores de producción </w:t>
      </w:r>
      <w:r w:rsidR="00BC2420">
        <w:t xml:space="preserve">logrando que el mercado </w:t>
      </w:r>
      <w:r>
        <w:t>ofrezca</w:t>
      </w:r>
      <w:r w:rsidR="001E2FF1">
        <w:t xml:space="preserve"> productos de consumo </w:t>
      </w:r>
      <w:r>
        <w:t>mejorando el</w:t>
      </w:r>
      <w:r w:rsidR="001E2FF1">
        <w:t xml:space="preserve"> bienestar</w:t>
      </w:r>
      <w:r>
        <w:t xml:space="preserve"> de la </w:t>
      </w:r>
      <w:r>
        <w:lastRenderedPageBreak/>
        <w:t>población</w:t>
      </w:r>
      <w:r w:rsidR="001E2FF1">
        <w:t>. Sin embargo, la producción de dichos</w:t>
      </w:r>
      <w:r w:rsidR="00A47122">
        <w:t xml:space="preserve"> bienes generan costos sociales</w:t>
      </w:r>
      <w:r w:rsidR="001E2FF1">
        <w:t xml:space="preserve"> conocido como externalidades que es el efecto negativo o positivo que genera un proceso de producción </w:t>
      </w:r>
      <w:r w:rsidR="00BC2420">
        <w:t xml:space="preserve">a un tercero que no </w:t>
      </w:r>
      <w:r w:rsidR="007211E6">
        <w:t>está</w:t>
      </w:r>
      <w:r w:rsidR="00BC2420">
        <w:t xml:space="preserve"> involucrado en el proceso</w:t>
      </w:r>
      <w:r w:rsidR="00A47122">
        <w:t xml:space="preserve"> </w:t>
      </w:r>
      <w:r w:rsidR="00A47122">
        <w:fldChar w:fldCharType="begin" w:fldLock="1"/>
      </w:r>
      <w:r w:rsidR="00A47122">
        <w:instrText>ADDIN CSL_CITATION { "citationItems" : [ { "id" : "ITEM-1", "itemData" : { "ISBN" : "978-84-205-3651-4", "author" : [ { "dropping-particle" : "", "family" : "Labandeira", "given" : "Xavier", "non-dropping-particle" : "", "parse-names" : false, "suffix" : "" }, { "dropping-particle" : "", "family" : "Le\u00f3n", "given" : "Carmelo", "non-dropping-particle" : "", "parse-names" : false, "suffix" : "" }, { "dropping-particle" : "", "family" : "V\u00e1zquez", "given" : "Mar\u00eda Xos\u00e9", "non-dropping-particle" : "", "parse-names" : false, "suffix" : "" } ], "id" : "ITEM-1", "issued" : { "date-parts" : [ [ "2007" ] ] }, "language" : "Spanish", "publisher" : "Pearson Prentice Hall", "publisher-place" : "Madrid; M\u00e9xico", "title" : "Econom\u00eda ambiental", "type" : "book" }, "uris" : [ "http://www.mendeley.com/documents/?uuid=780939e8-40ce-49ad-812f-1d702bd4d5b9" ] } ], "mendeley" : { "formattedCitation" : "(Labandeira et al., 2007)", "plainTextFormattedCitation" : "(Labandeira et al., 2007)", "previouslyFormattedCitation" : "(Labandeira et al., 2007)" }, "properties" : { "noteIndex" : 0 }, "schema" : "https://github.com/citation-style-language/schema/raw/master/csl-citation.json" }</w:instrText>
      </w:r>
      <w:r w:rsidR="00A47122">
        <w:fldChar w:fldCharType="separate"/>
      </w:r>
      <w:r w:rsidR="00A47122" w:rsidRPr="00A47122">
        <w:rPr>
          <w:noProof/>
        </w:rPr>
        <w:t>(Labandeira et al., 2007)</w:t>
      </w:r>
      <w:r w:rsidR="00A47122">
        <w:fldChar w:fldCharType="end"/>
      </w:r>
      <w:r w:rsidR="00BC2420">
        <w:t>.</w:t>
      </w:r>
      <w:r w:rsidR="00A47122">
        <w:t xml:space="preserve"> Por tanto, la política pública debe buscar reducir o eliminar la externalidad negativa a través de medidas o reglas de control a los procesos productivos que</w:t>
      </w:r>
      <w:r w:rsidR="00C555CC">
        <w:t xml:space="preserve"> generen costos sociales </w:t>
      </w:r>
      <w:r w:rsidR="007211E6">
        <w:t>o</w:t>
      </w:r>
      <w:r w:rsidR="00A47122">
        <w:t xml:space="preserve"> disminuyan el bienestar de la sociedad</w:t>
      </w:r>
      <w:r w:rsidR="000A38EB">
        <w:t xml:space="preserve"> </w:t>
      </w:r>
      <w:r w:rsidR="00A47122">
        <w:fldChar w:fldCharType="begin" w:fldLock="1"/>
      </w:r>
      <w:r w:rsidR="00CD6C5E">
        <w:instrText>ADDIN CSL_CITATION { "citationItems" : [ { "id" : "ITEM-1", "itemData" : { "ISBN" : "978-84-9732-369-7", "abstract" : "Dificilmente pueden entenderse muchos de los impactos que infringimos al medio ambiente, asi como sus soluciones, sin comprender la relacion entre economia y medio ambiente. Como usamos y como podriamos utilizar mejor los recursos, en cuanto valoramos la proteccion de espacios naturales, cuando vale la pena construir una carretera, en cuanto deberiamos penalizar a aquellas industrias que danan nuestro entorno.", "author" : [ { "dropping-particle" : "", "family" : "Riera", "given" : "Pere", "non-dropping-particle" : "", "parse-names" : false, "suffix" : "" } ], "id" : "ITEM-1", "issued" : { "date-parts" : [ [ "2005" ] ] }, "language" : "es", "number-of-pages" : "359", "publisher" : "Editorial Paraninfo", "title" : "Manual de econom\u00eda ambiental y de los recursos naturales", "type" : "book" }, "uris" : [ "http://www.mendeley.com/documents/?uuid=357f3ebb-c7cd-46a8-adca-737eb11ee283" ] } ], "mendeley" : { "formattedCitation" : "(Riera, 2005)", "plainTextFormattedCitation" : "(Riera, 2005)", "previouslyFormattedCitation" : "(Riera, 2005)" }, "properties" : { "noteIndex" : 0 }, "schema" : "https://github.com/citation-style-language/schema/raw/master/csl-citation.json" }</w:instrText>
      </w:r>
      <w:r w:rsidR="00A47122">
        <w:fldChar w:fldCharType="separate"/>
      </w:r>
      <w:r w:rsidR="00A47122" w:rsidRPr="00A47122">
        <w:rPr>
          <w:noProof/>
        </w:rPr>
        <w:t>(Riera, 2005)</w:t>
      </w:r>
      <w:r w:rsidR="00A47122">
        <w:fldChar w:fldCharType="end"/>
      </w:r>
      <w:r w:rsidR="00A47122">
        <w:t>.</w:t>
      </w:r>
    </w:p>
    <w:p w:rsidR="0086145E" w:rsidRDefault="0086145E" w:rsidP="00ED6BFE">
      <w:pPr>
        <w:spacing w:line="360" w:lineRule="auto"/>
        <w:ind w:firstLine="708"/>
      </w:pPr>
      <w:r>
        <w:t>Una de las med</w:t>
      </w:r>
      <w:r w:rsidR="00C555CC">
        <w:t>idas de la política ambiental fue</w:t>
      </w:r>
      <w:r>
        <w:t xml:space="preserve"> la aplicación de impuestos tanto para el productor como para el consumidor</w:t>
      </w:r>
      <w:r w:rsidR="00CD6C5E">
        <w:t xml:space="preserve"> </w:t>
      </w:r>
      <w:r w:rsidR="00CD6C5E">
        <w:fldChar w:fldCharType="begin" w:fldLock="1"/>
      </w:r>
      <w:r w:rsidR="00CD6C5E">
        <w:instrText>ADDIN CSL_CITATION { "citationItems" : [ { "id" : "ITEM-1", "itemData" : { "ISBN" : "978-84-205-3651-4", "author" : [ { "dropping-particle" : "", "family" : "Labandeira", "given" : "Xavier", "non-dropping-particle" : "", "parse-names" : false, "suffix" : "" }, { "dropping-particle" : "", "family" : "Le\u00f3n", "given" : "Carmelo", "non-dropping-particle" : "", "parse-names" : false, "suffix" : "" }, { "dropping-particle" : "", "family" : "V\u00e1zquez", "given" : "Mar\u00eda Xos\u00e9", "non-dropping-particle" : "", "parse-names" : false, "suffix" : "" } ], "id" : "ITEM-1", "issued" : { "date-parts" : [ [ "2007" ] ] }, "language" : "Spanish", "publisher" : "Pearson Prentice Hall", "publisher-place" : "Madrid; M\u00e9xico", "title" : "Econom\u00eda ambiental", "type" : "book" }, "uris" : [ "http://www.mendeley.com/documents/?uuid=780939e8-40ce-49ad-812f-1d702bd4d5b9" ] } ], "mendeley" : { "formattedCitation" : "(Labandeira et al., 2007)", "plainTextFormattedCitation" : "(Labandeira et al., 2007)", "previouslyFormattedCitation" : "(Labandeira et al., 2007)" }, "properties" : { "noteIndex" : 0 }, "schema" : "https://github.com/citation-style-language/schema/raw/master/csl-citation.json" }</w:instrText>
      </w:r>
      <w:r w:rsidR="00CD6C5E">
        <w:fldChar w:fldCharType="separate"/>
      </w:r>
      <w:r w:rsidR="00CD6C5E" w:rsidRPr="00CD6C5E">
        <w:rPr>
          <w:noProof/>
        </w:rPr>
        <w:t>(Labandeira et al., 2007)</w:t>
      </w:r>
      <w:r w:rsidR="00CD6C5E">
        <w:fldChar w:fldCharType="end"/>
      </w:r>
      <w:r>
        <w:t>.</w:t>
      </w:r>
      <w:r w:rsidR="00C555CC">
        <w:t xml:space="preserve"> El impuesto al productor genera</w:t>
      </w:r>
      <w:r>
        <w:t xml:space="preserve"> un efecto de disminución de la cantidad producida y del precio que recibe el productor </w:t>
      </w:r>
      <w:r w:rsidR="00C555CC">
        <w:t xml:space="preserve">lo que afecta </w:t>
      </w:r>
      <w:r>
        <w:t>su beneficio. Esta medida ayuda a disminuir los niveles de afectación al medio ambiente a través de la reducción de productos que crean externalidades negativas a la sociedad. Por otro lado, un impuesto aplicado al consumidor afecta directamente al excedente del consumidor haciendo que las cantidades consumidas sean menores y por ende la producción de los bienes disminuyan</w:t>
      </w:r>
      <w:r w:rsidR="00CD6C5E">
        <w:t xml:space="preserve"> </w:t>
      </w:r>
      <w:r w:rsidR="00CD6C5E">
        <w:fldChar w:fldCharType="begin" w:fldLock="1"/>
      </w:r>
      <w:r w:rsidR="008F1FEB">
        <w:instrText>ADDIN CSL_CITATION { "citationItems" : [ { "id" : "ITEM-1", "itemData" : { "ISBN" : "978-84-9732-369-7", "abstract" : "Dificilmente pueden entenderse muchos de los impactos que infringimos al medio ambiente, asi como sus soluciones, sin comprender la relacion entre economia y medio ambiente. Como usamos y como podriamos utilizar mejor los recursos, en cuanto valoramos la proteccion de espacios naturales, cuando vale la pena construir una carretera, en cuanto deberiamos penalizar a aquellas industrias que danan nuestro entorno.", "author" : [ { "dropping-particle" : "", "family" : "Riera", "given" : "Pere", "non-dropping-particle" : "", "parse-names" : false, "suffix" : "" } ], "id" : "ITEM-1", "issued" : { "date-parts" : [ [ "2005" ] ] }, "language" : "es", "number-of-pages" : "359", "publisher" : "Editorial Paraninfo", "title" : "Manual de econom\u00eda ambiental y de los recursos naturales", "type" : "book" }, "uris" : [ "http://www.mendeley.com/documents/?uuid=357f3ebb-c7cd-46a8-adca-737eb11ee283" ] } ], "mendeley" : { "formattedCitation" : "(Riera, 2005)", "plainTextFormattedCitation" : "(Riera, 2005)", "previouslyFormattedCitation" : "(Riera, 2005)" }, "properties" : { "noteIndex" : 0 }, "schema" : "https://github.com/citation-style-language/schema/raw/master/csl-citation.json" }</w:instrText>
      </w:r>
      <w:r w:rsidR="00CD6C5E">
        <w:fldChar w:fldCharType="separate"/>
      </w:r>
      <w:r w:rsidR="00CD6C5E" w:rsidRPr="00CD6C5E">
        <w:rPr>
          <w:noProof/>
        </w:rPr>
        <w:t>(Riera, 2005)</w:t>
      </w:r>
      <w:r w:rsidR="00CD6C5E">
        <w:fldChar w:fldCharType="end"/>
      </w:r>
      <w:r>
        <w:t xml:space="preserve">. </w:t>
      </w:r>
      <w:r w:rsidR="00CD6C5E">
        <w:t>Holanda tiene amplia experiencia en la aplicación de impuestos para controlar la contaminación en el agua, donde a través de la Ley de Contaminación d</w:t>
      </w:r>
      <w:r w:rsidR="00C555CC">
        <w:t>e Aguas del año 1970 se prohibió</w:t>
      </w:r>
      <w:r w:rsidR="00CD6C5E">
        <w:t xml:space="preserve"> la emisión de contaminantes. El efecto de la política ambiental durante los años 1969 y 1990 </w:t>
      </w:r>
      <w:r w:rsidR="007211E6">
        <w:t>provocaron</w:t>
      </w:r>
      <w:r w:rsidR="00CD6C5E">
        <w:t xml:space="preserve"> que las emisiones de materia orgánica pasen de 33,0 a 8</w:t>
      </w:r>
      <w:r w:rsidR="00C555CC">
        <w:t>,8 millones de toneladas</w:t>
      </w:r>
      <w:r w:rsidR="00CD6C5E">
        <w:t xml:space="preserve"> equivalente</w:t>
      </w:r>
      <w:r w:rsidR="00C555CC">
        <w:t>s.</w:t>
      </w:r>
      <w:r w:rsidR="00CD6C5E">
        <w:t xml:space="preserve"> </w:t>
      </w:r>
      <w:r w:rsidR="008F1FEB">
        <w:fldChar w:fldCharType="begin" w:fldLock="1"/>
      </w:r>
      <w:r w:rsidR="008F1FEB">
        <w:instrText>ADDIN CSL_CITATION { "citationItems" : [ { "id" : "ITEM-1", "itemData" : { "DOI" : "10.1016/j.envsci.2012.03.002", "ISSN" : "1462-9011", "abstract" : "The future of human life in the world's river deltas depends on the success of water management. To deal with uncertainties about the future, policymakers in the Netherlands have used scenarios to develop water management strategies for the coastal zone of the Rhine\u2013Meuse delta. In this paper we reflect on six decades of scenario use in the Netherlands, and provide recommendations for future studies. Based on two criteria, \u2018Decision robustness\u2019 and \u2018Learning success\u2019, we conclude that (1) the possibilities for robust decisionmaking increased through a paradigm shift from predicting to exploring futures, but the scenario method is not yet fully exploited for decisionmaking under uncertainty; and (2) the scenarios enabled learning about possible impacts of developments and effectiveness of policy options. New scenario approaches are emerging to deal with the deep uncertainties water managers are currently facing.", "author" : [ { "dropping-particle" : "", "family" : "Haasnoot", "given" : "M.", "non-dropping-particle" : "", "parse-names" : false, "suffix" : "" }, { "dropping-particle" : "", "family" : "Middelkoop", "given" : "H.", "non-dropping-particle" : "", "parse-names" : false, "suffix" : "" } ], "container-title" : "Environmental Science &amp; Policy", "id" : "ITEM-1", "issued" : { "date-parts" : [ [ "2012", "5" ] ] }, "page" : "108-120", "title" : "A history of futures: A review of scenario use in water policy studies in the Netherlands", "title-short" : "A history of futures", "type" : "article-journal", "volume" : "19\u201320" }, "uris" : [ "http://www.mendeley.com/documents/?uuid=2b03f40d-cd06-4c33-a4e7-024e233e2406" ] } ], "mendeley" : { "formattedCitation" : "(Haasnoot &amp; Middelkoop, 2012)", "plainTextFormattedCitation" : "(Haasnoot &amp; Middelkoop, 2012)", "previouslyFormattedCitation" : "(Haasnoot &amp; Middelkoop, 2012)" }, "properties" : { "noteIndex" : 0 }, "schema" : "https://github.com/citation-style-language/schema/raw/master/csl-citation.json" }</w:instrText>
      </w:r>
      <w:r w:rsidR="008F1FEB">
        <w:fldChar w:fldCharType="separate"/>
      </w:r>
      <w:r w:rsidR="008F1FEB" w:rsidRPr="008F1FEB">
        <w:rPr>
          <w:noProof/>
        </w:rPr>
        <w:t>(Haasnoot &amp; Middelkoop, 2012)</w:t>
      </w:r>
      <w:r w:rsidR="008F1FEB">
        <w:fldChar w:fldCharType="end"/>
      </w:r>
      <w:r w:rsidR="008F1FEB">
        <w:t>.</w:t>
      </w:r>
    </w:p>
    <w:p w:rsidR="000C77EB" w:rsidRDefault="000C77EB" w:rsidP="00ED6BFE">
      <w:pPr>
        <w:spacing w:line="360" w:lineRule="auto"/>
        <w:ind w:firstLine="708"/>
      </w:pPr>
      <w:r>
        <w:t xml:space="preserve">En el desarrollo de la política pública ambiental los impuestos </w:t>
      </w:r>
      <w:r w:rsidR="00C555CC">
        <w:t>han ayudado</w:t>
      </w:r>
      <w:r>
        <w:t xml:space="preserve"> a disminuir los niveles de contaminación al medio ambiente, igual efecto se </w:t>
      </w:r>
      <w:r w:rsidR="00C555CC">
        <w:t xml:space="preserve">pudo </w:t>
      </w:r>
      <w:r>
        <w:t>lograr con la aplicación de subsidios a la reducción de emisiones de contaminantes, es decir, la autoridad paga una determinada cantidad a la empresa contaminante por el número de toneladas de emisiones reducidas</w:t>
      </w:r>
      <w:r w:rsidR="008F1FEB">
        <w:t xml:space="preserve"> </w:t>
      </w:r>
      <w:r w:rsidR="008F1FEB">
        <w:fldChar w:fldCharType="begin" w:fldLock="1"/>
      </w:r>
      <w:r w:rsidR="008F1FEB">
        <w:instrText>ADDIN CSL_CITATION { "citationItems" : [ { "id" : "ITEM-1", "itemData" : { "ISBN" : "978-84-9732-369-7", "abstract" : "Dificilmente pueden entenderse muchos de los impactos que infringimos al medio ambiente, asi como sus soluciones, sin comprender la relacion entre economia y medio ambiente. Como usamos y como podriamos utilizar mejor los recursos, en cuanto valoramos la proteccion de espacios naturales, cuando vale la pena construir una carretera, en cuanto deberiamos penalizar a aquellas industrias que danan nuestro entorno.", "author" : [ { "dropping-particle" : "", "family" : "Riera", "given" : "Pere", "non-dropping-particle" : "", "parse-names" : false, "suffix" : "" } ], "id" : "ITEM-1", "issued" : { "date-parts" : [ [ "2005" ] ] }, "language" : "es", "number-of-pages" : "359", "publisher" : "Editorial Paraninfo", "title" : "Manual de econom\u00eda ambiental y de los recursos naturales", "type" : "book" }, "uris" : [ "http://www.mendeley.com/documents/?uuid=357f3ebb-c7cd-46a8-adca-737eb11ee283" ] } ], "mendeley" : { "formattedCitation" : "(Riera, 2005)", "plainTextFormattedCitation" : "(Riera, 2005)", "previouslyFormattedCitation" : "(Riera, 2005)" }, "properties" : { "noteIndex" : 0 }, "schema" : "https://github.com/citation-style-language/schema/raw/master/csl-citation.json" }</w:instrText>
      </w:r>
      <w:r w:rsidR="008F1FEB">
        <w:fldChar w:fldCharType="separate"/>
      </w:r>
      <w:r w:rsidR="008F1FEB" w:rsidRPr="008F1FEB">
        <w:rPr>
          <w:noProof/>
        </w:rPr>
        <w:t>(Riera, 2005)</w:t>
      </w:r>
      <w:r w:rsidR="008F1FEB">
        <w:fldChar w:fldCharType="end"/>
      </w:r>
      <w:r>
        <w:t>. En Estados Unidos en las ciudades de Chicago y Delaware durante el año 1992 se aplicó dos proyectos para lograr el retiro de un centenar de automóviles viejos. En Francia durante el año 1994 se aplicó un programa similar al de Estados Unidos donde los usuarios recibían alrededor de 95</w:t>
      </w:r>
      <w:r w:rsidR="00A64258">
        <w:t xml:space="preserve">0 </w:t>
      </w:r>
      <w:r>
        <w:t>euros para reemplazar su</w:t>
      </w:r>
      <w:r w:rsidR="008F1FEB">
        <w:t>s vehículos</w:t>
      </w:r>
      <w:r w:rsidR="00E9377A">
        <w:t xml:space="preserve"> </w:t>
      </w:r>
      <w:r w:rsidR="008F1FEB">
        <w:fldChar w:fldCharType="begin" w:fldLock="1"/>
      </w:r>
      <w:r w:rsidR="004B7221">
        <w:instrText>ADDIN CSL_CITATION { "citationItems" : [ { "id" : "ITEM-1", "itemData" : { "DOI" : "10.1016/j.tra.2015.01.002", "ISBN" : "0965-8564", "ISSN" : "0965-8564", "abstract" : "We model consumer preferences for conventional, hybrid electric, plug-in hybrid electric (PHEV), and battery electric (BEV) vehicle technologies in China and the U.S. using data from choice-based conjoint surveys fielded in 2012\u20132013 in both countries. We find that with the combined bundle of attributes offered by vehicles available today, gasoline vehicles continue in both countries to be most attractive to consumers, and American respondents have significantly lower relative willingness-to-pay for BEV technology than Chinese respondents. While U.S. and Chinese subsidies are similar, favoring vehicles with larger battery packs, differences in consumer preferences lead to different outcomes. Our results suggest that with or without each country\u2019s 2012\u20132013 subsidies, Chinese consumers are willing to adopt today\u2019s BEVs and mid-range PHEVs at similar rates relative to their respective gasoline counterparts, whereas American consumers prefer low-range PHEVs despite subsidies. This implies potential for earlier BEV adoption in China, given adequate supply. While there are clear national security benefits for adoption of BEVs in China, the local and global social impact is unclear: With higher electricity generation emissions in China, a transition to BEVs may reduce oil consumption at the expense of increased air pollution and/or greenhouse gas emissions. On the other hand, demand from China could increase global incentives for electric vehicle technology development with the potential to reduce emissions in countries where electricity generation is associated with lower emissions.", "author" : [ { "dropping-particle" : "", "family" : "Helveston", "given" : "John Paul", "non-dropping-particle" : "", "parse-names" : false, "suffix" : "" }, { "dropping-particle" : "", "family" : "Liu", "given" : "Yimin", "non-dropping-particle" : "", "parse-names" : false, "suffix" : "" }, { "dropping-particle" : "", "family" : "Feit", "given" : "Elea McDonnell", "non-dropping-particle" : "", "parse-names" : false, "suffix" : "" }, { "dropping-particle" : "", "family" : "Fuchs", "given" : "Erica", "non-dropping-particle" : "", "parse-names" : false, "suffix" : "" }, { "dropping-particle" : "", "family" : "Klampfl", "given" : "Erica", "non-dropping-particle" : "", "parse-names" : false, "suffix" : "" }, { "dropping-particle" : "", "family" : "Michalek", "given" : "Jeremy J.", "non-dropping-particle" : "", "parse-names" : false, "suffix" : "" } ], "container-title" : "Transportation Research Part A: Policy and Practice", "id" : "ITEM-1", "issued" : { "date-parts" : [ [ "2015", "3" ] ] }, "page" : "96-112", "title" : "Will subsidies drive electric vehicle adoption? Measuring consumer preferences in the U.S. and China", "title-short" : "Will subsidies drive electric vehicle adoption?", "type" : "article-journal", "volume" : "73" }, "uris" : [ "http://www.mendeley.com/documents/?uuid=3a42f24f-2092-4b7b-a5b3-a017d768b176" ] } ], "mendeley" : { "formattedCitation" : "(Helveston et al., 2015)", "plainTextFormattedCitation" : "(Helveston et al., 2015)", "previouslyFormattedCitation" : "(Helveston et al., 2015)" }, "properties" : { "noteIndex" : 0 }, "schema" : "https://github.com/citation-style-language/schema/raw/master/csl-citation.json" }</w:instrText>
      </w:r>
      <w:r w:rsidR="008F1FEB">
        <w:fldChar w:fldCharType="separate"/>
      </w:r>
      <w:r w:rsidR="008F1FEB" w:rsidRPr="008F1FEB">
        <w:rPr>
          <w:noProof/>
        </w:rPr>
        <w:t>(Helveston et al., 2015)</w:t>
      </w:r>
      <w:r w:rsidR="008F1FEB">
        <w:fldChar w:fldCharType="end"/>
      </w:r>
      <w:r w:rsidR="008F1FEB">
        <w:t xml:space="preserve">.  </w:t>
      </w:r>
      <w:r w:rsidR="007211E6">
        <w:t>Políticas</w:t>
      </w:r>
      <w:r w:rsidR="008F1FEB">
        <w:t xml:space="preserve"> similares se aplicaron en </w:t>
      </w:r>
      <w:r>
        <w:t>varios países europeos y latinoamericanos</w:t>
      </w:r>
      <w:r w:rsidR="00E9377A">
        <w:t xml:space="preserve"> con el </w:t>
      </w:r>
      <w:r w:rsidR="007211E6">
        <w:t>fin</w:t>
      </w:r>
      <w:r w:rsidR="00E9377A">
        <w:t xml:space="preserve"> </w:t>
      </w:r>
      <w:r w:rsidR="00C555CC">
        <w:t xml:space="preserve">de </w:t>
      </w:r>
      <w:r w:rsidR="00E9377A">
        <w:t xml:space="preserve">renovar el parque automotor público y comercial </w:t>
      </w:r>
      <w:r w:rsidR="004B7221">
        <w:fldChar w:fldCharType="begin" w:fldLock="1"/>
      </w:r>
      <w:r w:rsidR="005C5596">
        <w:instrText>ADDIN CSL_CITATION { "citationItems" : [ { "id" : "ITEM-1", "itemData" : { "ISBN" : "978-980-6810-55-6", "author" : [ { "dropping-particle" : "", "family" : "CAF", "given" : "", "non-dropping-particle" : "", "parse-names" : false, "suffix" : "" } ], "id" : "ITEM-1", "issued" : { "date-parts" : [ [ "2011" ] ] }, "language" : "Spanish", "publisher" : "CAF", "publisher-place" : "Bogota", "title" : "Desarrollo urbano y movilidad en America Latina", "type" : "book" }, "uris" : [ "http://www.mendeley.com/documents/?uuid=57e8d724-2d07-458f-94f5-ca51c547d1e5" ] } ], "mendeley" : { "formattedCitation" : "(CAF, 2011)", "plainTextFormattedCitation" : "(CAF, 2011)", "previouslyFormattedCitation" : "(CAF, 2011)" }, "properties" : { "noteIndex" : 0 }, "schema" : "https://github.com/citation-style-language/schema/raw/master/csl-citation.json" }</w:instrText>
      </w:r>
      <w:r w:rsidR="004B7221">
        <w:fldChar w:fldCharType="separate"/>
      </w:r>
      <w:r w:rsidR="004B7221" w:rsidRPr="004B7221">
        <w:rPr>
          <w:noProof/>
        </w:rPr>
        <w:t>(CAF, 2011)</w:t>
      </w:r>
      <w:r w:rsidR="004B7221">
        <w:fldChar w:fldCharType="end"/>
      </w:r>
      <w:r>
        <w:t xml:space="preserve">.  </w:t>
      </w:r>
    </w:p>
    <w:p w:rsidR="00E03F76" w:rsidRDefault="00E03F76" w:rsidP="00ED6BFE">
      <w:pPr>
        <w:spacing w:line="360" w:lineRule="auto"/>
        <w:ind w:firstLine="708"/>
      </w:pPr>
      <w:r>
        <w:lastRenderedPageBreak/>
        <w:t xml:space="preserve">Otros mecanismos de política pública para la protección al medio ambiente </w:t>
      </w:r>
      <w:r w:rsidR="00C555CC">
        <w:t>han estado</w:t>
      </w:r>
      <w:r>
        <w:t xml:space="preserve"> relacionados con los derechos de propiedad propuestos por Ronald </w:t>
      </w:r>
      <w:proofErr w:type="spellStart"/>
      <w:r>
        <w:t>Coase</w:t>
      </w:r>
      <w:proofErr w:type="spellEnd"/>
      <w:r>
        <w:t xml:space="preserve"> en el año </w:t>
      </w:r>
      <w:r w:rsidR="005C5596">
        <w:t xml:space="preserve">1960 </w:t>
      </w:r>
      <w:r w:rsidR="005C5596">
        <w:fldChar w:fldCharType="begin" w:fldLock="1"/>
      </w:r>
      <w:r w:rsidR="00E145B2">
        <w:instrText>ADDIN CSL_CITATION { "citationItems" : [ { "id" : "ITEM-1", "itemData" : { "DOI" : "10.1086/466560", "ISSN" : "00222186", "abstract" : "This paper is concerned with those actions of business firms which have harmful effects on others. The standard example is that of a factory the smoke from which has harmful effects on those occupying neighboring properties. The economic analysis of such a situation has usually proceeded in terms of a divergence between the private and social product of the factory, in which economists have largely followed the treatment of Pigou in The Economics of Welfare. The conclusions to which this kind of analysis seems to have led most economists is that it would be desirable to make the owner of the factory liable for the damage caused to those injured by the smoke, or alternatively, to place a tax on the factory owner varying with the amount of smoke produced and equivalent in money terms to the damage it would cause, or finally, to exclude the factory from residential districts (and presumably from other areas in which the emission of smoke would have harmful effects on others). It is my contention that the suggested courses of action are inappropriate, in that they lead to results which are not necessarily, or even usually, desirable.", "author" : [ { "dropping-particle" : "", "family" : "Coase", "given" : "R H", "non-dropping-particle" : "", "parse-names" : false, "suffix" : "" } ], "chapter-number" : "5", "container-title" : "The Journal of Law and Economics", "editor" : [ { "dropping-particle" : "", "family" : "MacNeilage", "given" : "P F", "non-dropping-particle" : "", "parse-names" : false, "suffix" : "" } ], "id" : "ITEM-1", "issue" : "1", "issued" : { "date-parts" : [ [ "1960" ] ] }, "page" : "1", "publisher" : "UChicago Press", "title" : "The Problem of Social Cost", "type" : "article-journal", "volume" : "3" }, "uris" : [ "http://www.mendeley.com/documents/?uuid=3da49cdf-9aac-4eaf-923b-9531a6f93aac" ] } ], "mendeley" : { "formattedCitation" : "(Coase, 1960)", "plainTextFormattedCitation" : "(Coase, 1960)", "previouslyFormattedCitation" : "(Coase, 1960)" }, "properties" : { "noteIndex" : 0 }, "schema" : "https://github.com/citation-style-language/schema/raw/master/csl-citation.json" }</w:instrText>
      </w:r>
      <w:r w:rsidR="005C5596">
        <w:fldChar w:fldCharType="separate"/>
      </w:r>
      <w:r w:rsidR="005C5596" w:rsidRPr="005C5596">
        <w:rPr>
          <w:noProof/>
        </w:rPr>
        <w:t>(Coase, 1960)</w:t>
      </w:r>
      <w:r w:rsidR="005C5596">
        <w:fldChar w:fldCharType="end"/>
      </w:r>
      <w:r>
        <w:t xml:space="preserve">. Los gobiernos </w:t>
      </w:r>
      <w:r w:rsidR="00C555CC">
        <w:t>han otorgado</w:t>
      </w:r>
      <w:r>
        <w:t xml:space="preserve"> a las empresas licencias o permisos para contaminar </w:t>
      </w:r>
      <w:r w:rsidR="005C5596">
        <w:t xml:space="preserve">previo pago de una tasa </w:t>
      </w:r>
      <w:r w:rsidR="007211E6">
        <w:t>compensatoria</w:t>
      </w:r>
      <w:r w:rsidR="005C5596">
        <w:t xml:space="preserve"> y la presentación de </w:t>
      </w:r>
      <w:r w:rsidR="00C555CC">
        <w:t>planes</w:t>
      </w:r>
      <w:r w:rsidR="005C5596">
        <w:t xml:space="preserve"> de manejo ambiental que demuestre el control y diminución de los daños ambientales</w:t>
      </w:r>
      <w:r w:rsidR="00E145B2">
        <w:t xml:space="preserve"> </w:t>
      </w:r>
      <w:r w:rsidR="00E145B2">
        <w:fldChar w:fldCharType="begin" w:fldLock="1"/>
      </w:r>
      <w:r w:rsidR="004B1DEB">
        <w:instrText>ADDIN CSL_CITATION { "citationItems" : [ { "id" : "ITEM-1", "itemData" : { "ISBN" : "978-84-205-3651-4", "author" : [ { "dropping-particle" : "", "family" : "Labandeira", "given" : "Xavier", "non-dropping-particle" : "", "parse-names" : false, "suffix" : "" }, { "dropping-particle" : "", "family" : "Le\u00f3n", "given" : "Carmelo", "non-dropping-particle" : "", "parse-names" : false, "suffix" : "" }, { "dropping-particle" : "", "family" : "V\u00e1zquez", "given" : "Mar\u00eda Xos\u00e9", "non-dropping-particle" : "", "parse-names" : false, "suffix" : "" } ], "id" : "ITEM-1", "issued" : { "date-parts" : [ [ "2007" ] ] }, "language" : "Spanish", "publisher" : "Pearson Prentice Hall", "publisher-place" : "Madrid; M\u00e9xico", "title" : "Econom\u00eda ambiental", "type" : "book" }, "uris" : [ "http://www.mendeley.com/documents/?uuid=780939e8-40ce-49ad-812f-1d702bd4d5b9" ] } ], "mendeley" : { "formattedCitation" : "(Labandeira et al., 2007)", "plainTextFormattedCitation" : "(Labandeira et al., 2007)", "previouslyFormattedCitation" : "(Labandeira et al., 2007)" }, "properties" : { "noteIndex" : 0 }, "schema" : "https://github.com/citation-style-language/schema/raw/master/csl-citation.json" }</w:instrText>
      </w:r>
      <w:r w:rsidR="00E145B2">
        <w:fldChar w:fldCharType="separate"/>
      </w:r>
      <w:r w:rsidR="00E145B2" w:rsidRPr="00E145B2">
        <w:rPr>
          <w:noProof/>
        </w:rPr>
        <w:t>(Labandeira et al., 2007)</w:t>
      </w:r>
      <w:r w:rsidR="00E145B2">
        <w:fldChar w:fldCharType="end"/>
      </w:r>
      <w:r w:rsidR="005C5596">
        <w:t xml:space="preserve">. </w:t>
      </w:r>
      <w:r w:rsidR="00E145B2">
        <w:t xml:space="preserve">A partir de la aplicación de licencias los países </w:t>
      </w:r>
      <w:r w:rsidR="00C555CC">
        <w:t xml:space="preserve">han iniciado </w:t>
      </w:r>
      <w:r w:rsidR="00E145B2">
        <w:t xml:space="preserve">fuertes procesos de regulación y control sobre las actividades productivas contaminantes realizadas por las empresas, por ende, </w:t>
      </w:r>
      <w:r w:rsidR="00C555CC">
        <w:t xml:space="preserve">las empresas iniciaron </w:t>
      </w:r>
      <w:r w:rsidR="00E145B2">
        <w:t xml:space="preserve">estrategias de gestión para la protección al medio ambiente </w:t>
      </w:r>
      <w:r w:rsidR="00C555CC">
        <w:t>que cumplan</w:t>
      </w:r>
      <w:r w:rsidR="00E145B2">
        <w:t xml:space="preserve"> con los requerimientos de las entidades gubernamentales de control </w:t>
      </w:r>
      <w:r w:rsidR="004B1DEB">
        <w:fldChar w:fldCharType="begin" w:fldLock="1"/>
      </w:r>
      <w:r w:rsidR="00C93182">
        <w:instrText>ADDIN CSL_CITATION { "citationItems" : [ { "id" : "ITEM-1", "itemData" : { "DOI" : "10.1504/IJATM.2010.032631", "ISSN" : "1470-9511", "abstract" : "Product-service system (PSS) innovation is a promising approach to address sustainability challenges in the automotive industry. Starting form this assumption, this paper presents and discusses the potential contribution that policy measures can have in fostering the automotive sector in innovating on a PSS level. A set of policy instruments (general instruments and specific PSS-targeted ones) are presented and classified, underlining the effects they could produce at the company and environmental levels. In order to effectively support sustainable PSS diffusion in the automotive industry, the paper suggests the integration of general policy measures (such as internalisation of external costs, extended producer responsibility programmes and informative policies), with the PSS-targeted ones (such as Green Public Procurement focused on sustainable PSS, support of companies in acquiring information related to PSS, support of demonstrative pilot projects). In addition, the paper suggests the necessity to involve actively universities and research centres. Copyright \u00a9 2010 Inderscience Enterprises Ltd.", "author" : [ { "dropping-particle" : "", "family" : "Ceschin", "given" : "F.", "non-dropping-particle" : "", "parse-names" : false, "suffix" : "" }, { "dropping-particle" : "", "family" : "Vezzoli", "given" : "C.", "non-dropping-particle" : "", "parse-names" : false, "suffix" : "" } ], "container-title" : "International Journal of Automotive Technology and Management", "id" : "ITEM-1", "issue" : "2-3", "issued" : { "date-parts" : [ [ "2010" ] ] }, "language" : "English", "page" : "321-341", "title" : "The role of public policy in stimulating radical environmental impact reduction in the automotive sector: The need to focus on product-service system innovation", "title-short" : "The role of public policy in stimulating radical e", "type" : "article-journal", "volume" : "10" }, "uris" : [ "http://www.mendeley.com/documents/?uuid=3f64c71f-d918-4d48-be55-16dab1517016" ] } ], "mendeley" : { "formattedCitation" : "(Ceschin &amp; Vezzoli, 2010)", "plainTextFormattedCitation" : "(Ceschin &amp; Vezzoli, 2010)", "previouslyFormattedCitation" : "(Ceschin &amp; Vezzoli, 2010)" }, "properties" : { "noteIndex" : 0 }, "schema" : "https://github.com/citation-style-language/schema/raw/master/csl-citation.json" }</w:instrText>
      </w:r>
      <w:r w:rsidR="004B1DEB">
        <w:fldChar w:fldCharType="separate"/>
      </w:r>
      <w:r w:rsidR="004B1DEB" w:rsidRPr="004B1DEB">
        <w:rPr>
          <w:noProof/>
        </w:rPr>
        <w:t>(Ceschin &amp; Vezzoli, 2010)</w:t>
      </w:r>
      <w:r w:rsidR="004B1DEB">
        <w:fldChar w:fldCharType="end"/>
      </w:r>
      <w:r w:rsidR="00E145B2">
        <w:t xml:space="preserve">. </w:t>
      </w:r>
    </w:p>
    <w:p w:rsidR="0091315C" w:rsidRDefault="0091315C" w:rsidP="00ED6BFE">
      <w:pPr>
        <w:spacing w:line="360" w:lineRule="auto"/>
        <w:ind w:firstLine="708"/>
      </w:pPr>
      <w:r>
        <w:t>Los objetivos de la política pública tienen una fuerte dependencia de los mecanismos de implementación, y</w:t>
      </w:r>
      <w:r w:rsidR="00C555CC">
        <w:t>a</w:t>
      </w:r>
      <w:r>
        <w:t xml:space="preserve"> que</w:t>
      </w:r>
      <w:r w:rsidR="00C555CC">
        <w:t>,</w:t>
      </w:r>
      <w:r>
        <w:t xml:space="preserve"> son afectados por factores tanto endógenos como exógenos. </w:t>
      </w:r>
      <w:r w:rsidR="00C555CC">
        <w:t>La implementación de la política debe ser clara y precisa y</w:t>
      </w:r>
      <w:r>
        <w:t xml:space="preserve"> que logren ayudar a las instituciones a </w:t>
      </w:r>
      <w:r w:rsidR="00C555CC">
        <w:t xml:space="preserve">alcanzar </w:t>
      </w:r>
      <w:r>
        <w:t xml:space="preserve">una igualdad de oportunidades para la sociedad </w:t>
      </w:r>
      <w:r>
        <w:fldChar w:fldCharType="begin" w:fldLock="1"/>
      </w:r>
      <w:r>
        <w:instrText>ADDIN CSL_CITATION { "citationItems" : [ { "id" : "ITEM-1", "itemData" : { "ISBN" : "978-90-481-5591-0 978-94-015-9440-0", "abstract" : "Public goods theory has been a cornerstone of the economic theory of the public sector since the 1950s. Inspired by a pair of path-breaking articles by Paul Samuelson, published in 1954 and 1955, the economics profession has accepted a rigorous definition of the term \u201cpublic good\u201d and has used the concept of a public good to outline a role for government production in the economy. Public goods theory purports to show why goods with the rigorously defined characteristics of publicness cannot be produced efficiently by the private sector of the economy, creating a market failure which implies a role for government in the production of those goods for which the market fails.", "author" : [ { "dropping-particle" : "", "family" : "Holcombe", "given" : "Randall G.", "non-dropping-particle" : "", "parse-names" : false, "suffix" : "" } ], "editor" : [ { "dropping-particle" : "", "family" : "Narveson", "given" : "Jan", "non-dropping-particle" : "", "parse-names" : false, "suffix" : "" }, { "dropping-particle" : "", "family" : "Dimock", "given" : "Susan", "non-dropping-particle" : "", "parse-names" : false, "suffix" : "" } ], "id" : "ITEM-1", "issued" : { "date-parts" : [ [ "2000" ] ] }, "language" : "en", "page" : "125-138", "publisher" : "Springer Netherlands", "title" : "Public Goods Theory and Public Policy", "type" : "chapter" }, "uris" : [ "http://www.mendeley.com/documents/?uuid=83dd8a40-e755-447c-911e-800cfa46604e" ] } ], "mendeley" : { "formattedCitation" : "(Holcombe, 2000)", "plainTextFormattedCitation" : "(Holcombe, 2000)", "previouslyFormattedCitation" : "(Holcombe, 2000)" }, "properties" : { "noteIndex" : 0 }, "schema" : "https://github.com/citation-style-language/schema/raw/master/csl-citation.json" }</w:instrText>
      </w:r>
      <w:r>
        <w:fldChar w:fldCharType="separate"/>
      </w:r>
      <w:r w:rsidRPr="00312AEE">
        <w:rPr>
          <w:noProof/>
        </w:rPr>
        <w:t>(Holcombe, 2000)</w:t>
      </w:r>
      <w:r>
        <w:fldChar w:fldCharType="end"/>
      </w:r>
      <w:r>
        <w:t xml:space="preserve">. De la misma manera, la estructura y el rol de las instituciones en la creación de reglas y normas </w:t>
      </w:r>
      <w:r w:rsidR="00C555CC">
        <w:t>han sido</w:t>
      </w:r>
      <w:r>
        <w:t xml:space="preserve"> importantes para el éxito de la implementación de la política, </w:t>
      </w:r>
      <w:r w:rsidR="00C555CC">
        <w:t>de la misma manera</w:t>
      </w:r>
      <w:r>
        <w:t>, el análisis del comportamiento social y sus nivele</w:t>
      </w:r>
      <w:r w:rsidR="00C555CC">
        <w:t xml:space="preserve">s de reacción ante la política </w:t>
      </w:r>
      <w:r>
        <w:t xml:space="preserve">son factores determinantes para valorar si una política es buena o mala </w:t>
      </w:r>
      <w:r>
        <w:fldChar w:fldCharType="begin" w:fldLock="1"/>
      </w:r>
      <w:r w:rsidR="008A28E7">
        <w:instrText>ADDIN CSL_CITATION { "citationItems" : [ { "id" : "ITEM-1", "itemData" : { "author" : [ { "dropping-particle" : "", "family" : "Roth", "given" : "Andr\u00e9-No\u00ebl", "non-dropping-particle" : "", "parse-names" : false, "suffix" : "" } ], "container-title" : "Estudios Pol\u00edticos", "id" : "ITEM-1", "issue" : "33", "issued" : { "date-parts" : [ [ "2008" ] ] }, "page" : "67\u201391", "title" : "Perspectivas te\u00f3ricas para el an\u00e1lisis de las pol\u00edticas p\u00fablicas:?` de la raz\u00f3n cient\u00edfica al arte ret\u00f3rico?", "title-short" : "Perspectivas te\u00f3ricas para el an\u00e1lisis de las pol\u00ed", "type" : "article-journal" }, "uris" : [ "http://www.mendeley.com/documents/?uuid=c772f376-1f0b-488c-98b9-fe777d6667ef" ] } ], "mendeley" : { "formattedCitation" : "(Roth, 2008)", "plainTextFormattedCitation" : "(Roth, 2008)", "previouslyFormattedCitation" : "(Roth, 2008)" }, "properties" : { "noteIndex" : 0 }, "schema" : "https://github.com/citation-style-language/schema/raw/master/csl-citation.json" }</w:instrText>
      </w:r>
      <w:r>
        <w:fldChar w:fldCharType="separate"/>
      </w:r>
      <w:r w:rsidRPr="004F3F8F">
        <w:rPr>
          <w:noProof/>
        </w:rPr>
        <w:t>(Roth, 2008)</w:t>
      </w:r>
      <w:r>
        <w:fldChar w:fldCharType="end"/>
      </w:r>
      <w:r>
        <w:t xml:space="preserve">.   </w:t>
      </w:r>
    </w:p>
    <w:p w:rsidR="007A5DDF" w:rsidRDefault="0091315C" w:rsidP="00ED6BFE">
      <w:pPr>
        <w:spacing w:line="360" w:lineRule="auto"/>
        <w:ind w:firstLine="708"/>
      </w:pPr>
      <w:r>
        <w:t xml:space="preserve">Los programas públicos </w:t>
      </w:r>
      <w:r w:rsidR="0032573B">
        <w:t xml:space="preserve">se diseñaron </w:t>
      </w:r>
      <w:r>
        <w:t>para alcan</w:t>
      </w:r>
      <w:r w:rsidR="00B60892">
        <w:t xml:space="preserve">zar ciertas metas y beneficios que </w:t>
      </w:r>
      <w:r w:rsidR="0032573B">
        <w:t xml:space="preserve">para </w:t>
      </w:r>
      <w:r>
        <w:t>entender y cuantificar el verdadero impacto de la política pública sobre los beneficiarios</w:t>
      </w:r>
      <w:r w:rsidR="0032573B">
        <w:t xml:space="preserve"> es necesario la aplicación de métodos sofisticados de evaluación</w:t>
      </w:r>
      <w:r>
        <w:t xml:space="preserve"> </w:t>
      </w:r>
      <w:r>
        <w:fldChar w:fldCharType="begin" w:fldLock="1"/>
      </w:r>
      <w:r w:rsidR="00C72C5B">
        <w:instrText>ADDIN CSL_CITATION { "citationItems" : [ { "id" : "ITEM-1", "itemData" : { "ISBN" : "978-0-8213-8028-4 978-0-8213-8029-1", "author" : [ { "dropping-particle" : "", "family" : "Khandker", "given" : "Shahidur", "non-dropping-particle" : "", "parse-names" : false, "suffix" : "" }, { "dropping-particle" : "", "family" : "B. Koolwal", "given" : "Gayatri", "non-dropping-particle" : "", "parse-names" : false, "suffix" : "" }, { "dropping-particle" : "", "family" : "Samad", "given" : "Hussain", "non-dropping-particle" : "", "parse-names" : false, "suffix" : "" } ], "id" : "ITEM-1", "issued" : { "date-parts" : [ [ "2009", "10" ] ] }, "language" : "en", "publisher" : "The World Bank", "title" : "Handbook on Impact Evaluation: Quantitative Methods and Practices", "title-short" : "Handbook on Impact Evaluation", "type" : "book" }, "uris" : [ "http://www.mendeley.com/documents/?uuid=86cf3cc7-c8d6-42b8-b82f-eab28196c475" ] } ], "mendeley" : { "formattedCitation" : "(S. Khandker, B. Koolwal, &amp; Samad, 2009)", "plainTextFormattedCitation" : "(S. Khandker, B. Koolwal, &amp; Samad, 2009)", "previouslyFormattedCitation" : "(S. Khandker, B. Koolwal, &amp; Samad, 2009)" }, "properties" : { "noteIndex" : 0 }, "schema" : "https://github.com/citation-style-language/schema/raw/master/csl-citation.json" }</w:instrText>
      </w:r>
      <w:r>
        <w:fldChar w:fldCharType="separate"/>
      </w:r>
      <w:r w:rsidR="005E7B38" w:rsidRPr="005E7B38">
        <w:rPr>
          <w:noProof/>
        </w:rPr>
        <w:t>(S. Khandker, B. Koolwal, &amp; Samad, 2009)</w:t>
      </w:r>
      <w:r>
        <w:fldChar w:fldCharType="end"/>
      </w:r>
      <w:r>
        <w:t xml:space="preserve">. Los programas de desarrollo y de políticas </w:t>
      </w:r>
      <w:r w:rsidR="0032573B">
        <w:t>se diseñaron</w:t>
      </w:r>
      <w:r>
        <w:t xml:space="preserve"> para ejercer un efecto importante en el crecimiento del ingreso, promover la educación, re</w:t>
      </w:r>
      <w:r w:rsidR="0032573B">
        <w:t xml:space="preserve">ducir </w:t>
      </w:r>
      <w:r>
        <w:t xml:space="preserve">las enfermedades o mejorar las habilidades tecnológicas de la población </w:t>
      </w:r>
      <w:r>
        <w:fldChar w:fldCharType="begin" w:fldLock="1"/>
      </w:r>
      <w:r>
        <w:instrText>ADDIN CSL_CITATION { "citationItems" : [ { "id" : "ITEM-1", "itemData" : { "ISBN" : "978-1-4648-0779-4 978-1-4648-0780-0", "author" : [ { "dropping-particle" : "", "family" : "Gertler", "given" : "Paul J.", "non-dropping-particle" : "", "parse-names" : false, "suffix" : "" }, { "dropping-particle" : "", "family" : "Martinez", "given" : "Sebastian", "non-dropping-particle" : "", "parse-names" : false, "suffix" : "" }, { "dropping-particle" : "", "family" : "Premand", "given" : "Patrick", "non-dropping-particle" : "", "parse-names" : false, "suffix" : "" }, { "dropping-particle" : "", "family" : "Rawlings", "given" : "Laura B.", "non-dropping-particle" : "", "parse-names" : false, "suffix" : "" }, { "dropping-particle" : "", "family" : "Vermeersch", "given" : "Christel M. J.", "non-dropping-particle" : "", "parse-names" : false, "suffix" : "" } ], "id" : "ITEM-1", "issued" : { "date-parts" : [ [ "2016", "9" ] ] }, "language" : "en", "publisher" : "The World Bank", "title" : "Impact Evaluation in Practice, Second Edition", "type" : "book" }, "uris" : [ "http://www.mendeley.com/documents/?uuid=301a0199-f1c2-4dcb-b65d-705ccc555008" ] } ], "mendeley" : { "formattedCitation" : "(Gertler, Martinez, Premand, Rawlings, &amp; Vermeersch, 2016)", "plainTextFormattedCitation" : "(Gertler, Martinez, Premand, Rawlings, &amp; Vermeersch, 2016)", "previouslyFormattedCitation" : "(Gertler, Martinez, Premand, Rawlings, &amp; Vermeersch, 2016)" }, "properties" : { "noteIndex" : 0 }, "schema" : "https://github.com/citation-style-language/schema/raw/master/csl-citation.json" }</w:instrText>
      </w:r>
      <w:r>
        <w:fldChar w:fldCharType="separate"/>
      </w:r>
      <w:r w:rsidRPr="00D101FC">
        <w:rPr>
          <w:noProof/>
        </w:rPr>
        <w:t>(Gertler, Martinez, Premand, Rawlings, &amp; Vermeersch, 2016)</w:t>
      </w:r>
      <w:r>
        <w:fldChar w:fldCharType="end"/>
      </w:r>
      <w:r w:rsidR="0032573B">
        <w:t>.  Por tanto, los métodos de evaluación de impacto se convirtieron en</w:t>
      </w:r>
      <w:r>
        <w:t xml:space="preserve"> una parte importante de la agenda de la política pública </w:t>
      </w:r>
      <w:r w:rsidR="0032573B">
        <w:t>de</w:t>
      </w:r>
      <w:r>
        <w:t xml:space="preserve"> los gobernantes, ya que, </w:t>
      </w:r>
      <w:r w:rsidR="0032573B">
        <w:t xml:space="preserve">los resultados de evaluación </w:t>
      </w:r>
      <w:r>
        <w:t xml:space="preserve">proveen un conjunto de herramientas que los </w:t>
      </w:r>
      <w:proofErr w:type="spellStart"/>
      <w:r>
        <w:t>stakeholders</w:t>
      </w:r>
      <w:proofErr w:type="spellEnd"/>
      <w:r>
        <w:t xml:space="preserve"> pueden utiliza</w:t>
      </w:r>
      <w:r w:rsidR="0032573B">
        <w:t>r</w:t>
      </w:r>
      <w:r>
        <w:t xml:space="preserve"> para verificar la calidad, eficiencia y efectividad de la política</w:t>
      </w:r>
      <w:r w:rsidR="0032573B">
        <w:t xml:space="preserve"> </w:t>
      </w:r>
      <w:r>
        <w:fldChar w:fldCharType="begin" w:fldLock="1"/>
      </w:r>
      <w:r>
        <w:instrText>ADDIN CSL_CITATION { "citationItems" : [ { "id" : "ITEM-1", "itemData" : { "ISBN" : "978-90-481-5591-0 978-94-015-9440-0", "abstract" : "Public goods theory has been a cornerstone of the economic theory of the public sector since the 1950s. Inspired by a pair of path-breaking articles by Paul Samuelson, published in 1954 and 1955, the economics profession has accepted a rigorous definition of the term \u201cpublic good\u201d and has used the concept of a public good to outline a role for government production in the economy. Public goods theory purports to show why goods with the rigorously defined characteristics of publicness cannot be produced efficiently by the private sector of the economy, creating a market failure which implies a role for government in the production of those goods for which the market fails.", "author" : [ { "dropping-particle" : "", "family" : "Holcombe", "given" : "Randall G.", "non-dropping-particle" : "", "parse-names" : false, "suffix" : "" } ], "editor" : [ { "dropping-particle" : "", "family" : "Narveson", "given" : "Jan", "non-dropping-particle" : "", "parse-names" : false, "suffix" : "" }, { "dropping-particle" : "", "family" : "Dimock", "given" : "Susan", "non-dropping-particle" : "", "parse-names" : false, "suffix" : "" } ], "id" : "ITEM-1", "issued" : { "date-parts" : [ [ "2000" ] ] }, "language" : "en", "page" : "125-138", "publisher" : "Springer Netherlands", "title" : "Public Goods Theory and Public Policy", "type" : "chapter" }, "uris" : [ "http://www.mendeley.com/documents/?uuid=83dd8a40-e755-447c-911e-800cfa46604e" ] } ], "mendeley" : { "formattedCitation" : "(Holcombe, 2000)", "plainTextFormattedCitation" : "(Holcombe, 2000)", "previouslyFormattedCitation" : "(Holcombe, 2000)" }, "properties" : { "noteIndex" : 0 }, "schema" : "https://github.com/citation-style-language/schema/raw/master/csl-citation.json" }</w:instrText>
      </w:r>
      <w:r>
        <w:fldChar w:fldCharType="separate"/>
      </w:r>
      <w:r w:rsidRPr="00D101FC">
        <w:rPr>
          <w:noProof/>
        </w:rPr>
        <w:t>(Holcombe, 2000)</w:t>
      </w:r>
      <w:r>
        <w:fldChar w:fldCharType="end"/>
      </w:r>
      <w:r>
        <w:t>.</w:t>
      </w:r>
    </w:p>
    <w:p w:rsidR="00471191" w:rsidRDefault="00471191" w:rsidP="00ED6BFE">
      <w:pPr>
        <w:spacing w:line="360" w:lineRule="auto"/>
        <w:ind w:firstLine="708"/>
      </w:pPr>
      <w:r>
        <w:lastRenderedPageBreak/>
        <w:t xml:space="preserve">La evaluación de impacto de la política pública se </w:t>
      </w:r>
      <w:r w:rsidR="0051199E">
        <w:t>categorizó</w:t>
      </w:r>
      <w:r>
        <w:t xml:space="preserve"> en dos enfoques (a) pro</w:t>
      </w:r>
      <w:r w:rsidR="0051199E">
        <w:t>s</w:t>
      </w:r>
      <w:r>
        <w:t>pe</w:t>
      </w:r>
      <w:r w:rsidR="0051199E">
        <w:t>c</w:t>
      </w:r>
      <w:r>
        <w:t>tivo y (b) retrospectivo. Las evalu</w:t>
      </w:r>
      <w:r w:rsidR="0051199E">
        <w:t>aciones prospectivas se realizaron</w:t>
      </w:r>
      <w:r>
        <w:t xml:space="preserve"> de manera conjunta con el diseño e implementación de los programas, mientras que las evaluaciones retrospec</w:t>
      </w:r>
      <w:r w:rsidR="0051199E">
        <w:t>tivas se realizaron</w:t>
      </w:r>
      <w:r>
        <w:t xml:space="preserve"> después de la implementación considerando grupos de tratamiento y control </w:t>
      </w:r>
      <w:r>
        <w:fldChar w:fldCharType="begin" w:fldLock="1"/>
      </w:r>
      <w:r w:rsidR="001D6E44">
        <w:instrText>ADDIN CSL_CITATION { "citationItems" : [ { "id" : "ITEM-1", "itemData" : { "ISBN" : "978-0-8213-8028-4 978-0-8213-8029-1", "author" : [ { "dropping-particle" : "", "family" : "Khandker", "given" : "Shahidur", "non-dropping-particle" : "", "parse-names" : false, "suffix" : "" }, { "dropping-particle" : "", "family" : "B. Koolwal", "given" : "Gayatri", "non-dropping-particle" : "", "parse-names" : false, "suffix" : "" }, { "dropping-particle" : "", "family" : "Samad", "given" : "Hussain", "non-dropping-particle" : "", "parse-names" : false, "suffix" : "" } ], "id" : "ITEM-1", "issued" : { "date-parts" : [ [ "2009", "10" ] ] }, "language" : "en", "publisher" : "The World Bank", "title" : "Handbook on Impact Evaluation: Quantitative Methods and Practices", "title-short" : "Handbook on Impact Evaluation", "type" : "book" }, "uris" : [ "http://www.mendeley.com/documents/?uuid=86cf3cc7-c8d6-42b8-b82f-eab28196c475" ] } ], "mendeley" : { "formattedCitation" : "(S. Khandker et al., 2009)", "manualFormatting" : "(Khandker et al., 2009)", "plainTextFormattedCitation" : "(S. Khandker et al., 2009)", "previouslyFormattedCitation" : "(S. Khandker et al., 2009)" }, "properties" : { "noteIndex" : 0 }, "schema" : "https://github.com/citation-style-language/schema/raw/master/csl-citation.json" }</w:instrText>
      </w:r>
      <w:r>
        <w:fldChar w:fldCharType="separate"/>
      </w:r>
      <w:r w:rsidR="001F5F8E">
        <w:rPr>
          <w:noProof/>
        </w:rPr>
        <w:t>(</w:t>
      </w:r>
      <w:r w:rsidR="005E7B38" w:rsidRPr="005E7B38">
        <w:rPr>
          <w:noProof/>
        </w:rPr>
        <w:t>Khandker et al., 2009)</w:t>
      </w:r>
      <w:r>
        <w:fldChar w:fldCharType="end"/>
      </w:r>
      <w:r>
        <w:t xml:space="preserve">. El </w:t>
      </w:r>
      <w:r w:rsidR="00423372">
        <w:t xml:space="preserve">enfoque de evaluación </w:t>
      </w:r>
      <w:r w:rsidR="00351840">
        <w:t xml:space="preserve">ha variado </w:t>
      </w:r>
      <w:r w:rsidR="00423372">
        <w:t xml:space="preserve">en la manera de </w:t>
      </w:r>
      <w:r>
        <w:t xml:space="preserve">cuantificar la efectividad del programa público, </w:t>
      </w:r>
      <w:r w:rsidR="00351840">
        <w:t xml:space="preserve">ya que, la </w:t>
      </w:r>
      <w:r>
        <w:t xml:space="preserve">efectividad </w:t>
      </w:r>
      <w:r w:rsidR="00351840">
        <w:t>se debe dar en</w:t>
      </w:r>
      <w:r>
        <w:t xml:space="preserve"> circunstancias normales de aplicación de la política sobre los potenciales beneficiarios</w:t>
      </w:r>
      <w:r w:rsidR="00351840">
        <w:t>. E</w:t>
      </w:r>
      <w:r w:rsidR="00423372">
        <w:t xml:space="preserve">sta acción </w:t>
      </w:r>
      <w:r w:rsidR="00351840">
        <w:t>ha generado</w:t>
      </w:r>
      <w:r w:rsidR="00423372">
        <w:t xml:space="preserve"> una validez externa que motiva a los responsables de </w:t>
      </w:r>
      <w:r w:rsidR="00351840">
        <w:t xml:space="preserve">la política mejorar </w:t>
      </w:r>
      <w:r w:rsidR="00423372">
        <w:t xml:space="preserve">la toma de </w:t>
      </w:r>
      <w:r w:rsidR="00351840">
        <w:t xml:space="preserve">sus </w:t>
      </w:r>
      <w:r w:rsidR="00423372">
        <w:t xml:space="preserve">decisiones programáticas </w:t>
      </w:r>
      <w:r w:rsidR="00423372">
        <w:fldChar w:fldCharType="begin" w:fldLock="1"/>
      </w:r>
      <w:r w:rsidR="008A28E7">
        <w:instrText>ADDIN CSL_CITATION { "citationItems" : [ { "id" : "ITEM-1", "itemData" : { "ISBN" : "978-0-19-954845-3", "abstract" : "Public policy is the business end of political science. It is where theory meets practice in the pursuit of the public good. Political scientists approach public policy in myriad ways. Some approach the policy process descriptively, asking how the need for public intervention comes to be perceived, a policy response formulated, enacted, implemented, and, all too often, subverted, perverted, altered, or abandoned. Others approach public policy more prescriptively, offering politically-informed suggestions for how normatively valued goals can and should be pursued, either through particular policies or through alternative processes for making policy. Some offer their advice from the Olympian heights of detached academic observers, others as 'engaged scholars' cum advocates, while still others seek to instil more reflective attitudes among policy practitioners themselves toward their own practices. The Oxford Handbook of Public Policy mines all these traditions, using an innovative structure that responds to the very latest scholarship. Its chapters touch upon institutional and historical sources and analytical methods, how policy is made, how it is evaluated and how it is constrained. In these ways, the Handbook shows how the combined wisdom of political science as a whole can be brought to bear on political attempts to improve the human condition.", "author" : [ { "dropping-particle" : "", "family" : "Moran", "given" : "Michael", "non-dropping-particle" : "", "parse-names" : false, "suffix" : "" }, { "dropping-particle" : "", "family" : "Rein", "given" : "Martin", "non-dropping-particle" : "", "parse-names" : false, "suffix" : "" }, { "dropping-particle" : "", "family" : "Goodin", "given" : "Robert E.", "non-dropping-particle" : "", "parse-names" : false, "suffix" : "" } ], "id" : "ITEM-1", "issued" : { "date-parts" : [ [ "2008", "6" ] ] }, "language" : "en", "number-of-pages" : "997", "publisher" : "OUP Oxford", "title" : "The Oxford Handbook of Public Policy", "type" : "book" }, "uris" : [ "http://www.mendeley.com/documents/?uuid=291343eb-60ba-494a-a706-8d11499dd703" ] } ], "mendeley" : { "formattedCitation" : "(Moran, Rein, &amp; Goodin, 2008)", "plainTextFormattedCitation" : "(Moran, Rein, &amp; Goodin, 2008)", "previouslyFormattedCitation" : "(Moran, Rein, &amp; Goodin, 2008)" }, "properties" : { "noteIndex" : 0 }, "schema" : "https://github.com/citation-style-language/schema/raw/master/csl-citation.json" }</w:instrText>
      </w:r>
      <w:r w:rsidR="00423372">
        <w:fldChar w:fldCharType="separate"/>
      </w:r>
      <w:r w:rsidR="008A28E7" w:rsidRPr="008A28E7">
        <w:rPr>
          <w:noProof/>
        </w:rPr>
        <w:t>(Moran, Rein, &amp; Goodin, 2008)</w:t>
      </w:r>
      <w:r w:rsidR="00423372">
        <w:fldChar w:fldCharType="end"/>
      </w:r>
      <w:r w:rsidR="00423372">
        <w:t xml:space="preserve">. </w:t>
      </w:r>
      <w:r w:rsidR="00351840">
        <w:t>Finalmente</w:t>
      </w:r>
      <w:r w:rsidR="00423372">
        <w:t xml:space="preserve">, la habilidad de reconocimiento de las particularidades de la efectividad del programa </w:t>
      </w:r>
      <w:r w:rsidR="00351840">
        <w:t>público ha sido clave para e</w:t>
      </w:r>
      <w:r w:rsidR="00423372">
        <w:t xml:space="preserve">l investigador </w:t>
      </w:r>
      <w:r w:rsidR="00351840">
        <w:t>responsable de la evaluación de la política</w:t>
      </w:r>
      <w:r w:rsidR="00423372">
        <w:t xml:space="preserve"> </w:t>
      </w:r>
      <w:r w:rsidR="00045C71">
        <w:fldChar w:fldCharType="begin" w:fldLock="1"/>
      </w:r>
      <w:r w:rsidR="00654484">
        <w:instrText>ADDIN CSL_CITATION { "citationItems" : [ { "id" : "ITEM-1", "itemData" : { "ISBN" : "978-1-4128-3242-7", "abstract" : "Evaluation is the process of distinguishing the worthwhile from the worthless, the precious from the useless: evaluation implies looking backward in order to be able to steer forward better. Written from a political science perspective, Public Policy and Program Evaluation provides an overview of the possibilities and limits of public sector evaluation.", "author" : [ { "dropping-particle" : "", "family" : "Vedung", "given" : "E.", "non-dropping-particle" : "", "parse-names" : false, "suffix" : "" } ], "id" : "ITEM-1", "issued" : { "date-parts" : [ [ "2009" ] ] }, "language" : "en", "number-of-pages" : "362", "publisher" : "Transaction Publishers", "title" : "Public Policy and Program Evaluation", "type" : "book" }, "uris" : [ "http://www.mendeley.com/documents/?uuid=0e577278-4e96-444f-b53f-16c1ae751c28" ] } ], "mendeley" : { "formattedCitation" : "(Vedung, 2009)", "plainTextFormattedCitation" : "(Vedung, 2009)", "previouslyFormattedCitation" : "(Vedung, 2009)" }, "properties" : { "noteIndex" : 0 }, "schema" : "https://github.com/citation-style-language/schema/raw/master/csl-citation.json" }</w:instrText>
      </w:r>
      <w:r w:rsidR="00045C71">
        <w:fldChar w:fldCharType="separate"/>
      </w:r>
      <w:r w:rsidR="00045C71" w:rsidRPr="00045C71">
        <w:rPr>
          <w:noProof/>
        </w:rPr>
        <w:t>(Vedung, 2009)</w:t>
      </w:r>
      <w:r w:rsidR="00045C71">
        <w:fldChar w:fldCharType="end"/>
      </w:r>
      <w:r w:rsidR="00423372">
        <w:t xml:space="preserve">.  </w:t>
      </w:r>
    </w:p>
    <w:p w:rsidR="008826AF" w:rsidRDefault="00654484" w:rsidP="00ED6BFE">
      <w:pPr>
        <w:spacing w:line="360" w:lineRule="auto"/>
        <w:ind w:firstLine="708"/>
      </w:pPr>
      <w:r>
        <w:t xml:space="preserve">En el proceso de evaluación </w:t>
      </w:r>
      <w:r w:rsidR="00351840">
        <w:t>se considera</w:t>
      </w:r>
      <w:r>
        <w:t xml:space="preserve"> dos concept</w:t>
      </w:r>
      <w:r w:rsidR="00351840">
        <w:t>os claves (a) inferencia causal</w:t>
      </w:r>
      <w:r>
        <w:t xml:space="preserve">  y (b) </w:t>
      </w:r>
      <w:r w:rsidR="007211E6">
        <w:t>contra factual</w:t>
      </w:r>
      <w:r>
        <w:t xml:space="preserve">. </w:t>
      </w:r>
      <w:r w:rsidR="002A1FBB">
        <w:t xml:space="preserve">La inferencia causal </w:t>
      </w:r>
      <w:r w:rsidR="000E2B47">
        <w:t>se inicia</w:t>
      </w:r>
      <w:r w:rsidR="00A2397B">
        <w:t xml:space="preserve"> de</w:t>
      </w:r>
      <w:r w:rsidR="002A1FBB">
        <w:t xml:space="preserve"> l</w:t>
      </w:r>
      <w:r>
        <w:t xml:space="preserve">a pregunta de análisis de evaluación </w:t>
      </w:r>
      <w:r w:rsidR="00A2397B">
        <w:t>para</w:t>
      </w:r>
      <w:r>
        <w:t xml:space="preserve"> determinar un efecto causal de la implementación del programa, sin embargo, analizar la causa y efecto de un programa no involucra </w:t>
      </w:r>
      <w:r w:rsidR="007211E6">
        <w:t>identificar</w:t>
      </w:r>
      <w:r>
        <w:t xml:space="preserve"> una relación causal, ya que, este proceso no es sencillo </w:t>
      </w:r>
      <w:r>
        <w:fldChar w:fldCharType="begin" w:fldLock="1"/>
      </w:r>
      <w:r w:rsidR="008A28E7">
        <w:instrText>ADDIN CSL_CITATION { "citationItems" : [ { "id" : "ITEM-1", "itemData" : { "ISBN" : "978-0-8213-8681-1", "abstract" : "This book offers an accessible introduction to the topic of impact evaluation and its practice in development. While the book is geared principally towards development practitioners and policymakers designing prospective impact evaluations, we trust that it will be a valuable resource for students and others interested in using impact evaluation. Prospective impact evaluations should be used selectively to assess whether or not a program has achieved its intended results, or to test alternatives for achieving those results. We consider that more and better impact evaluation will help strengthen the evidence base for development policies and programs around the world. If governments and development practitioners can make policy decisions based on evidence - including evidence generated through impact evaluation - our hope is that development resources will be spent more effectively, and ultimately have a greater impact on reducing poverty and improving people's lives. The three chapters in this handbook provide a non-technical introduction to impact evaluations, including \u201cWhy Evaluate\u201d in Chapter 1, \u201cHow to Evaluate\u201d in Chapter 2 and \u201cHow to Implement Impact Evaluations\u201d in Chapter 3. These elements are the basic \u2018tools' needed in order to successfully carry out an impact evaluation. From a methodological standpoint our approach to impact evaluation is largely pragmatic: we think that the most appropriate methods should be identified to fit the operational context, and not the other way around. This is best achieved at the outset of the program, through the design of prospective impact evaluation that can be built into the project's implementation. We argue that gaining consensus between key stakeholders and identifying an evaluation design that fits the political and operational context is as important as the method itself. We also believe strongly that impact evaluations should be upfront about their limitations and caveats. Finally, we strongly encourage policymakers and program managers to consider impact evaluations in a logical framework that clearly sets out the causal pathways by which the program works to produce outputs and influence final outcomes, and to combine impact evaluations with monitoring and selected complementary evaluation approach to gain a full picture of performance. This book builds on a core set of teaching materials developed for the \u201cTurning Promises to Evidence\u201d workshops organized by the office of the Chief Economist for \u2026", "author" : [ { "dropping-particle" : "", "family" : "Gertler", "given" : "Paul J.", "non-dropping-particle" : "", "parse-names" : false, "suffix" : "" }, { "dropping-particle" : "", "family" : "Martinez", "given" : "Sebastian", "non-dropping-particle" : "", "parse-names" : false, "suffix" : "" }, { "dropping-particle" : "", "family" : "Premand", "given" : "Patrick", "non-dropping-particle" : "", "parse-names" : false, "suffix" : "" }, { "dropping-particle" : "", "family" : "Rawlings", "given" : "Laura B.", "non-dropping-particle" : "", "parse-names" : false, "suffix" : "" }, { "dropping-particle" : "", "family" : "Vermeersch", "given" : "Christel M. J.", "non-dropping-particle" : "", "parse-names" : false, "suffix" : "" } ], "id" : "ITEM-1", "issued" : { "date-parts" : [ [ "2011", "6" ] ] }, "language" : "en", "number-of-pages" : "257", "publisher" : "World Bank Publications", "title" : "Impact Evaluation in Practice;La Evaluaci\u00f3n de Impacto en la Pr\u00e1ctica", "type" : "book" }, "uris" : [ "http://www.mendeley.com/documents/?uuid=6adcb316-33e6-464d-b3ad-8fe933ac2c79" ] } ], "mendeley" : { "formattedCitation" : "(Gertler, Martinez, Premand, Rawlings, &amp; Vermeersch, 2011)", "plainTextFormattedCitation" : "(Gertler, Martinez, Premand, Rawlings, &amp; Vermeersch, 2011)", "previouslyFormattedCitation" : "(Gertler, Martinez, Premand, Rawlings, &amp; Vermeersch, 2011)" }, "properties" : { "noteIndex" : 0 }, "schema" : "https://github.com/citation-style-language/schema/raw/master/csl-citation.json" }</w:instrText>
      </w:r>
      <w:r>
        <w:fldChar w:fldCharType="separate"/>
      </w:r>
      <w:r w:rsidR="008A28E7" w:rsidRPr="008A28E7">
        <w:rPr>
          <w:noProof/>
        </w:rPr>
        <w:t>(Gertler, Martinez, Premand, Rawlings, &amp; Vermeersch, 2011)</w:t>
      </w:r>
      <w:r>
        <w:fldChar w:fldCharType="end"/>
      </w:r>
      <w:r>
        <w:t xml:space="preserve">. </w:t>
      </w:r>
      <w:r w:rsidR="00D101FC">
        <w:t xml:space="preserve"> </w:t>
      </w:r>
      <w:r w:rsidR="00A2397B">
        <w:t>La respuesta al efecto causal se obtiene mediante la formulación básica de evaluación de impacto:</w:t>
      </w:r>
    </w:p>
    <w:p w:rsidR="00A2397B" w:rsidRDefault="00A2397B" w:rsidP="00ED6BFE">
      <w:pPr>
        <w:spacing w:line="360" w:lineRule="auto"/>
        <w:ind w:firstLine="708"/>
        <w:jc w:val="center"/>
      </w:pPr>
      <w:r>
        <w:t>α = (Y</w:t>
      </w:r>
      <w:r w:rsidR="006072D8">
        <w:t>|P=1</w:t>
      </w:r>
      <w:r>
        <w:t>)</w:t>
      </w:r>
      <w:r w:rsidR="006072D8">
        <w:t xml:space="preserve"> - (Y|P=0)             (1)</w:t>
      </w:r>
    </w:p>
    <w:p w:rsidR="006072D8" w:rsidRDefault="006072D8" w:rsidP="00ED6BFE">
      <w:pPr>
        <w:spacing w:line="360" w:lineRule="auto"/>
        <w:ind w:firstLine="708"/>
        <w:jc w:val="both"/>
      </w:pPr>
      <w:r>
        <w:t xml:space="preserve">Donde, el valor del impacto de un programa (α) es el resultado de la diferencia entre el efecto (Y) con el programa, es decir, cuando P=1, y el efecto (Y) sin programa (P=0) </w:t>
      </w:r>
      <w:r>
        <w:fldChar w:fldCharType="begin" w:fldLock="1"/>
      </w:r>
      <w:r w:rsidR="001D6E44">
        <w:instrText>ADDIN CSL_CITATION { "citationItems" : [ { "id" : "ITEM-1", "itemData" : { "ISBN" : "978-0-8213-8028-4 978-0-8213-8029-1", "author" : [ { "dropping-particle" : "", "family" : "Khandker", "given" : "Shahidur", "non-dropping-particle" : "", "parse-names" : false, "suffix" : "" }, { "dropping-particle" : "", "family" : "B. Koolwal", "given" : "Gayatri", "non-dropping-particle" : "", "parse-names" : false, "suffix" : "" }, { "dropping-particle" : "", "family" : "Samad", "given" : "Hussain", "non-dropping-particle" : "", "parse-names" : false, "suffix" : "" } ], "id" : "ITEM-1", "issued" : { "date-parts" : [ [ "2009", "10" ] ] }, "language" : "en", "publisher" : "The World Bank", "title" : "Handbook on Impact Evaluation: Quantitative Methods and Practices", "title-short" : "Handbook on Impact Evaluation", "type" : "book" }, "uris" : [ "http://www.mendeley.com/documents/?uuid=86cf3cc7-c8d6-42b8-b82f-eab28196c475" ] } ], "mendeley" : { "formattedCitation" : "(S. Khandker et al., 2009)", "manualFormatting" : "(Khandker et al., 2009)", "plainTextFormattedCitation" : "(S. Khandker et al., 2009)", "previouslyFormattedCitation" : "(S. Khandker et al., 2009)" }, "properties" : { "noteIndex" : 0 }, "schema" : "https://github.com/citation-style-language/schema/raw/master/csl-citation.json" }</w:instrText>
      </w:r>
      <w:r>
        <w:fldChar w:fldCharType="separate"/>
      </w:r>
      <w:r w:rsidR="001F5F8E">
        <w:rPr>
          <w:noProof/>
        </w:rPr>
        <w:t>(</w:t>
      </w:r>
      <w:r w:rsidR="005E7B38" w:rsidRPr="005E7B38">
        <w:rPr>
          <w:noProof/>
        </w:rPr>
        <w:t>Khandker et al., 2009)</w:t>
      </w:r>
      <w:r>
        <w:fldChar w:fldCharType="end"/>
      </w:r>
      <w:r>
        <w:t xml:space="preserve">. Sin embargo, es difícil analizar el efecto de un programa en dos situaciones simultaneas para el mismo caso de estudio, esta situación se la conoce como </w:t>
      </w:r>
      <w:r w:rsidRPr="006072D8">
        <w:rPr>
          <w:i/>
        </w:rPr>
        <w:t xml:space="preserve">problema </w:t>
      </w:r>
      <w:r w:rsidR="007211E6" w:rsidRPr="006072D8">
        <w:rPr>
          <w:i/>
        </w:rPr>
        <w:t>contra factual</w:t>
      </w:r>
      <w:r>
        <w:t xml:space="preserve">, es decir, </w:t>
      </w:r>
      <w:r w:rsidR="007D582F">
        <w:t>identificar un grupo de estudio</w:t>
      </w:r>
      <w:r>
        <w:t xml:space="preserve"> donde el programa (Y) no tiene efecto (P=0) manteniendo las características particulares del grupo de estudio analizado con programa (P=1) </w:t>
      </w:r>
      <w:r>
        <w:fldChar w:fldCharType="begin" w:fldLock="1"/>
      </w:r>
      <w:r w:rsidR="002E24B5">
        <w:instrText>ADDIN CSL_CITATION { "citationItems" : [ { "id" : "ITEM-1", "itemData" : { "ISBN" : "978-1-4128-3242-7", "abstract" : "Evaluation is the process of distinguishing the worthwhile from the worthless, the precious from the useless: evaluation implies looking backward in order to be able to steer forward better. Written from a political science perspective, Public Policy and Program Evaluation provides an overview of the possibilities and limits of public sector evaluation.", "author" : [ { "dropping-particle" : "", "family" : "Vedung", "given" : "E.", "non-dropping-particle" : "", "parse-names" : false, "suffix" : "" } ], "id" : "ITEM-1", "issued" : { "date-parts" : [ [ "2009" ] ] }, "language" : "en", "number-of-pages" : "362", "publisher" : "Transaction Publishers", "title" : "Public Policy and Program Evaluation", "type" : "book" }, "uris" : [ "http://www.mendeley.com/documents/?uuid=0e577278-4e96-444f-b53f-16c1ae751c28" ] } ], "mendeley" : { "formattedCitation" : "(Vedung, 2009)", "plainTextFormattedCitation" : "(Vedung, 2009)", "previouslyFormattedCitation" : "(Vedung, 2009)" }, "properties" : { "noteIndex" : 0 }, "schema" : "https://github.com/citation-style-language/schema/raw/master/csl-citation.json" }</w:instrText>
      </w:r>
      <w:r>
        <w:fldChar w:fldCharType="separate"/>
      </w:r>
      <w:r w:rsidRPr="006072D8">
        <w:rPr>
          <w:noProof/>
        </w:rPr>
        <w:t>(Vedung, 2009)</w:t>
      </w:r>
      <w:r>
        <w:fldChar w:fldCharType="end"/>
      </w:r>
      <w:r>
        <w:t>.</w:t>
      </w:r>
      <w:r w:rsidR="009C2C6D">
        <w:t xml:space="preserve"> Si e</w:t>
      </w:r>
      <w:r w:rsidR="004D5B8D">
        <w:t xml:space="preserve">l impacto estimado (α) representa un estimador de </w:t>
      </w:r>
      <w:r w:rsidR="004D5B8D" w:rsidRPr="002E24B5">
        <w:rPr>
          <w:i/>
        </w:rPr>
        <w:t>intento de tratar</w:t>
      </w:r>
      <w:r w:rsidR="004D5B8D">
        <w:t xml:space="preserve"> (IDT)</w:t>
      </w:r>
      <w:r w:rsidR="002E24B5">
        <w:t xml:space="preserve"> cuando el programa se ha ofrecido independiente de participar o no en el programa, al contrario, si la estimación de (α) se aplica  sólo a los individuos que participa en el programa se </w:t>
      </w:r>
      <w:r w:rsidR="007211E6">
        <w:t>denomina</w:t>
      </w:r>
      <w:r w:rsidR="002E24B5">
        <w:t xml:space="preserve"> </w:t>
      </w:r>
      <w:r w:rsidR="002E24B5" w:rsidRPr="002E24B5">
        <w:rPr>
          <w:i/>
        </w:rPr>
        <w:t xml:space="preserve">tratamiento de tratados </w:t>
      </w:r>
      <w:r w:rsidR="002E24B5">
        <w:t xml:space="preserve">(TET) </w:t>
      </w:r>
      <w:r w:rsidR="002E24B5">
        <w:fldChar w:fldCharType="begin" w:fldLock="1"/>
      </w:r>
      <w:r w:rsidR="00CF0E5A">
        <w:instrText>ADDIN CSL_CITATION { "citationItems" : [ { "id" : "ITEM-1", "itemData" : { "author" : [ { "dropping-particle" : "", "family" : "Blundell", "given" : "Richard W.", "non-dropping-particle" : "", "parse-names" : false, "suffix" : "" }, { "dropping-particle" : "", "family" : "Laisney", "given" : "Fran\u00e7ois", "non-dropping-particle" : "", "parse-names" : false, "suffix" : "" }, { "dropping-particle" : "", "family" : "Lechner", "given" : "Michael", "non-dropping-particle" : "", "parse-names" : false, "suffix" : "" } ], "id" : "ITEM-1", "issued" : { "date-parts" : [ [ "2008" ] ] }, "title" : "Alternative Approaches to Evaluation in Empirical Microeconomics", "type" : "article-journal" }, "uris" : [ "http://www.mendeley.com/documents/?uuid=88cffdc6-17ed-46a3-bf57-e0eca4c23cbe" ] } ], "mendeley" : { "formattedCitation" : "(Blundell, Laisney, &amp; Lechner, 2008)", "plainTextFormattedCitation" : "(Blundell, Laisney, &amp; Lechner, 2008)", "previouslyFormattedCitation" : "(Blundell, Laisney, &amp; Lechner, 2008)" }, "properties" : { "noteIndex" : 0 }, "schema" : "https://github.com/citation-style-language/schema/raw/master/csl-citation.json" }</w:instrText>
      </w:r>
      <w:r w:rsidR="002E24B5">
        <w:fldChar w:fldCharType="separate"/>
      </w:r>
      <w:r w:rsidR="002E24B5" w:rsidRPr="002E24B5">
        <w:rPr>
          <w:noProof/>
        </w:rPr>
        <w:t>(Blundell, Laisney, &amp; Lechner, 2008)</w:t>
      </w:r>
      <w:r w:rsidR="002E24B5">
        <w:fldChar w:fldCharType="end"/>
      </w:r>
      <w:r w:rsidR="002E24B5">
        <w:t xml:space="preserve">. </w:t>
      </w:r>
      <w:r w:rsidR="009C2C6D">
        <w:t xml:space="preserve">Sin embargo, se pueden generar dos estimaciones falsas del </w:t>
      </w:r>
      <w:r w:rsidR="007211E6">
        <w:t>contra factual</w:t>
      </w:r>
      <w:r w:rsidR="009C2C6D">
        <w:t xml:space="preserve"> a través de (a) </w:t>
      </w:r>
      <w:r w:rsidR="0036170B">
        <w:t>c</w:t>
      </w:r>
      <w:r w:rsidR="009C2C6D">
        <w:t xml:space="preserve">omparaciones </w:t>
      </w:r>
      <w:r w:rsidR="009C2C6D">
        <w:lastRenderedPageBreak/>
        <w:t>antes-</w:t>
      </w:r>
      <w:r w:rsidR="007211E6">
        <w:t>después</w:t>
      </w:r>
      <w:r w:rsidR="00D64DCC">
        <w:t xml:space="preserve"> y (b) comparaciones con y sin programa</w:t>
      </w:r>
      <w:r w:rsidR="0036170B">
        <w:t xml:space="preserve">, que pueden </w:t>
      </w:r>
      <w:r w:rsidR="002A7C13">
        <w:t xml:space="preserve">afectar </w:t>
      </w:r>
      <w:r w:rsidR="0036170B">
        <w:t>la validez del método de evaluación.</w:t>
      </w:r>
    </w:p>
    <w:p w:rsidR="00B41C43" w:rsidRDefault="00B41C43" w:rsidP="00ED6BFE">
      <w:pPr>
        <w:spacing w:line="360" w:lineRule="auto"/>
        <w:ind w:firstLine="708"/>
        <w:jc w:val="both"/>
      </w:pPr>
      <w:r>
        <w:t xml:space="preserve">La figura 4 muestra el impacto que produce la intervención medido por la diferencia entre el grupo de tratamiento y el </w:t>
      </w:r>
      <w:r w:rsidR="007211E6">
        <w:t>contra factual</w:t>
      </w:r>
      <w:r>
        <w:t xml:space="preserve">. La estimación del </w:t>
      </w:r>
      <w:r w:rsidR="007211E6">
        <w:t>contra factual</w:t>
      </w:r>
      <w:r>
        <w:t xml:space="preserve"> no sencillo, ya que, existe el riesgo de un sesgo potencial en su selección </w:t>
      </w:r>
      <w:r>
        <w:fldChar w:fldCharType="begin" w:fldLock="1"/>
      </w:r>
      <w:r w:rsidR="008A28E7">
        <w:instrText>ADDIN CSL_CITATION { "citationItems" : [ { "id" : "ITEM-1", "itemData" : { "ISBN" : "978-1-84742-904-9", "abstract" : "This book is an English version of a successful text* on public policy analysis originally written for policy practitioners in Switzerland and France. It presents a model for the analysis of public policy and includes examples of its application in everyday political-administrative situations. This English version introduces supplementary illustrations and examples from the United Kingdom. Structured and written accessibly for readers who may not have an academic background in the social sciences, Public Policy Analysis applies key ideas from sociology, political science, administrative science and law to develop an analytical framework that can be used to carry out empirical studies on different public policies.British scholars, practitioners and students are introduced all too rarely to ideas from the Francophone world, and this book will contribute to remedying that. It will be particularly relevant for students and practitioners of public administration.", "author" : [ { "dropping-particle" : "", "family" : "Knoepfel", "given" : "Peter", "non-dropping-particle" : "", "parse-names" : false, "suffix" : "" }, { "dropping-particle" : "", "family" : "Larrue", "given" : "Corinne", "non-dropping-particle" : "", "parse-names" : false, "suffix" : "" }, { "dropping-particle" : "", "family" : "Varone", "given" : "Fr\u00e9d\u00e9ric", "non-dropping-particle" : "", "parse-names" : false, "suffix" : "" }, { "dropping-particle" : "", "family" : "Hill", "given" : "Michael", "non-dropping-particle" : "", "parse-names" : false, "suffix" : "" } ], "id" : "ITEM-1", "issued" : { "date-parts" : [ [ "2011" ] ] }, "language" : "en", "number-of-pages" : "348", "publisher" : "Policy Press", "title" : "Public Policy Analysis", "type" : "book" }, "uris" : [ "http://www.mendeley.com/documents/?uuid=ca438312-8cc8-4223-b555-fc923c56856a" ] } ], "mendeley" : { "formattedCitation" : "(Knoepfel, Larrue, Varone, &amp; Hill, 2011)", "plainTextFormattedCitation" : "(Knoepfel, Larrue, Varone, &amp; Hill, 2011)", "previouslyFormattedCitation" : "(Knoepfel, Larrue, Varone, &amp; Hill, 2011)" }, "properties" : { "noteIndex" : 0 }, "schema" : "https://github.com/citation-style-language/schema/raw/master/csl-citation.json" }</w:instrText>
      </w:r>
      <w:r>
        <w:fldChar w:fldCharType="separate"/>
      </w:r>
      <w:r w:rsidR="008A28E7" w:rsidRPr="008A28E7">
        <w:rPr>
          <w:noProof/>
        </w:rPr>
        <w:t>(Knoepfel, Larrue, Varone, &amp; Hill, 2011)</w:t>
      </w:r>
      <w:r>
        <w:fldChar w:fldCharType="end"/>
      </w:r>
      <w:r>
        <w:t xml:space="preserve">. Los programas se implementan en entornos complejos donde existen factores que son difícil de controlar influyendo en los resultados de estimación del impacto. La identificación del </w:t>
      </w:r>
      <w:r w:rsidR="007211E6">
        <w:t>contra factual</w:t>
      </w:r>
      <w:r>
        <w:t xml:space="preserve"> se debe realizar a través de una asignación aleatoria que permita reducir los niveles de sesgo, tal que, el </w:t>
      </w:r>
      <w:r w:rsidR="007211E6">
        <w:t>contra factual</w:t>
      </w:r>
      <w:r>
        <w:t xml:space="preserve"> ideal sea el más similar al grupo de tratamiento </w:t>
      </w:r>
      <w:r>
        <w:fldChar w:fldCharType="begin" w:fldLock="1"/>
      </w:r>
      <w:r>
        <w:instrText>ADDIN CSL_CITATION { "citationItems" : [ { "id" : "ITEM-1", "itemData" : { "ISBN" : "978-1-4648-0779-4 978-1-4648-0780-0", "author" : [ { "dropping-particle" : "", "family" : "Gertler", "given" : "Paul J.", "non-dropping-particle" : "", "parse-names" : false, "suffix" : "" }, { "dropping-particle" : "", "family" : "Martinez", "given" : "Sebastian", "non-dropping-particle" : "", "parse-names" : false, "suffix" : "" }, { "dropping-particle" : "", "family" : "Premand", "given" : "Patrick", "non-dropping-particle" : "", "parse-names" : false, "suffix" : "" }, { "dropping-particle" : "", "family" : "Rawlings", "given" : "Laura B.", "non-dropping-particle" : "", "parse-names" : false, "suffix" : "" }, { "dropping-particle" : "", "family" : "Vermeersch", "given" : "Christel M. J.", "non-dropping-particle" : "", "parse-names" : false, "suffix" : "" } ], "id" : "ITEM-1", "issued" : { "date-parts" : [ [ "2016", "9" ] ] }, "language" : "en", "publisher" : "The World Bank", "title" : "Impact Evaluation in Practice, Second Edition", "type" : "book" }, "uris" : [ "http://www.mendeley.com/documents/?uuid=301a0199-f1c2-4dcb-b65d-705ccc555008" ] } ], "mendeley" : { "formattedCitation" : "(Gertler et al., 2016)", "plainTextFormattedCitation" : "(Gertler et al., 2016)", "previouslyFormattedCitation" : "(Gertler et al., 2016)" }, "properties" : { "noteIndex" : 0 }, "schema" : "https://github.com/citation-style-language/schema/raw/master/csl-citation.json" }</w:instrText>
      </w:r>
      <w:r>
        <w:fldChar w:fldCharType="separate"/>
      </w:r>
      <w:r w:rsidRPr="00CF0E5A">
        <w:rPr>
          <w:noProof/>
        </w:rPr>
        <w:t>(Gertler et al., 2016)</w:t>
      </w:r>
      <w:r>
        <w:fldChar w:fldCharType="end"/>
      </w:r>
      <w:r>
        <w:t xml:space="preserve">. Para el análisis de la importancia de la aleatoriedad en la política ambiental </w:t>
      </w:r>
      <w:r>
        <w:fldChar w:fldCharType="begin" w:fldLock="1"/>
      </w:r>
      <w:r>
        <w:instrText>ADDIN CSL_CITATION { "citationItems" : [ { "id" : "ITEM-1", "itemData" : { "abstract" : "Diarrhea kills almost two million children annually. We study the impact of source water quality improvements achieved via spring protection on diarrhea prevalence and other outcomes in rural Kenya using a randomized evaluation, and use a discrete-choice framework to recovery households' valuations for improved water quality. Spring protection leads to large improvements in source water quality as measured by the fecal indicator bacteria E. coli, and there are moderate gains in home water quality. Reported child diarrhea incidence falls by one quarter. Households increase their use of protected springs, and these changes in water source allow us to derive revealed preference estimates of household willingness to pay (WTP) for improved water quality in a travel cost analysis. Under plausible assumptions about the value of water collector time, households are on average willing to pay US$4.52-9.05 annually for protected spring water. Assuming the principal benefit of improved water quality is better child health implies households would pay roughly US$0.84-1.68 to avoid a child diarrhea episode. Stated preference valuations for spring protection yield much higher WTP estimates, by a factor of three. Spring protection appears less cost effective than point-of-use water treatment in reducing diarrhea unless the number of households using the spring is sufficiently high.", "author" : [ { "dropping-particle" : "", "family" : "Kremer", "given" : "Michael", "non-dropping-particle" : "", "parse-names" : false, "suffix" : "" }, { "dropping-particle" : "", "family" : "Leino", "given" : "Jessica", "non-dropping-particle" : "", "parse-names" : false, "suffix" : "" }, { "dropping-particle" : "", "family" : "Miguel", "given" : "Edward", "non-dropping-particle" : "", "parse-names" : false, "suffix" : "" }, { "dropping-particle" : "", "family" : "Peterson", "given" : "Alix", "non-dropping-particle" : "", "parse-names" : false, "suffix" : "" } ], "container-title" : "mimeo", "id" : "ITEM-1", "issued" : { "date-parts" : [ [ "2007" ] ] }, "title" : "Spring Cleaning: A Randomized Evaluation of Source Water Quality Improvement especially Clair Null for excellent research assistance, and thank the field staff, especially Polycarp Waswa and", "type" : "article-journal" }, "uris" : [ "http://www.mendeley.com/documents/?uuid=898ae24f-6d13-345a-b23c-0855265e4db2" ] } ], "mendeley" : { "formattedCitation" : "(Kremer, Leino, Miguel, &amp; Peterson, 2007)", "manualFormatting" : "Kremer, Leino, Miguel, &amp; Peterson (2007)", "plainTextFormattedCitation" : "(Kremer, Leino, Miguel, &amp; Peterson, 2007)", "previouslyFormattedCitation" : "(Kremer, Leino, Miguel, &amp; Peterson, 2007)" }, "properties" : { "noteIndex" : 0 }, "schema" : "https://github.com/citation-style-language/schema/raw/master/csl-citation.json" }</w:instrText>
      </w:r>
      <w:r>
        <w:fldChar w:fldCharType="separate"/>
      </w:r>
      <w:r w:rsidRPr="00413B9D">
        <w:rPr>
          <w:noProof/>
        </w:rPr>
        <w:t>Kr</w:t>
      </w:r>
      <w:r>
        <w:rPr>
          <w:noProof/>
        </w:rPr>
        <w:t>emer, Leino, Miguel, &amp; Peterson</w:t>
      </w:r>
      <w:r w:rsidRPr="00413B9D">
        <w:rPr>
          <w:noProof/>
        </w:rPr>
        <w:t xml:space="preserve"> </w:t>
      </w:r>
      <w:r>
        <w:rPr>
          <w:noProof/>
        </w:rPr>
        <w:t>(</w:t>
      </w:r>
      <w:r w:rsidRPr="00413B9D">
        <w:rPr>
          <w:noProof/>
        </w:rPr>
        <w:t>2007)</w:t>
      </w:r>
      <w:r>
        <w:fldChar w:fldCharType="end"/>
      </w:r>
      <w:r>
        <w:t xml:space="preserve"> realizaron una evaluación de la influencia de la calidad del agua en la prevalencia de la diarrea en los niños de Kenia, mediante el uso de un marco aleatorio usando una técnica de selección discreta. Los resultados mostraron que las personas están dispuestos a pagar por la calidad del agua y son </w:t>
      </w:r>
      <w:r w:rsidR="007211E6">
        <w:t>conscientes</w:t>
      </w:r>
      <w:r>
        <w:t xml:space="preserve"> del beneficio para la salud de los niños.</w:t>
      </w:r>
    </w:p>
    <w:p w:rsidR="00385311" w:rsidRDefault="00AB6165" w:rsidP="00ED6BFE">
      <w:pPr>
        <w:spacing w:line="360" w:lineRule="auto"/>
        <w:ind w:firstLine="708"/>
        <w:jc w:val="both"/>
      </w:pPr>
      <w:r>
        <w:rPr>
          <w:noProof/>
          <w:lang w:val="es-EC" w:eastAsia="es-EC"/>
        </w:rPr>
        <w:drawing>
          <wp:anchor distT="0" distB="0" distL="114300" distR="114300" simplePos="0" relativeHeight="251656192" behindDoc="0" locked="0" layoutInCell="1" allowOverlap="1">
            <wp:simplePos x="0" y="0"/>
            <wp:positionH relativeFrom="column">
              <wp:posOffset>1018540</wp:posOffset>
            </wp:positionH>
            <wp:positionV relativeFrom="paragraph">
              <wp:posOffset>51435</wp:posOffset>
            </wp:positionV>
            <wp:extent cx="3749675" cy="2416810"/>
            <wp:effectExtent l="0" t="0" r="3175" b="2540"/>
            <wp:wrapNone/>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21625" t="23735" r="21504" b="11064"/>
                    <a:stretch>
                      <a:fillRect/>
                    </a:stretch>
                  </pic:blipFill>
                  <pic:spPr bwMode="auto">
                    <a:xfrm>
                      <a:off x="0" y="0"/>
                      <a:ext cx="3749675" cy="241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311" w:rsidRDefault="00385311" w:rsidP="00ED6BFE">
      <w:pPr>
        <w:spacing w:line="360" w:lineRule="auto"/>
        <w:ind w:firstLine="708"/>
        <w:jc w:val="both"/>
      </w:pPr>
    </w:p>
    <w:p w:rsidR="00385311" w:rsidRDefault="00385311" w:rsidP="00ED6BFE">
      <w:pPr>
        <w:spacing w:line="360" w:lineRule="auto"/>
        <w:ind w:firstLine="708"/>
        <w:jc w:val="both"/>
      </w:pPr>
    </w:p>
    <w:p w:rsidR="00EB5C44" w:rsidRDefault="00EB5C44" w:rsidP="00ED6BFE">
      <w:pPr>
        <w:spacing w:line="360" w:lineRule="auto"/>
        <w:ind w:firstLine="708"/>
        <w:jc w:val="both"/>
      </w:pPr>
    </w:p>
    <w:p w:rsidR="00385311" w:rsidRDefault="00385311" w:rsidP="00ED6BFE">
      <w:pPr>
        <w:spacing w:line="360" w:lineRule="auto"/>
        <w:ind w:firstLine="708"/>
        <w:jc w:val="both"/>
      </w:pPr>
    </w:p>
    <w:p w:rsidR="00385311" w:rsidRDefault="00385311" w:rsidP="00ED6BFE">
      <w:pPr>
        <w:spacing w:line="360" w:lineRule="auto"/>
        <w:ind w:firstLine="708"/>
        <w:jc w:val="both"/>
      </w:pPr>
    </w:p>
    <w:p w:rsidR="00ED6BFE" w:rsidRDefault="00ED6BFE" w:rsidP="00ED6BFE">
      <w:pPr>
        <w:spacing w:line="360" w:lineRule="auto"/>
        <w:ind w:firstLine="708"/>
        <w:jc w:val="both"/>
      </w:pPr>
    </w:p>
    <w:p w:rsidR="00ED6BFE" w:rsidRDefault="00ED6BFE" w:rsidP="00ED6BFE">
      <w:pPr>
        <w:spacing w:line="360" w:lineRule="auto"/>
        <w:ind w:firstLine="708"/>
        <w:jc w:val="both"/>
      </w:pPr>
    </w:p>
    <w:p w:rsidR="00ED6BFE" w:rsidRDefault="00ED6BFE" w:rsidP="00ED6BFE">
      <w:pPr>
        <w:spacing w:line="360" w:lineRule="auto"/>
        <w:ind w:firstLine="708"/>
        <w:jc w:val="both"/>
      </w:pPr>
    </w:p>
    <w:p w:rsidR="00F36A52" w:rsidRDefault="00F36A52" w:rsidP="00ED6BFE">
      <w:pPr>
        <w:spacing w:line="360" w:lineRule="auto"/>
      </w:pPr>
    </w:p>
    <w:p w:rsidR="00A62CC0" w:rsidRPr="00AB6165" w:rsidRDefault="00385311" w:rsidP="00ED6BFE">
      <w:pPr>
        <w:pStyle w:val="Epgrafe"/>
        <w:keepNext/>
        <w:spacing w:before="0" w:after="0" w:line="360" w:lineRule="auto"/>
        <w:jc w:val="left"/>
        <w:rPr>
          <w:b w:val="0"/>
          <w:sz w:val="24"/>
          <w:lang w:val="es-ES"/>
        </w:rPr>
      </w:pPr>
      <w:bookmarkStart w:id="3" w:name="_Toc474257142"/>
      <w:r w:rsidRPr="00AB6165">
        <w:rPr>
          <w:b w:val="0"/>
          <w:i/>
          <w:sz w:val="24"/>
          <w:lang w:val="es-ES"/>
        </w:rPr>
        <w:t xml:space="preserve">Figura </w:t>
      </w:r>
      <w:r w:rsidR="008A28E7" w:rsidRPr="008A28E7">
        <w:rPr>
          <w:b w:val="0"/>
          <w:i/>
          <w:sz w:val="24"/>
          <w:lang w:val="es-ES"/>
        </w:rPr>
        <w:t>1</w:t>
      </w:r>
      <w:r w:rsidRPr="00AB6165">
        <w:rPr>
          <w:b w:val="0"/>
          <w:sz w:val="24"/>
          <w:lang w:val="es-ES"/>
        </w:rPr>
        <w:t xml:space="preserve">. Efecto causal y </w:t>
      </w:r>
      <w:r w:rsidR="007211E6" w:rsidRPr="00AB6165">
        <w:rPr>
          <w:b w:val="0"/>
          <w:sz w:val="24"/>
          <w:lang w:val="es-ES"/>
        </w:rPr>
        <w:t>contra factual</w:t>
      </w:r>
      <w:r w:rsidRPr="00AB6165">
        <w:rPr>
          <w:b w:val="0"/>
          <w:sz w:val="24"/>
          <w:lang w:val="es-ES"/>
        </w:rPr>
        <w:t>.</w:t>
      </w:r>
      <w:bookmarkEnd w:id="3"/>
    </w:p>
    <w:p w:rsidR="00EE7C12" w:rsidRPr="00AB6165" w:rsidRDefault="00385311" w:rsidP="00ED6BFE">
      <w:pPr>
        <w:spacing w:line="360" w:lineRule="auto"/>
        <w:jc w:val="both"/>
      </w:pPr>
      <w:proofErr w:type="spellStart"/>
      <w:r>
        <w:rPr>
          <w:lang w:val="en-US"/>
        </w:rPr>
        <w:t>Tomado</w:t>
      </w:r>
      <w:proofErr w:type="spellEnd"/>
      <w:r w:rsidR="00A0131A">
        <w:rPr>
          <w:lang w:val="en-US"/>
        </w:rPr>
        <w:t xml:space="preserve"> de “</w:t>
      </w:r>
      <w:r w:rsidR="00A0131A" w:rsidRPr="00A0131A">
        <w:rPr>
          <w:lang w:val="en-US"/>
        </w:rPr>
        <w:t>Impact Evaluation in Practice</w:t>
      </w:r>
      <w:r w:rsidR="00A0131A">
        <w:rPr>
          <w:lang w:val="en-US"/>
        </w:rPr>
        <w:t xml:space="preserve">,” </w:t>
      </w:r>
      <w:proofErr w:type="spellStart"/>
      <w:r w:rsidR="00A0131A">
        <w:rPr>
          <w:lang w:val="en-US"/>
        </w:rPr>
        <w:t>por</w:t>
      </w:r>
      <w:proofErr w:type="spellEnd"/>
      <w:r w:rsidR="00A0131A">
        <w:rPr>
          <w:lang w:val="en-US"/>
        </w:rPr>
        <w:t xml:space="preserve"> </w:t>
      </w:r>
      <w:proofErr w:type="spellStart"/>
      <w:r w:rsidR="00A0131A" w:rsidRPr="00A0131A">
        <w:rPr>
          <w:lang w:val="en-US"/>
        </w:rPr>
        <w:t>Gertler</w:t>
      </w:r>
      <w:proofErr w:type="spellEnd"/>
      <w:r w:rsidR="00A0131A" w:rsidRPr="00A0131A">
        <w:rPr>
          <w:lang w:val="en-US"/>
        </w:rPr>
        <w:t xml:space="preserve">, P. J., Martinez, S., </w:t>
      </w:r>
      <w:proofErr w:type="spellStart"/>
      <w:r w:rsidR="00A0131A" w:rsidRPr="00A0131A">
        <w:rPr>
          <w:lang w:val="en-US"/>
        </w:rPr>
        <w:t>Premand</w:t>
      </w:r>
      <w:proofErr w:type="spellEnd"/>
      <w:r w:rsidR="00A0131A" w:rsidRPr="00A0131A">
        <w:rPr>
          <w:lang w:val="en-US"/>
        </w:rPr>
        <w:t>, P., Rawlings,</w:t>
      </w:r>
      <w:r w:rsidR="00A0131A">
        <w:rPr>
          <w:lang w:val="en-US"/>
        </w:rPr>
        <w:t xml:space="preserve"> L. B., &amp; </w:t>
      </w:r>
      <w:proofErr w:type="spellStart"/>
      <w:r w:rsidR="00A0131A">
        <w:rPr>
          <w:lang w:val="en-US"/>
        </w:rPr>
        <w:t>Vermeersch</w:t>
      </w:r>
      <w:proofErr w:type="spellEnd"/>
      <w:r w:rsidR="00A0131A">
        <w:rPr>
          <w:lang w:val="en-US"/>
        </w:rPr>
        <w:t>, C. M. J., 2011</w:t>
      </w:r>
      <w:r w:rsidR="00A0131A" w:rsidRPr="00A0131A">
        <w:rPr>
          <w:lang w:val="en-US"/>
        </w:rPr>
        <w:t>.World Bank Publications.</w:t>
      </w:r>
      <w:r w:rsidR="00A0131A">
        <w:rPr>
          <w:lang w:val="en-US"/>
        </w:rPr>
        <w:t xml:space="preserve"> </w:t>
      </w:r>
      <w:r w:rsidR="00A0131A" w:rsidRPr="00AB6165">
        <w:t>Recuperado de https://openknowledge.worldbank.org/bitstream/handle/10986/25030/ 9781464807794.pdf ?</w:t>
      </w:r>
      <w:proofErr w:type="spellStart"/>
      <w:r w:rsidR="00A0131A" w:rsidRPr="00AB6165">
        <w:t>sequence</w:t>
      </w:r>
      <w:proofErr w:type="spellEnd"/>
      <w:r w:rsidR="00A0131A" w:rsidRPr="00AB6165">
        <w:t>=2&amp;isAllowed=y</w:t>
      </w:r>
    </w:p>
    <w:p w:rsidR="00B41C43" w:rsidRPr="00AB6165" w:rsidRDefault="00B41C43" w:rsidP="00ED6BFE">
      <w:pPr>
        <w:spacing w:line="360" w:lineRule="auto"/>
        <w:jc w:val="both"/>
      </w:pPr>
    </w:p>
    <w:p w:rsidR="00EE7C12" w:rsidRDefault="004904DF" w:rsidP="00ED6BFE">
      <w:pPr>
        <w:spacing w:line="360" w:lineRule="auto"/>
      </w:pPr>
      <w:r>
        <w:lastRenderedPageBreak/>
        <w:tab/>
        <w:t>Los métodos de evaluación de la política pública más utilizados en la literatura son (a) Regresión discontinua,</w:t>
      </w:r>
      <w:r w:rsidR="00B353C9">
        <w:t xml:space="preserve"> (b</w:t>
      </w:r>
      <w:r>
        <w:t xml:space="preserve">) </w:t>
      </w:r>
      <w:proofErr w:type="spellStart"/>
      <w:r>
        <w:t>Pareamiento</w:t>
      </w:r>
      <w:proofErr w:type="spellEnd"/>
      <w:r>
        <w:t>, (</w:t>
      </w:r>
      <w:r w:rsidR="00B353C9">
        <w:t>c</w:t>
      </w:r>
      <w:r w:rsidR="006D2BA2">
        <w:t xml:space="preserve">) Variables </w:t>
      </w:r>
      <w:r w:rsidR="007211E6">
        <w:t>instrumentales</w:t>
      </w:r>
      <w:r w:rsidR="006D2BA2">
        <w:t xml:space="preserve"> y (d</w:t>
      </w:r>
      <w:r w:rsidR="00B353C9">
        <w:t>) Diferencias en diferencias</w:t>
      </w:r>
      <w:r>
        <w:t>.</w:t>
      </w:r>
      <w:r w:rsidR="00BA0B76">
        <w:t xml:space="preserve"> La regresión discontinua </w:t>
      </w:r>
      <w:r w:rsidR="007A5DDF">
        <w:t xml:space="preserve">(RD) </w:t>
      </w:r>
      <w:r w:rsidR="00BA0B76">
        <w:t xml:space="preserve">utiliza un índice continuo de elegibilidad para determinar el derecho a participar o no en el programa frente a un umbral previamente definido </w:t>
      </w:r>
      <w:r w:rsidR="00BA0B76">
        <w:fldChar w:fldCharType="begin" w:fldLock="1"/>
      </w:r>
      <w:r w:rsidR="001D6E44">
        <w:instrText>ADDIN CSL_CITATION { "citationItems" : [ { "id" : "ITEM-1", "itemData" : { "ISBN" : "978-0-8213-8028-4 978-0-8213-8029-1", "author" : [ { "dropping-particle" : "", "family" : "Khandker", "given" : "Shahidur", "non-dropping-particle" : "", "parse-names" : false, "suffix" : "" }, { "dropping-particle" : "", "family" : "B. Koolwal", "given" : "Gayatri", "non-dropping-particle" : "", "parse-names" : false, "suffix" : "" }, { "dropping-particle" : "", "family" : "Samad", "given" : "Hussain", "non-dropping-particle" : "", "parse-names" : false, "suffix" : "" } ], "id" : "ITEM-1", "issued" : { "date-parts" : [ [ "2009", "10" ] ] }, "language" : "en", "publisher" : "The World Bank", "title" : "Handbook on Impact Evaluation: Quantitative Methods and Practices", "title-short" : "Handbook on Impact Evaluation", "type" : "book" }, "uris" : [ "http://www.mendeley.com/documents/?uuid=86cf3cc7-c8d6-42b8-b82f-eab28196c475" ] } ], "mendeley" : { "formattedCitation" : "(S. Khandker et al., 2009)", "manualFormatting" : "(Khandker et al., 2009)", "plainTextFormattedCitation" : "(S. Khandker et al., 2009)", "previouslyFormattedCitation" : "(S. Khandker et al., 2009)" }, "properties" : { "noteIndex" : 0 }, "schema" : "https://github.com/citation-style-language/schema/raw/master/csl-citation.json" }</w:instrText>
      </w:r>
      <w:r w:rsidR="00BA0B76">
        <w:fldChar w:fldCharType="separate"/>
      </w:r>
      <w:r w:rsidR="00EE23C5">
        <w:rPr>
          <w:noProof/>
        </w:rPr>
        <w:t>(</w:t>
      </w:r>
      <w:r w:rsidR="005E7B38" w:rsidRPr="005E7B38">
        <w:rPr>
          <w:noProof/>
        </w:rPr>
        <w:t>Khandker et al., 2009)</w:t>
      </w:r>
      <w:r w:rsidR="00BA0B76">
        <w:fldChar w:fldCharType="end"/>
      </w:r>
      <w:r w:rsidR="00BA0B76">
        <w:t>. Para la aplicación de regresión discontinua es necesario contar con (a) un índice continuo de elegibilidad que permita cla</w:t>
      </w:r>
      <w:r w:rsidR="00F07094">
        <w:t>sificar a los grupos de interés</w:t>
      </w:r>
      <w:r w:rsidR="00BA0B76">
        <w:t xml:space="preserve"> y (b) una puntuación mínima que permita segmentar o dividir a los grupos de interés </w:t>
      </w:r>
      <w:r w:rsidR="00BA0B76">
        <w:fldChar w:fldCharType="begin" w:fldLock="1"/>
      </w:r>
      <w:r w:rsidR="00B353C9">
        <w:instrText>ADDIN CSL_CITATION { "citationItems" : [ { "id" : "ITEM-1", "itemData" : { "DOI" : "10.1016/j.jeconom.2007.05.008", "ISSN" : "03044076", "author" : [ { "dropping-particle" : "", "family" : "Imbens", "given" : "Guido", "non-dropping-particle" : "", "parse-names" : false, "suffix" : "" }, { "dropping-particle" : "", "family" : "Lemieux", "given" : "Thomas", "non-dropping-particle" : "", "parse-names" : false, "suffix" : "" } ], "container-title" : "Journal of Econometrics", "id" : "ITEM-1", "issue" : "2", "issued" : { "date-parts" : [ [ "2008", "2" ] ] }, "language" : "en", "page" : "611-614", "title" : "Special issue editors\u2019 introduction: The regression discontinuity design\u2014Theory and applications", "title-short" : "Special issue editors\u2019 introduction", "type" : "article-journal", "volume" : "142" }, "uris" : [ "http://www.mendeley.com/documents/?uuid=db796e67-df00-4c1c-97f2-1edd1d8cc691" ] } ], "mendeley" : { "formattedCitation" : "(Imbens &amp; Lemieux, 2008)", "plainTextFormattedCitation" : "(Imbens &amp; Lemieux, 2008)", "previouslyFormattedCitation" : "(Imbens &amp; Lemieux, 2008)" }, "properties" : { "noteIndex" : 0 }, "schema" : "https://github.com/citation-style-language/schema/raw/master/csl-citation.json" }</w:instrText>
      </w:r>
      <w:r w:rsidR="00BA0B76">
        <w:fldChar w:fldCharType="separate"/>
      </w:r>
      <w:r w:rsidR="00BA0B76" w:rsidRPr="00BA0B76">
        <w:rPr>
          <w:noProof/>
        </w:rPr>
        <w:t>(Imbens &amp; Lemieux, 2008)</w:t>
      </w:r>
      <w:r w:rsidR="00BA0B76">
        <w:fldChar w:fldCharType="end"/>
      </w:r>
      <w:r w:rsidR="00BA0B76">
        <w:t xml:space="preserve">. </w:t>
      </w:r>
      <w:r w:rsidR="00334610">
        <w:t>El</w:t>
      </w:r>
      <w:r w:rsidR="007A5DDF">
        <w:t xml:space="preserve"> método de RD</w:t>
      </w:r>
      <w:r w:rsidR="00334610">
        <w:t xml:space="preserve"> se ha utilizado para evaluar e</w:t>
      </w:r>
      <w:r w:rsidR="00B353C9">
        <w:t>specialmente programas sociales</w:t>
      </w:r>
      <w:r w:rsidR="00334610">
        <w:t xml:space="preserve"> </w:t>
      </w:r>
      <w:r w:rsidR="00B353C9">
        <w:fldChar w:fldCharType="begin" w:fldLock="1"/>
      </w:r>
      <w:r w:rsidR="00A0380C">
        <w:instrText>ADDIN CSL_CITATION { "citationItems" : [ { "id" : "ITEM-1", "itemData" : { "author" : [ { "dropping-particle" : "", "family" : "Angrist", "given" : "Joshua", "non-dropping-particle" : "", "parse-names" : false, "suffix" : "" }, { "dropping-particle" : "", "family" : "Lavy", "given" : "Victor", "non-dropping-particle" : "", "parse-names" : false, "suffix" : "" } ], "container-title" : "Source: The Quarterly Journal of Economics", "id" : "ITEM-1", "issue" : "2", "issued" : { "date-parts" : [ [ "1999" ] ] }, "page" : "533-575", "publisher" : "The MIT Press", "title" : "Using Maimonides' Rule to Estimate the Effect of Class Size on Scholastic Achievement", "type" : "article-journal", "volume" : "114" }, "uris" : [ "http://www.mendeley.com/documents/?uuid=deea415a-4f59-3f76-8d93-d4ee42c8789e" ] }, { "id" : "ITEM-2", "itemData" : { "DOI" : "10.3386/w15814", "author" : [ { "dropping-particle" : "", "family" : "Malamud", "given" : "Ofer", "non-dropping-particle" : "", "parse-names" : false, "suffix" : "" }, { "dropping-particle" : "", "family" : "Pop-Eleches", "given" : "Cristian", "non-dropping-particle" : "", "parse-names" : false, "suffix" : "" } ], "id" : "ITEM-2", "issued" : { "date-parts" : [ [ "2010", "3" ] ] }, "publisher-place" : "Cambridge, MA", "title" : "Home Computer Use and the Development of Human Capital", "type" : "report" }, "uris" : [ "http://www.mendeley.com/documents/?uuid=f663ed97-4a0c-35c8-b038-55e46798095f" ] } ], "mendeley" : { "formattedCitation" : "(J. Angrist &amp; Lavy, 1999; Malamud &amp; Pop-Eleches, 2010)", "manualFormatting" : "(Angrist &amp; Lavy, 1999; Malamud &amp; Pop-Eleches, 2010)", "plainTextFormattedCitation" : "(J. Angrist &amp; Lavy, 1999; Malamud &amp; Pop-Eleches, 2010)", "previouslyFormattedCitation" : "(J. Angrist &amp; Lavy, 1999; Malamud &amp; Pop-Eleches, 2010)" }, "properties" : { "noteIndex" : 0 }, "schema" : "https://github.com/citation-style-language/schema/raw/master/csl-citation.json" }</w:instrText>
      </w:r>
      <w:r w:rsidR="00B353C9">
        <w:fldChar w:fldCharType="separate"/>
      </w:r>
      <w:r w:rsidR="00A0380C">
        <w:rPr>
          <w:noProof/>
        </w:rPr>
        <w:t>(</w:t>
      </w:r>
      <w:r w:rsidR="00A0380C" w:rsidRPr="00A0380C">
        <w:rPr>
          <w:noProof/>
        </w:rPr>
        <w:t>Angrist &amp; Lavy, 1999; Malamud &amp; Pop-Eleches, 2010)</w:t>
      </w:r>
      <w:r w:rsidR="00B353C9">
        <w:fldChar w:fldCharType="end"/>
      </w:r>
      <w:r w:rsidR="00F12FFD">
        <w:t xml:space="preserve">, incentivos al mercado laboral </w:t>
      </w:r>
      <w:r w:rsidR="00186463">
        <w:fldChar w:fldCharType="begin" w:fldLock="1"/>
      </w:r>
      <w:r w:rsidR="008A28E7">
        <w:instrText>ADDIN CSL_CITATION { "citationItems" : [ { "id" : "ITEM-1", "itemData" : { "author" : [ { "dropping-particle" : "", "family" : "B\u00e9rgolo", "given" : "Marcelo", "non-dropping-particle" : "", "parse-names" : false, "suffix" : "" }, { "dropping-particle" : "", "family" : "Cruces", "given" : "Guillermo", "non-dropping-particle" : "", "parse-names" : false, "suffix" : "" } ], "id" : "ITEM-1", "issued" : { "date-parts" : [ [ "2011" ] ] }, "title" : "Labor informality and the incentive effects of social security: Evidence from a health reform in Uruguay", "title-short" : "Labor informality and the incentive effects of soc", "type" : "report" }, "uris" : [ "http://www.mendeley.com/documents/?uuid=62ccea7f-be3f-468c-94be-6cef54dff911" ] }, { "id" : "ITEM-2", "itemData" : { "abstract" : "We examine the incentive effects of transfer programs using a unique policy episode. Prior to 1989, social assistance recipients without children in Quebec who were under age 30 received benefits 60 percent lower than recipients older than 30. We use this sharp discontinuity in policy to estimate the effects of social assistance on various labour market outcomes and on living arrangements using a regression discontinuity approach. We find strong evidence that more generous social assistance benefits reduce employment, and more suggestive evidence that they affect marital status and living arrangements. The regression discontinuity estimates exhibit little sensitivity to the degree of flexibility in the specification, and perform very well when we control for unobserved heterogeneity using a first difference specification. Finally, we show that commonly used difference-in-difference estimators may perform poorly when control groups are inappropriately chosen.", "author" : [ { "dropping-particle" : "", "family" : "Lemieux", "given" : "Thomas", "non-dropping-particle" : "", "parse-names" : false, "suffix" : "" }, { "dropping-particle" : "", "family" : "Milligan", "given" : "Kevin", "non-dropping-particle" : "", "parse-names" : false, "suffix" : "" } ], "id" : "ITEM-2", "issued" : { "date-parts" : [ [ "2004", "6" ] ] }, "title" : "Incentive Effects of Social Assistance: A Regression Discontinuity Approach", "title-short" : "Incentive Effects of Social Assistance", "type" : "report" }, "uris" : [ "http://www.mendeley.com/documents/?uuid=584483fd-eb57-4c42-99e6-6a1bf107c796" ] } ], "mendeley" : { "formattedCitation" : "(B\u00e9rgolo &amp; Cruces, 2011; Lemieux &amp; Milligan, 2004)", "plainTextFormattedCitation" : "(B\u00e9rgolo &amp; Cruces, 2011; Lemieux &amp; Milligan, 2004)", "previouslyFormattedCitation" : "(B\u00e9rgolo &amp; Cruces, 2011; Lemieux &amp; Milligan, 2004)" }, "properties" : { "noteIndex" : 0 }, "schema" : "https://github.com/citation-style-language/schema/raw/master/csl-citation.json" }</w:instrText>
      </w:r>
      <w:r w:rsidR="00186463">
        <w:fldChar w:fldCharType="separate"/>
      </w:r>
      <w:r w:rsidR="00186463" w:rsidRPr="00186463">
        <w:rPr>
          <w:noProof/>
        </w:rPr>
        <w:t>(Bérgolo &amp; Cruces, 2011; Lemieux &amp; Milligan, 2004)</w:t>
      </w:r>
      <w:r w:rsidR="00186463">
        <w:fldChar w:fldCharType="end"/>
      </w:r>
      <w:r w:rsidR="00186463">
        <w:t xml:space="preserve"> </w:t>
      </w:r>
      <w:r w:rsidR="00F12FFD">
        <w:t xml:space="preserve">y asistencia de seguridad social </w:t>
      </w:r>
      <w:r w:rsidR="00F12FFD">
        <w:fldChar w:fldCharType="begin" w:fldLock="1"/>
      </w:r>
      <w:r w:rsidR="00DE4491">
        <w:instrText>ADDIN CSL_CITATION { "citationItems" : [ { "id" : "ITEM-1", "itemData" : { "DOI" : "10.3386/w8061", "author" : [ { "dropping-particle" : "", "family" : "Duflo", "given" : "Esther", "non-dropping-particle" : "", "parse-names" : false, "suffix" : "" } ], "id" : "ITEM-1", "issued" : { "date-parts" : [ [ "2000", "12" ] ] }, "publisher-place" : "Cambridge, MA", "title" : "Grandmothers and Granddaughters: Old Age Pension and Intra-household Allocation in South Africa", "type" : "report" }, "uris" : [ "http://www.mendeley.com/documents/?uuid=3d04740a-07d0-31b8-87aa-9a2692cd0900" ] }, { "id" : "ITEM-2", "itemData" : { "ISBN" : "978-0-444-53100-1", "author" : [ { "dropping-particle" : "", "family" : "Ravallion", "given" : "Martin", "non-dropping-particle" : "", "parse-names" : false, "suffix" : "" } ], "id" : "ITEM-2", "issued" : { "date-parts" : [ [ "2007" ] ] }, "language" : "en", "page" : "3787-3846", "publisher" : "Elsevier", "title" : "Chapter 59 Evaluating Anti-Poverty Programs", "type" : "chapter", "volume" : "4" }, "uris" : [ "http://www.mendeley.com/documents/?uuid=5ac672cf-809e-4c93-8080-b7d0292b76ce" ] } ], "mendeley" : { "formattedCitation" : "(Duflo, 2000a; Ravallion, 2007)", "plainTextFormattedCitation" : "(Duflo, 2000a; Ravallion, 2007)", "previouslyFormattedCitation" : "(Duflo, 2000a; Ravallion, 2007)" }, "properties" : { "noteIndex" : 0 }, "schema" : "https://github.com/citation-style-language/schema/raw/master/csl-citation.json" }</w:instrText>
      </w:r>
      <w:r w:rsidR="00F12FFD">
        <w:fldChar w:fldCharType="separate"/>
      </w:r>
      <w:r w:rsidR="00DE4491" w:rsidRPr="00DE4491">
        <w:rPr>
          <w:noProof/>
        </w:rPr>
        <w:t>(Duflo, 2000a; Ravallion, 2007)</w:t>
      </w:r>
      <w:r w:rsidR="00F12FFD">
        <w:fldChar w:fldCharType="end"/>
      </w:r>
      <w:r w:rsidR="00186463">
        <w:t>. Po</w:t>
      </w:r>
      <w:r w:rsidR="00D81A0C">
        <w:t xml:space="preserve">r el contrario, </w:t>
      </w:r>
      <w:r w:rsidR="00186463">
        <w:t xml:space="preserve">el análisis de la política </w:t>
      </w:r>
      <w:r w:rsidR="0004583A">
        <w:t>pública en</w:t>
      </w:r>
      <w:r w:rsidR="00186463">
        <w:t xml:space="preserve"> medio ambiente </w:t>
      </w:r>
      <w:r w:rsidR="00D81A0C">
        <w:t>es escaso</w:t>
      </w:r>
      <w:r w:rsidR="0004583A">
        <w:t xml:space="preserve"> en la</w:t>
      </w:r>
      <w:r w:rsidR="00186463">
        <w:t xml:space="preserve"> literatura</w:t>
      </w:r>
      <w:r w:rsidR="0004583A">
        <w:t xml:space="preserve">, </w:t>
      </w:r>
      <w:r w:rsidR="00D81A0C">
        <w:fldChar w:fldCharType="begin" w:fldLock="1"/>
      </w:r>
      <w:r w:rsidR="00D81A0C">
        <w:instrText>ADDIN CSL_CITATION { "citationItems" : [ { "id" : "ITEM-1", "itemData" : { "abstract" : "We examine the effects of total suspended particulates (TSPs) air pollution on infant health using the air quality improvements induced by the 1970 Clean Air Act Amendments (CAAA). This legislation imposed strict regulations on industrial polluters in nonattainment' counties with TSPs concentrations exceeding the federal ceiling. We use nonattainment status as an instrumental variable for TSPs changes to estimate their impact on infant mortality changes in the first year that the 1970 CAAA was in force. TSPs nonattainment status is associated with sharp reductions in both TSPs pollution and infant mortality from 1971 to 1972. The greater reductions in nonattainment counties near the federal ceiling relative to the attainment' counties narrowly below the ceiling suggest that the regulations are the cause. We estimate that a one percent decline in TSPs results in a 0.5 percent decline in the infant mortality rate. Most of these effects are driven by a reduction in deaths occurring within one month of birth, suggesting that fetal exposure is a potential biological pathway. The results imply that roughly 1,300 fewer infants died in 1972 than would have in the absence of the Clean Air Act.", "author" : [ { "dropping-particle" : "", "family" : "Chay", "given" : "Kenneth Y.", "non-dropping-particle" : "", "parse-names" : false, "suffix" : "" }, { "dropping-particle" : "", "family" : "Greenstone", "given" : "Michael", "non-dropping-particle" : "", "parse-names" : false, "suffix" : "" } ], "id" : "ITEM-1", "issued" : { "date-parts" : [ [ "2003", "10" ] ] }, "title" : "Air Quality, Infant Mortality, and the Clean Air Act of 1970", "type" : "report" }, "uris" : [ "http://www.mendeley.com/documents/?uuid=60258d45-3718-4ca4-8b0f-69775b96f8b2" ] } ], "mendeley" : { "formattedCitation" : "(Chay &amp; Greenstone, 2003)", "manualFormatting" : "Chay &amp; Greenstone (2003)", "plainTextFormattedCitation" : "(Chay &amp; Greenstone, 2003)", "previouslyFormattedCitation" : "(Chay &amp; Greenstone, 2003)" }, "properties" : { "noteIndex" : 0 }, "schema" : "https://github.com/citation-style-language/schema/raw/master/csl-citation.json" }</w:instrText>
      </w:r>
      <w:r w:rsidR="00D81A0C">
        <w:fldChar w:fldCharType="separate"/>
      </w:r>
      <w:r w:rsidR="00D81A0C">
        <w:rPr>
          <w:noProof/>
        </w:rPr>
        <w:t>Chay &amp; Greenstone (</w:t>
      </w:r>
      <w:r w:rsidR="00D81A0C" w:rsidRPr="00D81A0C">
        <w:rPr>
          <w:noProof/>
        </w:rPr>
        <w:t>2003)</w:t>
      </w:r>
      <w:r w:rsidR="00D81A0C">
        <w:fldChar w:fldCharType="end"/>
      </w:r>
      <w:r w:rsidR="00D81A0C">
        <w:t xml:space="preserve"> realizaron un análisis del efecto de la contaminación atmosférica en la salud infantil donde aplican una regresión discontinua para cuantificar el impacto en la mortalidad infantil de la regulación del acta de 1970 en Estados Unidos.</w:t>
      </w:r>
      <w:r w:rsidR="000C544D">
        <w:t xml:space="preserve"> Otros estudios relacionados al ambiente y regresión discontinua están </w:t>
      </w:r>
      <w:r w:rsidR="0004583A">
        <w:t xml:space="preserve">dentro del campo de la biología y ciencias forestales </w:t>
      </w:r>
      <w:r w:rsidR="0004583A">
        <w:fldChar w:fldCharType="begin" w:fldLock="1"/>
      </w:r>
      <w:r w:rsidR="00C6549C">
        <w:instrText>ADDIN CSL_CITATION { "citationItems" : [ { "id" : "ITEM-1", "itemData" : { "abstract" : "Photo image area measures 2 \" H x 6.93 \" W and can be masked by a collage strip of one, two or three images. The photo image area is located 3.19 \" from left and 3.81 \" from top of page. Each image used in collage should be reduced or cropped to a maximum of 2 \" high, stroked with a 1.5 pt white frame and positioned edge-to-edge with accompanying images.", "author" : [ { "dropping-particle" : "", "family" : "Yuan", "given" : "Lester L", "non-dropping-particle" : "", "parse-names" : false, "suffix" : "" }, { "dropping-particle" : "", "family" : "Paul", "given" : "John F", "non-dropping-particle" : "", "parse-names" : false, "suffix" : "" }, { "dropping-particle" : "", "family" : "Thomas", "given" : "Dana", "non-dropping-particle" : "", "parse-names" : false, "suffix" : "" } ], "id" : "ITEM-1", "issued" : { "date-parts" : [ [ "2009" ] ] }, "title" : "Overview: Empirical Approaches for Nutrient Criteria Derivation", "type" : "article-journal" }, "uris" : [ "http://www.mendeley.com/documents/?uuid=7a8ec95d-ddbf-36e2-b795-3263cda3d259" ] } ], "mendeley" : { "formattedCitation" : "(Yuan, Paul, &amp; Thomas, 2009)", "plainTextFormattedCitation" : "(Yuan, Paul, &amp; Thomas, 2009)", "previouslyFormattedCitation" : "(Yuan, Paul, &amp; Thomas, 2009)" }, "properties" : { "noteIndex" : 0 }, "schema" : "https://github.com/citation-style-language/schema/raw/master/csl-citation.json" }</w:instrText>
      </w:r>
      <w:r w:rsidR="0004583A">
        <w:fldChar w:fldCharType="separate"/>
      </w:r>
      <w:r w:rsidR="0004583A" w:rsidRPr="0004583A">
        <w:rPr>
          <w:noProof/>
        </w:rPr>
        <w:t>(Yuan, Paul, &amp; Thomas, 2009)</w:t>
      </w:r>
      <w:r w:rsidR="0004583A">
        <w:fldChar w:fldCharType="end"/>
      </w:r>
      <w:r w:rsidR="0004583A">
        <w:t xml:space="preserve">. </w:t>
      </w:r>
      <w:r w:rsidR="00186463">
        <w:t xml:space="preserve"> </w:t>
      </w:r>
    </w:p>
    <w:p w:rsidR="007A5DDF" w:rsidRDefault="00A063E0" w:rsidP="00ED6BFE">
      <w:pPr>
        <w:spacing w:line="360" w:lineRule="auto"/>
      </w:pPr>
      <w:r>
        <w:tab/>
        <w:t xml:space="preserve">El método de </w:t>
      </w:r>
      <w:proofErr w:type="spellStart"/>
      <w:r>
        <w:t>pareamiento</w:t>
      </w:r>
      <w:proofErr w:type="spellEnd"/>
      <w:r w:rsidR="00C6549C">
        <w:t xml:space="preserve"> (MP)</w:t>
      </w:r>
      <w:r>
        <w:t xml:space="preserve">, también conocido como </w:t>
      </w:r>
      <w:proofErr w:type="spellStart"/>
      <w:r>
        <w:t>matching</w:t>
      </w:r>
      <w:proofErr w:type="spellEnd"/>
      <w:r w:rsidR="00C6549C">
        <w:t xml:space="preserve"> o emparejamiento</w:t>
      </w:r>
      <w:r>
        <w:t>, utiliza técnicas estadísticas para construir un grupo artificial de comparación, que permita asumir que no hay diferencias no observadas entre el grupo de tratamiento y el de comparación</w:t>
      </w:r>
      <w:r w:rsidR="00C6549C">
        <w:t xml:space="preserve"> </w:t>
      </w:r>
      <w:r w:rsidR="00C6549C">
        <w:fldChar w:fldCharType="begin" w:fldLock="1"/>
      </w:r>
      <w:r w:rsidR="00C6549C">
        <w:instrText>ADDIN CSL_CITATION { "citationItems" : [ { "id" : "ITEM-1", "itemData" : { "ISBN" : "978-1-4648-0779-4 978-1-4648-0780-0", "author" : [ { "dropping-particle" : "", "family" : "Gertler", "given" : "Paul J.", "non-dropping-particle" : "", "parse-names" : false, "suffix" : "" }, { "dropping-particle" : "", "family" : "Martinez", "given" : "Sebastian", "non-dropping-particle" : "", "parse-names" : false, "suffix" : "" }, { "dropping-particle" : "", "family" : "Premand", "given" : "Patrick", "non-dropping-particle" : "", "parse-names" : false, "suffix" : "" }, { "dropping-particle" : "", "family" : "Rawlings", "given" : "Laura B.", "non-dropping-particle" : "", "parse-names" : false, "suffix" : "" }, { "dropping-particle" : "", "family" : "Vermeersch", "given" : "Christel M. J.", "non-dropping-particle" : "", "parse-names" : false, "suffix" : "" } ], "id" : "ITEM-1", "issued" : { "date-parts" : [ [ "2016", "9" ] ] }, "language" : "en", "publisher" : "The World Bank", "title" : "Impact Evaluation in Practice, Second Edition", "type" : "book" }, "uris" : [ "http://www.mendeley.com/documents/?uuid=301a0199-f1c2-4dcb-b65d-705ccc555008" ] } ], "mendeley" : { "formattedCitation" : "(Gertler et al., 2016)", "plainTextFormattedCitation" : "(Gertler et al., 2016)", "previouslyFormattedCitation" : "(Gertler et al., 2016)" }, "properties" : { "noteIndex" : 0 }, "schema" : "https://github.com/citation-style-language/schema/raw/master/csl-citation.json" }</w:instrText>
      </w:r>
      <w:r w:rsidR="00C6549C">
        <w:fldChar w:fldCharType="separate"/>
      </w:r>
      <w:r w:rsidR="00C6549C" w:rsidRPr="00C6549C">
        <w:rPr>
          <w:noProof/>
        </w:rPr>
        <w:t>(Gertler et al., 2016)</w:t>
      </w:r>
      <w:r w:rsidR="00C6549C">
        <w:fldChar w:fldCharType="end"/>
      </w:r>
      <w:r w:rsidR="00C6549C">
        <w:t xml:space="preserve">. El método de MP no define un indicador de asignación o separación de los grupos permitiendo el uso de la información disponible, donde el </w:t>
      </w:r>
      <w:r w:rsidR="007211E6">
        <w:t>contra factual</w:t>
      </w:r>
      <w:r w:rsidR="00C6549C">
        <w:t xml:space="preserve"> será el grupo que no pertenece al programa pero que pertenece al grupo de datos apareados. Para el uso de esta técnica es necesario una gran cantidad de datos </w:t>
      </w:r>
      <w:r w:rsidR="00C6549C">
        <w:fldChar w:fldCharType="begin" w:fldLock="1"/>
      </w:r>
      <w:r w:rsidR="00925919">
        <w:instrText>ADDIN CSL_CITATION { "citationItems" : [ { "id" : "ITEM-1", "itemData" : { "author" : [ { "dropping-particle" : "", "family" : "Blundell", "given" : "Richard W.", "non-dropping-particle" : "", "parse-names" : false, "suffix" : "" }, { "dropping-particle" : "", "family" : "Laisney", "given" : "Fran\u00e7ois", "non-dropping-particle" : "", "parse-names" : false, "suffix" : "" }, { "dropping-particle" : "", "family" : "Lechner", "given" : "Michael", "non-dropping-particle" : "", "parse-names" : false, "suffix" : "" } ], "id" : "ITEM-1", "issued" : { "date-parts" : [ [ "2008" ] ] }, "title" : "Alternative Approaches to Evaluation in Empirical Microeconomics", "type" : "article-journal" }, "uris" : [ "http://www.mendeley.com/documents/?uuid=88cffdc6-17ed-46a3-bf57-e0eca4c23cbe" ] } ], "mendeley" : { "formattedCitation" : "(Blundell et al., 2008)", "plainTextFormattedCitation" : "(Blundell et al., 2008)", "previouslyFormattedCitation" : "(Blundell et al., 2008)" }, "properties" : { "noteIndex" : 0 }, "schema" : "https://github.com/citation-style-language/schema/raw/master/csl-citation.json" }</w:instrText>
      </w:r>
      <w:r w:rsidR="00C6549C">
        <w:fldChar w:fldCharType="separate"/>
      </w:r>
      <w:r w:rsidR="00C6549C" w:rsidRPr="00C6549C">
        <w:rPr>
          <w:noProof/>
        </w:rPr>
        <w:t>(Blundell et al., 2008)</w:t>
      </w:r>
      <w:r w:rsidR="00C6549C">
        <w:fldChar w:fldCharType="end"/>
      </w:r>
      <w:r w:rsidR="00C6549C">
        <w:t>.</w:t>
      </w:r>
      <w:r w:rsidR="005961E8">
        <w:t xml:space="preserve"> El método MP  se ha utilizado </w:t>
      </w:r>
      <w:r w:rsidR="00925919">
        <w:t xml:space="preserve">específicamente </w:t>
      </w:r>
      <w:r w:rsidR="005961E8">
        <w:t>en la evaluaci</w:t>
      </w:r>
      <w:r w:rsidR="00925919">
        <w:t xml:space="preserve">ón de programas de desarrollo </w:t>
      </w:r>
      <w:r w:rsidR="00925919">
        <w:fldChar w:fldCharType="begin" w:fldLock="1"/>
      </w:r>
      <w:r w:rsidR="008A28E7">
        <w:instrText>ADDIN CSL_CITATION { "citationItems" : [ { "id" : "ITEM-1", "itemData" : { "abstract" : "The paper revisits the siteof a large, World Bank-financed, rural development program in China 10 years after it began and four years after disbursements ended. The program emphasized community participation in multi-sectoral interventions (including farming, animal husbandry, infrastructure and social services). Data were collected on 2,000 households in project and nonproject areas, spanning 10 years. A double-difference estimator of the program's impact (on top of pre-existing governmental programs) reveals sizeable short-term income gains that were mostly saved. Only modest gains to mean consumption emerged in the longer term-in rough accord with the gain to permanent income. Certain types of households gained more than others. The educated poor were under-covered by the community-based selection process-greatly reducing overall impact. The main results are robust to corrections for various sources of selection bias, including village targeting and interference due to spillover effects generated by the response of local governments to the external aid.", "author" : [ { "dropping-particle" : "", "family" : "Chen", "given" : "Shaohua", "non-dropping-particle" : "", "parse-names" : false, "suffix" : "" }, { "dropping-particle" : "", "family" : "Mu", "given" : "Ren", "non-dropping-particle" : "", "parse-names" : false, "suffix" : "" }, { "dropping-particle" : "", "family" : "Ravallion", "given" : "Martin", "non-dropping-particle" : "", "parse-names" : false, "suffix" : "" } ], "id" : "ITEM-1", "issued" : { "date-parts" : [ [ "2008" ] ] }, "title" : "Are there lasting impacts of aid to poor areas ? Evidence from rural China", "title-short" : "Are there lasting impacts of aid to poor areas ?", "type" : "report" }, "uris" : [ "http://www.mendeley.com/documents/?uuid=766a1687-3644-4802-817b-cce16ab28fb8" ] }, { "id" : "ITEM-2", "itemData" : { "ISSN" : "0304-4076", "author" : [ { "dropping-particle" : "", "family" : "Jalan", "given" : "Jyotsna", "non-dropping-particle" : "", "parse-names" : false, "suffix" : "" }, { "dropping-particle" : "", "family" : "Ravallion", "given" : "Martin", "non-dropping-particle" : "", "parse-names" : false, "suffix" : "" } ], "container-title" : "Journal of Econometrics", "id" : "ITEM-2", "issue" : "1", "issued" : { "date-parts" : [ [ "2003" ] ] }, "page" : "153-173", "title" : "Does piped water reduce diarrhea for children in rural India?", "type" : "article-journal", "volume" : "112" }, "uris" : [ "http://www.mendeley.com/documents/?uuid=d2e4abdb-a667-49ac-bf2d-24f6bee26333" ] }, { "id" : "ITEM-3", "itemData" : { "abstract" : "This paper uses propensity score methods to address the question: how well can an observational study estimate the treatment impact of a program? Using data from Lalonde's (1986) influential evaluation of non-experimental methods, we demonstrate that propensity score methods succeed in estimating the treatment impact of the National Supported Work Demonstration. Propensity score methods reduce the task of controlling for differences in pre-intervention variables between the treatment and the non-experimental comparison groups to controlling for differences in the estimated propensity score (the probability of assignment to treatment, conditional on covariates). It is difficult to control for differences in pre-intervention variables when they are numerous and when the treatment and comparison groups are dissimilar, whereas controlling for the estimated propensity score, a single variable on the unit interval, is a straightforward task. We apply several methods, such as stratification on the propensity score and matching on the propensity score, and show that they result in accurate estimates of the treatment impact.", "author" : [ { "dropping-particle" : "", "family" : "Dehejia", "given" : "Rajeev H.", "non-dropping-particle" : "", "parse-names" : false, "suffix" : "" }, { "dropping-particle" : "", "family" : "Wahba", "given" : "Sadek", "non-dropping-particle" : "", "parse-names" : false, "suffix" : "" } ], "id" : "ITEM-3", "issued" : { "date-parts" : [ [ "1998", "6" ] ] }, "title" : "Causal Effects in Non-Experimental Studies: Re-Evaluating the Evaluation of Training Programs", "title-short" : "Causal Effects in Non-Experimental Studies", "type" : "report" }, "uris" : [ "http://www.mendeley.com/documents/?uuid=72303f05-0582-4577-991a-bfaffd1be4a9" ] } ], "mendeley" : { "formattedCitation" : "(Chen, Mu, &amp; Ravallion, 2008; Dehejia &amp; Wahba, 1998; Jalan &amp; Ravallion, 2003)", "plainTextFormattedCitation" : "(Chen, Mu, &amp; Ravallion, 2008; Dehejia &amp; Wahba, 1998; Jalan &amp; Ravallion, 2003)", "previouslyFormattedCitation" : "(Chen, Mu, &amp; Ravallion, 2008; Dehejia &amp; Wahba, 1998; Jalan &amp; Ravallion, 2003)" }, "properties" : { "noteIndex" : 0 }, "schema" : "https://github.com/citation-style-language/schema/raw/master/csl-citation.json" }</w:instrText>
      </w:r>
      <w:r w:rsidR="00925919">
        <w:fldChar w:fldCharType="separate"/>
      </w:r>
      <w:r w:rsidR="008A28E7" w:rsidRPr="008A28E7">
        <w:rPr>
          <w:noProof/>
        </w:rPr>
        <w:t>(Chen, Mu, &amp; Ravallion, 2008; Dehejia &amp; Wahba, 1998; Jalan &amp; Ravallion, 2003)</w:t>
      </w:r>
      <w:r w:rsidR="00925919">
        <w:fldChar w:fldCharType="end"/>
      </w:r>
      <w:r w:rsidR="00E06ADD">
        <w:t>.</w:t>
      </w:r>
      <w:r w:rsidR="00FA4F64">
        <w:t xml:space="preserve"> En el campo de la evaluación de políticas relacionadas con el medio ambiente la literatura es escasa, </w:t>
      </w:r>
      <w:r w:rsidR="00FA4F64">
        <w:fldChar w:fldCharType="begin" w:fldLock="1"/>
      </w:r>
      <w:r w:rsidR="00FA4F64">
        <w:instrText>ADDIN CSL_CITATION { "citationItems" : [ { "id" : "ITEM-1", "itemData" : { "author" : [ { "dropping-particle" : "", "family" : "Ferraro", "given" : "Paul J.", "non-dropping-particle" : "", "parse-names" : false, "suffix" : "" }, { "dropping-particle" : "", "family" : "McIntosh", "given" : "Craig", "non-dropping-particle" : "", "parse-names" : false, "suffix" : "" }, { "dropping-particle" : "", "family" : "Ospina", "given" : "Monica", "non-dropping-particle" : "", "parse-names" : false, "suffix" : "" } ], "container-title" : "Journal of Environmental Economics and Management", "id" : "ITEM-1", "issue" : "3", "issued" : { "date-parts" : [ [ "2007" ] ] }, "page" : "245\u2013261", "title" : "The effectiveness of the US endangered species act: An econometric analysis using matching methods", "title-short" : "The effectiveness of the US endangered species act", "type" : "article-journal", "volume" : "54" }, "uris" : [ "http://www.mendeley.com/documents/?uuid=a645340d-2a31-4e6c-9393-a79e04fe5bf1" ] } ], "mendeley" : { "formattedCitation" : "(Ferraro, McIntosh, &amp; Ospina, 2007)", "manualFormatting" : "Ferraro, McIntosh, &amp; Ospina (2007)", "plainTextFormattedCitation" : "(Ferraro, McIntosh, &amp; Ospina, 2007)", "previouslyFormattedCitation" : "(Ferraro, McIntosh, &amp; Ospina, 2007)" }, "properties" : { "noteIndex" : 0 }, "schema" : "https://github.com/citation-style-language/schema/raw/master/csl-citation.json" }</w:instrText>
      </w:r>
      <w:r w:rsidR="00FA4F64">
        <w:fldChar w:fldCharType="separate"/>
      </w:r>
      <w:r w:rsidR="00FA4F64">
        <w:rPr>
          <w:noProof/>
        </w:rPr>
        <w:t>Ferraro, McIntosh, &amp; Ospina</w:t>
      </w:r>
      <w:r w:rsidR="00FA4F64" w:rsidRPr="00FA4F64">
        <w:rPr>
          <w:noProof/>
        </w:rPr>
        <w:t xml:space="preserve"> </w:t>
      </w:r>
      <w:r w:rsidR="00FA4F64">
        <w:rPr>
          <w:noProof/>
        </w:rPr>
        <w:t>(</w:t>
      </w:r>
      <w:r w:rsidR="00FA4F64" w:rsidRPr="00FA4F64">
        <w:rPr>
          <w:noProof/>
        </w:rPr>
        <w:t>2007)</w:t>
      </w:r>
      <w:r w:rsidR="00FA4F64">
        <w:fldChar w:fldCharType="end"/>
      </w:r>
      <w:r w:rsidR="00FA4F64">
        <w:t xml:space="preserve"> aplicaron la técnica MP para analizar la eficacia de la Ley de E</w:t>
      </w:r>
      <w:r w:rsidR="00C7039D">
        <w:t>species Amenazadas de Estados Un</w:t>
      </w:r>
      <w:r w:rsidR="00FA4F64">
        <w:t>idos</w:t>
      </w:r>
      <w:r w:rsidR="00C7039D">
        <w:t xml:space="preserve"> considerando un grupo de control a la especies no ubicadas en la lista de especies amenazadas versus las especies que se encuentran en la lista. Los resultados mostraron que la inclusión en el </w:t>
      </w:r>
      <w:r w:rsidR="00C7039D">
        <w:lastRenderedPageBreak/>
        <w:t>listado es perjudicial para la recuperación de las especies. Este trabajo pone en relevancia el uso de estos métodos para el análisis de la biodiversidad.</w:t>
      </w:r>
    </w:p>
    <w:p w:rsidR="00765F90" w:rsidRDefault="007A5DDF" w:rsidP="00ED6BFE">
      <w:pPr>
        <w:spacing w:line="360" w:lineRule="auto"/>
      </w:pPr>
      <w:r>
        <w:tab/>
      </w:r>
      <w:r w:rsidR="004D332A">
        <w:t>El método de variables instrumentales</w:t>
      </w:r>
      <w:r w:rsidR="00EA7FD2">
        <w:t xml:space="preserve"> (VI)</w:t>
      </w:r>
      <w:r w:rsidR="004D332A">
        <w:t xml:space="preserve"> aplicado a la evaluación de política pública se utiliza para disminuir el efecto de autoselección provocado por una variable endógena no considerada haciendo que la diferencia de medias entre los grupos no sea consistente </w:t>
      </w:r>
      <w:r w:rsidR="004D332A">
        <w:fldChar w:fldCharType="begin" w:fldLock="1"/>
      </w:r>
      <w:r w:rsidR="00C72C5B">
        <w:instrText>ADDIN CSL_CITATION { "citationItems" : [ { "id" : "ITEM-1", "itemData" : { "ISBN" : "978-0-8213-8028-4 978-0-8213-8029-1", "author" : [ { "dropping-particle" : "", "family" : "Khandker", "given" : "Shahidur", "non-dropping-particle" : "", "parse-names" : false, "suffix" : "" }, { "dropping-particle" : "", "family" : "B. Koolwal", "given" : "Gayatri", "non-dropping-particle" : "", "parse-names" : false, "suffix" : "" }, { "dropping-particle" : "", "family" : "Samad", "given" : "Hussain", "non-dropping-particle" : "", "parse-names" : false, "suffix" : "" } ], "id" : "ITEM-1", "issued" : { "date-parts" : [ [ "2009", "10" ] ] }, "language" : "en", "publisher" : "The World Bank", "title" : "Handbook on Impact Evaluation: Quantitative Methods and Practices", "title-short" : "Handbook on Impact Evaluation", "type" : "book" }, "uris" : [ "http://www.mendeley.com/documents/?uuid=86cf3cc7-c8d6-42b8-b82f-eab28196c475" ] } ], "mendeley" : { "formattedCitation" : "(S. Khandker et al., 2009)", "plainTextFormattedCitation" : "(S. Khandker et al., 2009)", "previouslyFormattedCitation" : "(S. Khandker et al., 2009)" }, "properties" : { "noteIndex" : 0 }, "schema" : "https://github.com/citation-style-language/schema/raw/master/csl-citation.json" }</w:instrText>
      </w:r>
      <w:r w:rsidR="004D332A">
        <w:fldChar w:fldCharType="separate"/>
      </w:r>
      <w:r w:rsidR="005E7B38" w:rsidRPr="005E7B38">
        <w:rPr>
          <w:noProof/>
        </w:rPr>
        <w:t>(S. Khandker et al., 2009)</w:t>
      </w:r>
      <w:r w:rsidR="004D332A">
        <w:fldChar w:fldCharType="end"/>
      </w:r>
      <w:r w:rsidR="004D332A">
        <w:t>.</w:t>
      </w:r>
      <w:r w:rsidR="00EA7FD2">
        <w:t xml:space="preserve"> El método de VI ha sido utilizado para el análisis de políticas educativas </w:t>
      </w:r>
      <w:r w:rsidR="00EA7FD2">
        <w:fldChar w:fldCharType="begin" w:fldLock="1"/>
      </w:r>
      <w:r w:rsidR="009F7411">
        <w:instrText>ADDIN CSL_CITATION { "citationItems" : [ { "id" : "ITEM-1", "itemData" : { "abstract" : "We establish that season of birth is related to educational attainment because of school start age policy and compulsory school attendance laws. Individuals born in the beginning of the year start school at an older age, and can therefore drop out after completing less schooling than individuals born near the end of the year. Roughly 25 percent of potential dropouts remain in school because of compulsory schooling laws. We estimate the impact of compulsory schooling on earnings by using quarter of birth as an instrument for education. The instrumental variables estimate of the return to education is close to the ordinary least squares estimate, suggesting that there is little bias in conventional estimates.", "author" : [ { "dropping-particle" : "", "family" : "Angrist", "given" : "Joshua", "non-dropping-particle" : "", "parse-names" : false, "suffix" : "" }, { "dropping-particle" : "", "family" : "Keueger", "given" : "Alan B.", "non-dropping-particle" : "", "parse-names" : false, "suffix" : "" } ], "container-title" : "The Quarterly Journal of Economics", "id" : "ITEM-1", "issue" : "4", "issued" : { "date-parts" : [ [ "1991" ] ] }, "page" : "979-1014", "title" : "Does Compulsory School Attendance Affect Schooling and Earnings?", "type" : "article-journal", "volume" : "106" }, "uris" : [ "http://www.mendeley.com/documents/?uuid=b96edab4-d3d5-4295-8e94-5a4c73ed926e" ] }, { "id" : "ITEM-2", "itemData" : { "DOI" : "10.1257/000282806776157641", "ISSN" : "0002-8282", "abstract" : "The change to the minimum school-leaving age in the United Kingdom from 14 to 15 had a powerful and immediate effect that redirected almost half the population of 14-year-olds in the mid-twentieth century to stay in school for one more year. The magnitude of this impact provides a rare opportunity to (a) estimate local average treatment effects (LATE) of high school that come close to population average treatment effects (ATE); and (b) estimate returns to education using a regression discontinuity design instead of previous estimates that rely on difference-in-differences methodology or relatively weak instruments. Comparing LATE estimates for the United States and Canada, where very few students were affected by compulsory school laws, to the United Kingdom estimates provides a test as to whether instrumental variables (IV) returns to schooling often exceed ordinary least squares (OLS) because gains are high only for small and peculiar groups among the more general population. I find, instead, that the benefits from compulsory schooling are very large whether these laws have an impact on a majority or minority of those exposed.", "author" : [ { "dropping-particle" : "", "family" : "Oreopoulos", "given" : "Philip", "non-dropping-particle" : "", "parse-names" : false, "suffix" : "" } ], "container-title" : "American Economic Review", "id" : "ITEM-2", "issue" : "1", "issued" : { "date-parts" : [ [ "2006", "3" ] ] }, "page" : "152-175", "title" : "Estimating Average and Local Average Treatment Effects of Education when Compulsory Schooling Laws Really Matter", "type" : "article-journal", "volume" : "96" }, "uris" : [ "http://www.mendeley.com/documents/?uuid=2e927c52-c1b3-435a-96ce-128295f7c3f6" ] } ], "mendeley" : { "formattedCitation" : "(J. Angrist &amp; Keueger, 1991; Oreopoulos, 2006)", "manualFormatting" : "(Angrist &amp; Keueger, 1991; Oreopoulos, 2006)", "plainTextFormattedCitation" : "(J. Angrist &amp; Keueger, 1991; Oreopoulos, 2006)", "previouslyFormattedCitation" : "(J. Angrist &amp; Keueger, 1991; Oreopoulos, 2006)" }, "properties" : { "noteIndex" : 0 }, "schema" : "https://github.com/citation-style-language/schema/raw/master/csl-citation.json" }</w:instrText>
      </w:r>
      <w:r w:rsidR="00EA7FD2">
        <w:fldChar w:fldCharType="separate"/>
      </w:r>
      <w:r w:rsidR="00FD093A">
        <w:rPr>
          <w:noProof/>
        </w:rPr>
        <w:t>(</w:t>
      </w:r>
      <w:r w:rsidR="00EA7FD2" w:rsidRPr="00EA7FD2">
        <w:rPr>
          <w:noProof/>
        </w:rPr>
        <w:t>Angrist &amp; Keueger, 1991; Oreopoulos, 2006)</w:t>
      </w:r>
      <w:r w:rsidR="00EA7FD2">
        <w:fldChar w:fldCharType="end"/>
      </w:r>
      <w:r w:rsidR="00EA7FD2">
        <w:t xml:space="preserve">, mercado laboral </w:t>
      </w:r>
      <w:r w:rsidR="00EA7FD2">
        <w:fldChar w:fldCharType="begin" w:fldLock="1"/>
      </w:r>
      <w:r w:rsidR="009F7411">
        <w:instrText>ADDIN CSL_CITATION { "citationItems" : [ { "id" : "ITEM-1", "itemData" : { "abstract" : "Reduced labour market flexibility may protect some native workers from immigrant competition but can increase negative effects on equilibrium employment. This motivates an analysis of immigration effects interacted with institutions. OLS estimates for European countries show small, mostly negative immigration effects while an IV strategy based on immigrants from former Yugoslavia generates larger though mostly insignificant negative estimates. Specifications allowing interactions between immigration and measures of labour and product market rigidity are consistent with the view that reduced flexibility increases negative immigration effects. The estimates typically imply more native job losses in countries with restrictive institutions, especially restricted product markets. Copyright 2003 Royal Economic Society.", "author" : [ { "dropping-particle" : "", "family" : "Angrist", "given" : "Joshua D.", "non-dropping-particle" : "", "parse-names" : false, "suffix" : "" }, { "dropping-particle" : "", "family" : "Kugler", "given" : "Adriana D.", "non-dropping-particle" : "", "parse-names" : false, "suffix" : "" } ], "container-title" : "Economic Journal", "id" : "ITEM-1", "issue" : "488", "issued" : { "date-parts" : [ [ "2003" ] ] }, "title" : "Protective or counter-productive? labour market institutions and the effect of immigration on eu natives", "title-short" : "Protective or counter-productive?", "type" : "article-journal", "volume" : "113" }, "uris" : [ "http://www.mendeley.com/documents/?uuid=3072a1f9-b6c1-491f-8847-54bdb0b72f0c" ] } ], "mendeley" : { "formattedCitation" : "(J. D. Angrist &amp; Kugler, 2003)", "manualFormatting" : "(Angrist &amp; Kugler, 2003)", "plainTextFormattedCitation" : "(J. D. Angrist &amp; Kugler, 2003)", "previouslyFormattedCitation" : "(J. D. Angrist &amp; Kugler, 2003)" }, "properties" : { "noteIndex" : 0 }, "schema" : "https://github.com/citation-style-language/schema/raw/master/csl-citation.json" }</w:instrText>
      </w:r>
      <w:r w:rsidR="00EA7FD2">
        <w:fldChar w:fldCharType="separate"/>
      </w:r>
      <w:r w:rsidR="00FD093A">
        <w:rPr>
          <w:noProof/>
        </w:rPr>
        <w:t>(</w:t>
      </w:r>
      <w:r w:rsidR="00EA7FD2" w:rsidRPr="00EA7FD2">
        <w:rPr>
          <w:noProof/>
        </w:rPr>
        <w:t>Angrist &amp; Kugler, 2003)</w:t>
      </w:r>
      <w:r w:rsidR="00EA7FD2">
        <w:fldChar w:fldCharType="end"/>
      </w:r>
      <w:r w:rsidR="00976D94">
        <w:t xml:space="preserve"> y seguro social </w:t>
      </w:r>
      <w:r w:rsidR="00976D94">
        <w:fldChar w:fldCharType="begin" w:fldLock="1"/>
      </w:r>
      <w:r w:rsidR="008A28E7">
        <w:instrText>ADDIN CSL_CITATION { "citationItems" : [ { "id" : "ITEM-1", "itemData" : { "abstract" : "The randomly assigned risk of induction generated by the draft lottery is used to construct estimates of the effect of veteran status on civilian earnings. These estimates are not biased by the fact that certain types of men are more likely than others to service in the military. Social Security administrative records indicate that, in the early 1980s, long after their service in Vietnam had ended, the earnings of white veterans were approximately 15 percent less than the earnings of comparable nonveterans. Copyright 1990 by American Economic Association.", "author" : [ { "dropping-particle" : "", "family" : "Angrist", "given" : "Joshua D.", "non-dropping-particle" : "", "parse-names" : false, "suffix" : "" } ], "container-title" : "American Economic Review", "id" : "ITEM-1", "issue" : "3", "issued" : { "date-parts" : [ [ "1990" ] ] }, "page" : "313-36", "title" : "Lifetime Earnings and the Vietnam Era Draft Lottery: Evidence from Social Security Administrative Records", "title-short" : "Lifetime Earnings and the Vietnam Era Draft Lotter", "type" : "article-journal", "volume" : "80" }, "uris" : [ "http://www.mendeley.com/documents/?uuid=d7e3178b-5d0a-440f-aba1-01cac0bb4a73" ] } ], "mendeley" : { "formattedCitation" : "(J. D. Angrist, 1990)", "manualFormatting" : "(Angrist, 1990)", "plainTextFormattedCitation" : "(J. D. Angrist, 1990)", "previouslyFormattedCitation" : "(J. D. Angrist, 1990)" }, "properties" : { "noteIndex" : 0 }, "schema" : "https://github.com/citation-style-language/schema/raw/master/csl-citation.json" }</w:instrText>
      </w:r>
      <w:r w:rsidR="00976D94">
        <w:fldChar w:fldCharType="separate"/>
      </w:r>
      <w:r w:rsidR="00FD093A">
        <w:rPr>
          <w:noProof/>
        </w:rPr>
        <w:t>(</w:t>
      </w:r>
      <w:r w:rsidR="00976D94" w:rsidRPr="00976D94">
        <w:rPr>
          <w:noProof/>
        </w:rPr>
        <w:t>Angrist, 1990)</w:t>
      </w:r>
      <w:r w:rsidR="00976D94">
        <w:fldChar w:fldCharType="end"/>
      </w:r>
      <w:r w:rsidR="00976D94">
        <w:t xml:space="preserve">. En el campo de </w:t>
      </w:r>
      <w:r w:rsidR="00445FE5">
        <w:t xml:space="preserve">la política ambiental </w:t>
      </w:r>
      <w:r w:rsidR="00445FE5">
        <w:fldChar w:fldCharType="begin" w:fldLock="1"/>
      </w:r>
      <w:r w:rsidR="00445FE5">
        <w:instrText>ADDIN CSL_CITATION { "citationItems" : [ { "id" : "ITEM-1", "itemData" : { "author" : [ { "dropping-particle" : "", "family" : "Pitt", "given" : "Mark M.", "non-dropping-particle" : "", "parse-names" : false, "suffix" : "" }, { "dropping-particle" : "", "family" : "Rosenzweig", "given" : "Mark R.", "non-dropping-particle" : "", "parse-names" : false, "suffix" : "" }, { "dropping-particle" : "", "family" : "Hassan", "given" : "Md Nazmul", "non-dropping-particle" : "", "parse-names" : false, "suffix" : "" } ], "container-title" : "InStanford Institute for Theoretical Economics Summer Workshop", "id" : "ITEM-1", "issued" : { "date-parts" : [ [ "2006" ] ] }, "title" : "Sharing the burden of disease: Gender, the household division of labor and the health effects of indoor air pollution in Bangladesh and India", "title-short" : "Sharing the burden of disease", "type" : "article-journal" }, "uris" : [ "http://www.mendeley.com/documents/?uuid=7447268c-b1e8-46fd-ad08-61c08c4c3eab" ] } ], "mendeley" : { "formattedCitation" : "(Pitt, Rosenzweig, &amp; Hassan, 2006)", "manualFormatting" : "Pitt, Rosenzweig, &amp; Hassan (2006)", "plainTextFormattedCitation" : "(Pitt, Rosenzweig, &amp; Hassan, 2006)", "previouslyFormattedCitation" : "(Pitt, Rosenzweig, &amp; Hassan, 2006)" }, "properties" : { "noteIndex" : 0 }, "schema" : "https://github.com/citation-style-language/schema/raw/master/csl-citation.json" }</w:instrText>
      </w:r>
      <w:r w:rsidR="00445FE5">
        <w:fldChar w:fldCharType="separate"/>
      </w:r>
      <w:r w:rsidR="00445FE5">
        <w:rPr>
          <w:noProof/>
        </w:rPr>
        <w:t>Pitt, Rosenzweig, &amp; Hassan (</w:t>
      </w:r>
      <w:r w:rsidR="00445FE5" w:rsidRPr="00445FE5">
        <w:rPr>
          <w:noProof/>
        </w:rPr>
        <w:t>2006)</w:t>
      </w:r>
      <w:r w:rsidR="00445FE5">
        <w:fldChar w:fldCharType="end"/>
      </w:r>
      <w:r w:rsidR="00445FE5">
        <w:t xml:space="preserve"> utiliza</w:t>
      </w:r>
      <w:r w:rsidR="007561AC">
        <w:t>n</w:t>
      </w:r>
      <w:r w:rsidR="00445FE5">
        <w:t xml:space="preserve"> variables instrumentales para analizar la influencia </w:t>
      </w:r>
      <w:r w:rsidR="007561AC">
        <w:t xml:space="preserve">del uso de combustibles </w:t>
      </w:r>
      <w:r w:rsidR="007211E6">
        <w:t>fósiles</w:t>
      </w:r>
      <w:r w:rsidR="007561AC">
        <w:t xml:space="preserve"> en la salud de los hogares de India y Bangladesh</w:t>
      </w:r>
      <w:r w:rsidR="00AD2F8D">
        <w:t xml:space="preserve">. Los resultados mostraron que la estructura de los hogares, los niveles nutricionales, el tipo y ubicación de la cocina afectan a la salud de la mujer y niños de los hogares. </w:t>
      </w:r>
      <w:r w:rsidR="00AD2758">
        <w:fldChar w:fldCharType="begin" w:fldLock="1"/>
      </w:r>
      <w:r w:rsidR="00FD1A37">
        <w:instrText>ADDIN CSL_CITATION { "citationItems" : [ { "id" : "ITEM-1", "itemData" : { "ISSN" : "0095-0696", "author" : [ { "dropping-particle" : "", "family" : "Khanna", "given" : "Madhu", "non-dropping-particle" : "", "parse-names" : false, "suffix" : "" }, { "dropping-particle" : "", "family" : "Damon", "given" : "Lisa A.", "non-dropping-particle" : "", "parse-names" : false, "suffix" : "" } ], "container-title" : "Journal of Environmental Economics and Management", "id" : "ITEM-1", "issue" : "1", "issued" : { "date-parts" : [ [ "1999" ] ] }, "page" : "1-25", "title" : "EPA's Voluntary 33/50 Program: Impact on Toxic Releases and Economic Performance of Firms", "title-short" : "EPA's Voluntary 33/50 Program", "type" : "article-journal", "volume" : "37" }, "uris" : [ "http://www.mendeley.com/documents/?uuid=942c92dc-24e8-4b27-a8b9-5071521956d4" ] } ], "mendeley" : { "formattedCitation" : "(Khanna &amp; Damon, 1999a)", "manualFormatting" : "Khanna &amp; Damon (1999)", "plainTextFormattedCitation" : "(Khanna &amp; Damon, 1999a)", "previouslyFormattedCitation" : "(Khanna &amp; Damon, 1999a)" }, "properties" : { "noteIndex" : 0 }, "schema" : "https://github.com/citation-style-language/schema/raw/master/csl-citation.json" }</w:instrText>
      </w:r>
      <w:r w:rsidR="00AD2758">
        <w:fldChar w:fldCharType="separate"/>
      </w:r>
      <w:r w:rsidR="00AD2758">
        <w:rPr>
          <w:noProof/>
        </w:rPr>
        <w:t>Khanna &amp; Damon</w:t>
      </w:r>
      <w:r w:rsidR="00AD2758" w:rsidRPr="00AD2758">
        <w:rPr>
          <w:noProof/>
        </w:rPr>
        <w:t xml:space="preserve"> </w:t>
      </w:r>
      <w:r w:rsidR="00AD2758">
        <w:rPr>
          <w:noProof/>
        </w:rPr>
        <w:t>(</w:t>
      </w:r>
      <w:r w:rsidR="00AD2758" w:rsidRPr="00AD2758">
        <w:rPr>
          <w:noProof/>
        </w:rPr>
        <w:t>1999)</w:t>
      </w:r>
      <w:r w:rsidR="00AD2758">
        <w:fldChar w:fldCharType="end"/>
      </w:r>
      <w:r w:rsidR="00AD2758">
        <w:t xml:space="preserve"> </w:t>
      </w:r>
      <w:r w:rsidR="00E95EC7">
        <w:t>utilizaron</w:t>
      </w:r>
      <w:r w:rsidR="00AD2758">
        <w:t xml:space="preserve"> VI para analizar el impacto del programa voluntario de emisiones tóxicas de Estados Unidos en el desempeño económico de la empresas de la industria química. Los resultados muestran que los beneficios del reconocimiento público y los costos evitados por la regulación ambiental afectan positivamente en el rendimiento económico de las empresas. </w:t>
      </w:r>
      <w:r w:rsidR="002C4B4F">
        <w:t xml:space="preserve">Finalmente, </w:t>
      </w:r>
      <w:r w:rsidR="002C4B4F">
        <w:fldChar w:fldCharType="begin" w:fldLock="1"/>
      </w:r>
      <w:r w:rsidR="008A28E7">
        <w:instrText>ADDIN CSL_CITATION { "citationItems" : [ { "id" : "ITEM-1", "itemData" : { "DOI" : "10.1023/A:1021371011105", "ISSN" : "0032-2687, 1573-0891", "abstract" : "The public policy literature has paid little attention to evaluating the ability of voluntary environmental programs to generate economic benefits for firms. Yet, given their voluntary nature, provision of economic benefits to firms is a necessary condition for these programs to become effective environmental policy instruments. Additionally, little is known about why firms operating in developing countries would participate in these initiatives.This paper provides some of the first cross-sectional empirical evidence about voluntary environmental programs established in developing countries. Specifically, the paper focuses on studying hotel participation in the Costa Rican Certification for Sustainable Tourism (CST program). The CST program is probably the first performance-based voluntary environmental program created by a developing country government. Results indicate that hotels with certified superior environmental performance show a positive relationship with differentiation advantages that yield price premiums. Participation in the CST program alone is not significantly related to higher prices and higher sales. The evidence also indicates that participation in the CST program was significantly related to government monitoring, trade association membership and hotels\u2019 focus on \u2018green\u2019 consumers.", "author" : [ { "dropping-particle" : "", "family" : "Rivera", "given" : "Jorge", "non-dropping-particle" : "", "parse-names" : false, "suffix" : "" } ], "container-title" : "Policy Sciences", "id" : "ITEM-1", "issue" : "4", "issued" : { "date-parts" : [ [ "2002", "12" ] ] }, "language" : "en", "page" : "333-360", "title" : "Assessing a voluntary environmental initiative in the developing world: The Costa Rican Certification for Sustainable Tourism", "title-short" : "Assessing a voluntary environmental initiative in ", "type" : "article-journal", "volume" : "35" }, "uris" : [ "http://www.mendeley.com/documents/?uuid=8bfe00a1-119d-4a95-8480-2014d4da83bf" ] } ], "mendeley" : { "formattedCitation" : "(Rivera, 2002)", "manualFormatting" : "Rivera (2002)", "plainTextFormattedCitation" : "(Rivera, 2002)", "previouslyFormattedCitation" : "(Rivera, 2002)" }, "properties" : { "noteIndex" : 0 }, "schema" : "https://github.com/citation-style-language/schema/raw/master/csl-citation.json" }</w:instrText>
      </w:r>
      <w:r w:rsidR="002C4B4F">
        <w:fldChar w:fldCharType="separate"/>
      </w:r>
      <w:r w:rsidR="002C4B4F">
        <w:rPr>
          <w:noProof/>
        </w:rPr>
        <w:t>Rivera</w:t>
      </w:r>
      <w:r w:rsidR="002C4B4F" w:rsidRPr="002C4B4F">
        <w:rPr>
          <w:noProof/>
        </w:rPr>
        <w:t xml:space="preserve"> </w:t>
      </w:r>
      <w:r w:rsidR="002C4B4F">
        <w:rPr>
          <w:noProof/>
        </w:rPr>
        <w:t>(</w:t>
      </w:r>
      <w:r w:rsidR="002C4B4F" w:rsidRPr="002C4B4F">
        <w:rPr>
          <w:noProof/>
        </w:rPr>
        <w:t>2002)</w:t>
      </w:r>
      <w:r w:rsidR="002C4B4F">
        <w:fldChar w:fldCharType="end"/>
      </w:r>
      <w:r w:rsidR="00E95EC7">
        <w:t xml:space="preserve"> utilizó</w:t>
      </w:r>
      <w:r w:rsidR="002C4B4F">
        <w:t xml:space="preserve"> VI para analizar la influencia de los programas ambientales voluntarios en el desempeño de las empresas </w:t>
      </w:r>
      <w:r w:rsidR="00E95EC7">
        <w:t>hoteleras</w:t>
      </w:r>
      <w:r w:rsidR="002C4B4F">
        <w:t xml:space="preserve"> con certificación de turismos sostenible en Costa Rica. Los resultados muestran que los hoteles con un desempeño ambiental superior al certificado muestran una ventajas frente a los competidores, adicionalmente el monitoreo gubernamental y el valor social acompañan el efecto positivo del programa.</w:t>
      </w:r>
    </w:p>
    <w:p w:rsidR="008A28E7" w:rsidRPr="008A28E7" w:rsidRDefault="00765F90" w:rsidP="008A28E7">
      <w:pPr>
        <w:spacing w:line="360" w:lineRule="auto"/>
      </w:pPr>
      <w:r>
        <w:tab/>
      </w:r>
      <w:r w:rsidR="00E95EC7">
        <w:t>Finalmente, se menciona</w:t>
      </w:r>
      <w:r>
        <w:t xml:space="preserve"> el método de diferencias en diferencias</w:t>
      </w:r>
      <w:r w:rsidR="00455BE3">
        <w:t xml:space="preserve"> (DD)</w:t>
      </w:r>
      <w:r>
        <w:t xml:space="preserve"> o doble diferencias, método que se va aplicar a la presente investigación. </w:t>
      </w:r>
      <w:r w:rsidR="00DE4491">
        <w:t xml:space="preserve">El método de DD ha sido muy utilizado para la evaluación de la política pública y dentro de la literatura su uso es muy popular en los escenarios de evaluación de la política </w:t>
      </w:r>
      <w:r w:rsidR="007211E6">
        <w:t>educativa</w:t>
      </w:r>
      <w:r w:rsidR="00DE4491">
        <w:t xml:space="preserve"> </w:t>
      </w:r>
      <w:r w:rsidR="00DE4491">
        <w:fldChar w:fldCharType="begin" w:fldLock="1"/>
      </w:r>
      <w:r w:rsidR="00DE4491">
        <w:instrText>ADDIN CSL_CITATION { "citationItems" : [ { "id" : "ITEM-1", "itemData" : { "DOI" : "10.3386/w7860", "author" : [ { "dropping-particle" : "", "family" : "Duflo", "given" : "Esther", "non-dropping-particle" : "", "parse-names" : false, "suffix" : "" } ], "id" : "ITEM-1", "issued" : { "date-parts" : [ [ "2000", "8" ] ] }, "publisher-place" : "Cambridge, MA", "title" : "Schooling and Labor Market Consequences of School Construction in Indonesia: Evidence from an Unusual Policy Experiment", "type" : "report" }, "uris" : [ "http://www.mendeley.com/documents/?uuid=22b7e5fb-cb07-34cb-a29f-62ec4f4d186a" ] } ], "mendeley" : { "formattedCitation" : "(Duflo, 2000b)", "plainTextFormattedCitation" : "(Duflo, 2000b)", "previouslyFormattedCitation" : "(Duflo, 2000b)" }, "properties" : { "noteIndex" : 0 }, "schema" : "https://github.com/citation-style-language/schema/raw/master/csl-citation.json" }</w:instrText>
      </w:r>
      <w:r w:rsidR="00DE4491">
        <w:fldChar w:fldCharType="separate"/>
      </w:r>
      <w:r w:rsidR="00DE4491" w:rsidRPr="00DE4491">
        <w:rPr>
          <w:noProof/>
        </w:rPr>
        <w:t>(Duflo, 2000b)</w:t>
      </w:r>
      <w:r w:rsidR="00DE4491">
        <w:fldChar w:fldCharType="end"/>
      </w:r>
      <w:r w:rsidR="00DE4491">
        <w:t xml:space="preserve">, programas sociales </w:t>
      </w:r>
      <w:r w:rsidR="00DE4491">
        <w:fldChar w:fldCharType="begin" w:fldLock="1"/>
      </w:r>
      <w:r w:rsidR="008A28E7">
        <w:instrText>ADDIN CSL_CITATION { "citationItems" : [ { "id" : "ITEM-1", "itemData" : { "abstract" : "Most papers that employ Differences-in-Differences estimation (DD) use many years of data and focus on serially correlated outcomes but ignore that the resulting standard errors are inconsistent. To illustrate the severity of this issue, we randomly generate placebo laws in state-level data on female wages from the Current Population Survey. For each law, we use OLS to compute the DD estimate of its \"effect\" as well as the standard error of this estimate. These conventional DD standard errors severely understate the standard deviation of the estimators: we find an \"effect\" significant at the 5 percent level for up to 45 percent of the placebo interventions. We use Monte Carlo simulations to investigate how well existing methods help solve this problem. Econometric corrections that place a specific parametric form on the time-series process do not perform well. Bootstrap (taking into account the autocorrelation of the data) works well when the number of states is large enough. Two corrections based on asymptotic approximation of the variance-covariance matrix work well for moderate numbers of states and one correction that collapses the time series information into a \"pre\"- and \"post\"-period and explicitly takes into account the effective sample size works well even for small numbers of states.", "author" : [ { "dropping-particle" : "", "family" : "Bertrand", "given" : "Marianne", "non-dropping-particle" : "", "parse-names" : false, "suffix" : "" }, { "dropping-particle" : "", "family" : "Duflo", "given" : "Esther", "non-dropping-particle" : "", "parse-names" : false, "suffix" : "" }, { "dropping-particle" : "", "family" : "Mullainathan", "given" : "Sendhil", "non-dropping-particle" : "", "parse-names" : false, "suffix" : "" } ], "container-title" : "The Quarterly Journal of Economics", "id" : "ITEM-1", "issue" : "1", "issued" : { "date-parts" : [ [ "2004" ] ] }, "page" : "249-275", "title" : "How Much Should We Trust Differences-In-Differences Estimates?", "type" : "article-journal", "volume" : "119" }, "uris" : [ "http://www.mendeley.com/documents/?uuid=d2ef63fd-26cc-4883-aeef-73a5b9c52af5" ] }, { "id" : "ITEM-2", "itemData" : { "DOI" : "10.1086/598765", "ISSN" : "0013-0079", "abstract" : "A rationale for public investment in rural roads is that households can better exploit agricultural and nonagricultural opportunities to employ labor and capital more efficiently. Significant knowledge gaps persist, however, as to how opportunities provided by roads actually filter back into household outcomes as well as distributional consequences. This study examines the impacts of two rural road\u2010paving projects in Bangladesh using a new quasi\u2010experimental household panel data set surveying project and control villages before and after program implementation. A household panel fixed\u2010effects methodology controlling for initial area conditions is used to estimate the impact of paved roads on household and individual outcomes and account for potential bias in program placement at the village level. Rural road investments are found to reduce poverty significantly through higher agricultural production, lower input and transportation costs, and higher agricultural output prices at local village markets. Rural road development has also led to higher secondary schooling enrollment for boys and girls, as compared to primary school enrollment. We find that road investments have also benefited the poor, meaning the gains are significant for the poor and in some cases disproportionately higher than for the nonpoor.", "author" : [ { "dropping-particle" : "", "family" : "Khandker", "given" : "Shahidur\u00a0R.", "non-dropping-particle" : "", "parse-names" : false, "suffix" : "" }, { "dropping-particle" : "", "family" : "Bakht", "given" : "Zaid", "non-dropping-particle" : "", "parse-names" : false, "suffix" : "" }, { "dropping-particle" : "", "family" : "Koolwal", "given" : "Gayatri\u00a0B.", "non-dropping-particle" : "", "parse-names" : false, "suffix" : "" } ], "container-title" : "Economic Development and Cultural Change", "id" : "ITEM-2", "issue" : "4", "issued" : { "date-parts" : [ [ "2009", "7" ] ] }, "page" : "685-722", "title" : "The Poverty Impact of Rural Roads: Evidence from Bangladesh", "title-short" : "The Poverty Impact of Rural Roads", "type" : "article-journal", "volume" : "57" }, "uris" : [ "http://www.mendeley.com/documents/?uuid=650e7b57-a0a0-4839-903c-c74cc70d5822" ] } ], "mendeley" : { "formattedCitation" : "(Bertrand, Duflo, &amp; Mullainathan, 2004; S. R. Khandker, Bakht, &amp; Koolwal, 2009)", "plainTextFormattedCitation" : "(Bertrand, Duflo, &amp; Mullainathan, 2004; S. R. Khandker, Bakht, &amp; Koolwal, 2009)", "previouslyFormattedCitation" : "(Bertrand, Duflo, &amp; Mullainathan, 2004; S. R. Khandker, Bakht, &amp; Koolwal, 2009)" }, "properties" : { "noteIndex" : 0 }, "schema" : "https://github.com/citation-style-language/schema/raw/master/csl-citation.json" }</w:instrText>
      </w:r>
      <w:r w:rsidR="00DE4491">
        <w:fldChar w:fldCharType="separate"/>
      </w:r>
      <w:r w:rsidR="008A28E7" w:rsidRPr="008A28E7">
        <w:rPr>
          <w:noProof/>
        </w:rPr>
        <w:t>(Bertrand, Duflo, &amp; Mullainathan, 2004; S. R. Khandker, Bakht, &amp; Koolwal, 2009)</w:t>
      </w:r>
      <w:r w:rsidR="00DE4491">
        <w:fldChar w:fldCharType="end"/>
      </w:r>
      <w:r w:rsidR="00DE4491">
        <w:t>, seguro social</w:t>
      </w:r>
      <w:r w:rsidR="005E7B38">
        <w:t xml:space="preserve"> </w:t>
      </w:r>
      <w:r w:rsidR="005E7B38">
        <w:fldChar w:fldCharType="begin" w:fldLock="1"/>
      </w:r>
      <w:r w:rsidR="008A28E7">
        <w:instrText>ADDIN CSL_CITATION { "citationItems" : [ { "id" : "ITEM-1", "itemData" : { "author" : [ { "dropping-particle" : "", "family" : "B\u00e9rgolo", "given" : "Marcelo", "non-dropping-particle" : "", "parse-names" : false, "suffix" : "" }, { "dropping-particle" : "", "family" : "Cruces", "given" : "Guillermo", "non-dropping-particle" : "", "parse-names" : false, "suffix" : "" } ], "id" : "ITEM-1", "issued" : { "date-parts" : [ [ "2011" ] ] }, "title" : "Labor informality and the incentive effects of social security: Evidence from a health reform in Uruguay", "title-short" : "Labor informality and the incentive effects of soc", "type" : "report" }, "uris" : [ "http://www.mendeley.com/documents/?uuid=62ccea7f-be3f-468c-94be-6cef54dff911" ] } ], "mendeley" : { "formattedCitation" : "(B\u00e9rgolo &amp; Cruces, 2011)", "plainTextFormattedCitation" : "(B\u00e9rgolo &amp; Cruces, 2011)", "previouslyFormattedCitation" : "(B\u00e9rgolo &amp; Cruces, 2011)" }, "properties" : { "noteIndex" : 0 }, "schema" : "https://github.com/citation-style-language/schema/raw/master/csl-citation.json" }</w:instrText>
      </w:r>
      <w:r w:rsidR="005E7B38">
        <w:fldChar w:fldCharType="separate"/>
      </w:r>
      <w:r w:rsidR="005E7B38" w:rsidRPr="005E7B38">
        <w:rPr>
          <w:noProof/>
        </w:rPr>
        <w:t>(Bérgolo &amp; Cruces, 2011)</w:t>
      </w:r>
      <w:r w:rsidR="005E7B38">
        <w:fldChar w:fldCharType="end"/>
      </w:r>
      <w:r w:rsidR="00F116B7">
        <w:t>, mercado laboral</w:t>
      </w:r>
      <w:r w:rsidR="005E7B38">
        <w:t xml:space="preserve"> </w:t>
      </w:r>
      <w:r w:rsidR="005E7B38">
        <w:fldChar w:fldCharType="begin" w:fldLock="1"/>
      </w:r>
      <w:r w:rsidR="005E7B38">
        <w:instrText>ADDIN CSL_CITATION { "citationItems" : [ { "id" : "ITEM-1", "itemData" : { "abstract" : "On April 1, 1992, New Jersey's minimum wage rose from $4.25 to $5.05 per hour. To evaluate the impact of the law we surveyed 410 fast-food restaurants in New Jersey and eastern Pennsylvania before and after the rise. Comparisons of employment growth at stores in New Jersey and Pennsylvania (where the minimum wage was constant) provide simple estimates of the effect of the higher minimum wage. We also compare employment changes at stores in New Jersey that were initially paying high wages (above $5) to the changes at lower-wage stores. We find no indication that the rise in the minimum wage reduced employment. (JEL 530, 523)", "author" : [ { "dropping-particle" : "", "family" : "Card", "given" : "David", "non-dropping-particle" : "", "parse-names" : false, "suffix" : "" }, { "dropping-particle" : "", "family" : "Krueger", "given" : "Alan B.", "non-dropping-particle" : "", "parse-names" : false, "suffix" : "" } ], "container-title" : "American Economic Review", "id" : "ITEM-1", "issue" : "5", "issued" : { "date-parts" : [ [ "1994" ] ] }, "page" : "1397-1420", "title" : "Minimum Wages and Employment : A Case Study of the Fast-Food Industry in New Jersey and Pennsylvania", "type" : "article-journal", "volume" : "90" }, "uris" : [ "http://www.mendeley.com/documents/?uuid=b9600370-e24d-3c81-bc75-0751abe18375" ] } ], "mendeley" : { "formattedCitation" : "(Card &amp; Krueger, 1994)", "plainTextFormattedCitation" : "(Card &amp; Krueger, 1994)", "previouslyFormattedCitation" : "(Card &amp; Krueger, 1994)" }, "properties" : { "noteIndex" : 0 }, "schema" : "https://github.com/citation-style-language/schema/raw/master/csl-citation.json" }</w:instrText>
      </w:r>
      <w:r w:rsidR="005E7B38">
        <w:fldChar w:fldCharType="separate"/>
      </w:r>
      <w:r w:rsidR="005E7B38" w:rsidRPr="005E7B38">
        <w:rPr>
          <w:noProof/>
        </w:rPr>
        <w:t>(Card &amp; Krueger, 1994)</w:t>
      </w:r>
      <w:r w:rsidR="005E7B38">
        <w:fldChar w:fldCharType="end"/>
      </w:r>
      <w:r w:rsidR="00DE4491">
        <w:t>, salud</w:t>
      </w:r>
      <w:r w:rsidR="007B7790">
        <w:t xml:space="preserve"> </w:t>
      </w:r>
      <w:r w:rsidR="007B7790">
        <w:fldChar w:fldCharType="begin" w:fldLock="1"/>
      </w:r>
      <w:r w:rsidR="008A28E7">
        <w:instrText>ADDIN CSL_CITATION { "citationItems" : [ { "id" : "ITEM-1", "itemData" : { "abstract" : "While most countries are committed to increasing access to safe water and thereby reducing child mortality, there is little consensus on how to actually improve water services. One important proposal under discussion is whether to privatize water provision. In the 1990s Ar-gentina embarked on one of the largest privatization campaigns in the world, including the privatization of local water companies cov-ering approximately 30 percent of the country's municipalities. Using the variation in ownership of water provision across time and space generated by the privatization process, we find that child mortality fell 8 percent in the areas that privatized their water services and that the effect was largest (26 percent) in the poorest areas. We check the robustness of these estimates using cause-specific mortality. While pri-vatization is associated with significant reductions in deaths from in-fectious and parasitic diseases, it is uncorrelated with deaths from causes unrelated to water conditions.", "author" : [ { "dropping-particle" : "", "family" : "Galiani", "given" : "Sebastian", "non-dropping-particle" : "", "parse-names" : false, "suffix" : "" }, { "dropping-particle" : "", "family" : "Gertler", "given" : "Paul", "non-dropping-particle" : "", "parse-names" : false, "suffix" : "" }, { "dropping-particle" : "", "family" : "Schargrodsky", "given" : "Ernesto", "non-dropping-particle" : "", "parse-names" : false, "suffix" : "" }, { "dropping-particle" : "", "family" : "Angrist", "given" : "Joshua", "non-dropping-particle" : "", "parse-names" : false, "suffix" : "" }, { "dropping-particle" : "", "family" : "Cochrane", "given" : "John", "non-dropping-particle" : "", "parse-names" : false, "suffix" : "" }, { "dropping-particle" : "", "family" : "Chong", "given" : "Alberto", "non-dropping-particle" : "", "parse-names" : false, "suffix" : "" }, { "dropping-particle" : "", "family" : "Gruber", "given" : "Jonathan", "non-dropping-particle" : "", "parse-names" : false, "suffix" : "" }, { "dropping-particle" : "", "family" : "Levine", "given" : "David", "non-dropping-particle" : "", "parse-names" : false, "suffix" : "" }, { "dropping-particle" : "", "family" : "Levitt", "given" : "Steve", "non-dropping-particle" : "", "parse-names" : false, "suffix" : "" }, { "dropping-particle" : "", "family" : "Lopez-de-Silanes", "given" : "Florencio", "non-dropping-particle" : "", "parse-names" : false, "suffix" : "" }, { "dropping-particle" : "", "family" : "Martinez", "given" : "Sebastian", "non-dropping-particle" : "", "parse-names" : false, "suffix" : "" }, { "dropping-particle" : "", "family" : "Miguel", "given" : "Ted", "non-dropping-particle" : "", "parse-names" : false, "suffix" : "" }, { "dropping-particle" : "", "family" : "Pande", "given" : "Rohini", "non-dropping-particle" : "", "parse-names" : false, "suffix" : "" }, { "dropping-particle" : "", "family" : "Shah", "given" : "Manisha", "non-dropping-particle" : "", "parse-names" : false, "suffix" : "" }, { "dropping-particle" : "", "family" : "Spiller", "given" : "Pablo", "non-dropping-particle" : "", "parse-names" : false, "suffix" : "" }, { "dropping-particle" : "", "family" : "Torero", "given" : "Maximo", "non-dropping-particle" : "", "parse-names" : false, "suffix" : "" } ], "container-title" : "Journal of Political Economy", "id" : "ITEM-1", "issue" : "1", "issued" : { "date-parts" : [ [ "2005" ] ] }, "title" : "Water for Life: The Impact of the Privatization of Water Services on Child Mortality", "type" : "article-journal", "volume" : "113" }, "uris" : [ "http://www.mendeley.com/documents/?uuid=d2a2858a-35cf-35e6-883e-52db009ddb9b" ] }, { "id" : "ITEM-2", "itemData" : { "DOI" : "10.1162/00335530151144050", "ISSN" : "0033-5533", "author" : [ { "dropping-particle" : "", "family" : "Donohue", "given" : "J. J.", "non-dropping-particle" : "", "parse-names" : false, "suffix" : "" }, { "dropping-particle" : "", "family" : "Levitt", "given" : "S. D.", "non-dropping-particle" : "", "parse-names" : false, "suffix" : "" } ], "container-title" : "The Quarterly Journal of Economics", "id" : "ITEM-2", "issue" : "2", "issued" : { "date-parts" : [ [ "2001", "5", "1" ] ] }, "page" : "379-420", "publisher" : "Oxford University Press", "title" : "The Impact of Legalized Abortion on Crime", "type" : "article-journal", "volume" : "116" }, "uris" : [ "http://www.mendeley.com/documents/?uuid=4dccb392-d4a5-3772-b8f8-5577dc1a46af" ] }, { "id" : "ITEM-3", "itemData" : { "abstract" : "Building on an idea in Abadie and Gardeazabal (2003), this article investigates the application of synthetic control methods to comparative case studies. We discuss the advantages of these methods and apply them to study the effects of Proposition 99, a large-scale tobacco control program that California implemented in 1988. We demonstrate that following Proposition 99 tobacco consumption fell markedly in California relative to a comparable synthetic control region. We estimate that by the year 2000 annual per-capita cigarette sales in California were about 26 packs lower than what they would have been in the absence of Proposition 99. Given that many policy interventions and events of interest in social sciences take place at an aggregate level (countries, regions, cities, etc.) and affect a small number of aggregate units, the potential applicability of synthetic control methods to comparative case studies is very large, especially in situations where traditional regression methods are not appropriate. The methods proposed in this article produce informative inference regardless of the number of available comparison units, the number of available time periods, and whether the data are individual (micro) or aggregate (macro). Software to compute the estimators proposed in this article is available at the authors' web-pages.", "author" : [ { "dropping-particle" : "", "family" : "Abadie", "given" : "Alberto", "non-dropping-particle" : "", "parse-names" : false, "suffix" : "" }, { "dropping-particle" : "", "family" : "Diamond", "given" : "Alexis", "non-dropping-particle" : "", "parse-names" : false, "suffix" : "" }, { "dropping-particle" : "", "family" : "Hainmueller", "given" : "Jens", "non-dropping-particle" : "", "parse-names" : false, "suffix" : "" }, { "dropping-particle" : "", "family" : "Kennedy", "given" : "John F", "non-dropping-particle" : "", "parse-names" : false, "suffix" : "" } ], "id" : "ITEM-3", "issued" : { "date-parts" : [ [ "2007" ] ] }, "title" : "Synthetic Control Methods for Comparative Case Studies: Estimating the Effect of California's Tobacco Control Program", "type" : "article-journal" }, "uris" : [ "http://www.mendeley.com/documents/?uuid=3dec6936-a08f-3ada-81aa-704c3b6ee27c" ] } ], "mendeley" : { "formattedCitation" : "(Abadie, Diamond, Hainmueller, &amp; Kennedy, 2007; Donohue &amp; Levitt, 2001; Galiani et al., 2005)", "plainTextFormattedCitation" : "(Abadie, Diamond, Hainmueller, &amp; Kennedy, 2007; Donohue &amp; Levitt, 2001; Galiani et al., 2005)", "previouslyFormattedCitation" : "(Abadie, Diamond, Hainmueller, &amp; Kennedy, 2007; Donohue &amp; Levitt, 2001; Galiani et al., 2005)" }, "properties" : { "noteIndex" : 0 }, "schema" : "https://github.com/citation-style-language/schema/raw/master/csl-citation.json" }</w:instrText>
      </w:r>
      <w:r w:rsidR="007B7790">
        <w:fldChar w:fldCharType="separate"/>
      </w:r>
      <w:r w:rsidR="008A28E7" w:rsidRPr="008A28E7">
        <w:rPr>
          <w:noProof/>
        </w:rPr>
        <w:t>(Abadie, Diamond, Hainmueller, &amp; Kennedy, 2007; Donohue &amp; Levitt, 2001; Galiani et al., 2005)</w:t>
      </w:r>
      <w:r w:rsidR="007B7790">
        <w:fldChar w:fldCharType="end"/>
      </w:r>
      <w:r w:rsidR="00DE4491">
        <w:t xml:space="preserve">, </w:t>
      </w:r>
      <w:r w:rsidR="003C67E2">
        <w:t>seguridad</w:t>
      </w:r>
      <w:r w:rsidR="00F116B7">
        <w:t xml:space="preserve"> </w:t>
      </w:r>
      <w:r w:rsidR="00F116B7">
        <w:fldChar w:fldCharType="begin" w:fldLock="1"/>
      </w:r>
      <w:r w:rsidR="00F116B7">
        <w:instrText>ADDIN CSL_CITATION { "citationItems" : [ { "id" : "ITEM-1", "itemData" : { "author" : [ { "dropping-particle" : "Di", "family" : "Tella", "given" : "Rafael", "non-dropping-particle" : "", "parse-names" : false, "suffix" : "" }, { "dropping-particle" : "", "family" : "Schargrodsky", "given" : "Ernesto", "non-dropping-particle" : "", "parse-names" : false, "suffix" : "" } ], "id" : "ITEM-1", "issued" : { "date-parts" : [ [ "2004", "3" ] ] }, "title" : "Do Police Reduce Crime? Estimates Using the Allocation of Police Forces after a Terrorist Attack", "title-short" : "Do Police Reduce Crime?", "type" : "article-journal" }, "uris" : [ "http://www.mendeley.com/documents/?uuid=6887eece-0924-4501-af51-d24681680538" ] }, { "id" : "ITEM-2", "itemData" : { "DOI" : "10.1257/000282803321455188", "ISSN" : "0002-8282", "abstract" : "This article investigates the economic effects of conflict, using the terrorist conflict in the Basque Country as a case study. We find that, after the outbreak of terrorism in the late 1960's, per capita GDP in the Basque Country declined about 10 percentage points relative to a synthetic control region without terrorism. In addition, we use the 1998-1999 truce as a natural experiment. We find that stocks of firms with a significant part of their business in the Basque Country showed a positive relative performance when truce became credible, and a negative relative performance at the end of the cease-fire.", "author" : [ { "dropping-particle" : "", "family" : "Abadie", "given" : "Alberto", "non-dropping-particle" : "", "parse-names" : false, "suffix" : "" }, { "dropping-particle" : "", "family" : "Gardeazabal", "given" : "Javier", "non-dropping-particle" : "", "parse-names" : false, "suffix" : "" } ], "container-title" : "American Economic Review", "id" : "ITEM-2", "issue" : "1", "issued" : { "date-parts" : [ [ "2003", "3" ] ] }, "page" : "113-132", "title" : "The Economic Costs of Conflict: A Case Study of the Basque Country", "title-short" : "The Economic Costs of Conflict", "type" : "article-journal", "volume" : "93" }, "uris" : [ "http://www.mendeley.com/documents/?uuid=6182506b-3910-4e6d-95d8-aabbcb90c127" ] } ], "mendeley" : { "formattedCitation" : "(Abadie &amp; Gardeazabal, 2003; Tella &amp; Schargrodsky, 2004)", "plainTextFormattedCitation" : "(Abadie &amp; Gardeazabal, 2003; Tella &amp; Schargrodsky, 2004)", "previouslyFormattedCitation" : "(Abadie &amp; Gardeazabal, 2003; Tella &amp; Schargrodsky, 2004)" }, "properties" : { "noteIndex" : 0 }, "schema" : "https://github.com/citation-style-language/schema/raw/master/csl-citation.json" }</w:instrText>
      </w:r>
      <w:r w:rsidR="00F116B7">
        <w:fldChar w:fldCharType="separate"/>
      </w:r>
      <w:r w:rsidR="00F116B7" w:rsidRPr="00F116B7">
        <w:rPr>
          <w:noProof/>
        </w:rPr>
        <w:t>(Abadie &amp; Gardeazabal, 2003; Tella &amp; Schargrodsky, 2004)</w:t>
      </w:r>
      <w:r w:rsidR="00F116B7">
        <w:fldChar w:fldCharType="end"/>
      </w:r>
      <w:r w:rsidR="003C67E2">
        <w:t xml:space="preserve">, innovación </w:t>
      </w:r>
      <w:r w:rsidR="003C67E2">
        <w:fldChar w:fldCharType="begin" w:fldLock="1"/>
      </w:r>
      <w:r w:rsidR="00F116B7">
        <w:instrText>ADDIN CSL_CITATION { "citationItems" : [ { "id" : "ITEM-1", "itemData" : { "abstract" : "In this paper we examine the impact of subsidies granted at national and regional levels on a set of R&amp;D employment variables and, specifically, we seek to identify the existence of the behavioural additionality effects of these public subsidies on firms\u2019 R&amp;D human resources. We begin by assessing the effects of public funds on R&amp;D private expenditures and on the number of R&amp;D employees, and then focus on their impact on the composition of human resources engaged in R&amp;D as classified by occupation and level of education. The data used correspond to the Spanish Technological Innovation Panel for the period 2006-2011. To control for selection bias and endogeneity, a combination of non-parametric matching techniques are implemented. After ruling out the existence of crowding out effects, our results show that R&amp;D subsidies increase the number of R&amp;D employees. However, no increase is found in the average level of qualification of R&amp;D staff members in subsidized firms. All in all, the effects of public support are heterogeneous being dependent on the source of the subsidy and the firms\u2019 characteristics.", "author" : [ { "dropping-particle" : "", "family" : "Afcha", "given" : "Sergio", "non-dropping-particle" : "", "parse-names" : false, "suffix" : "" }, { "dropping-particle" : "", "family" : "Garcia-Quevedo", "given" : "Jose", "non-dropping-particle" : "", "parse-names" : false, "suffix" : "" } ], "id" : "ITEM-1", "issued" : { "date-parts" : [ [ "2014", "5" ] ] }, "publisher-place" : "Rochester, NY", "title" : "The Impact of R&amp;D Subsidies on R&amp;D Employment Composition", "type" : "report" }, "uris" : [ "http://www.mendeley.com/documents/?uuid=7b84db01-d666-4e0e-b88a-aee0c81e556c" ] } ], "mendeley" : { "formattedCitation" : "(Afcha &amp; Garcia-Quevedo, 2014)", "plainTextFormattedCitation" : "(Afcha &amp; Garcia-Quevedo, 2014)", "previouslyFormattedCitation" : "(Afcha &amp; Garcia-Quevedo, 2014)" }, "properties" : { "noteIndex" : 0 }, "schema" : "https://github.com/citation-style-language/schema/raw/master/csl-citation.json" }</w:instrText>
      </w:r>
      <w:r w:rsidR="003C67E2">
        <w:fldChar w:fldCharType="separate"/>
      </w:r>
      <w:r w:rsidR="003C67E2" w:rsidRPr="003C67E2">
        <w:rPr>
          <w:noProof/>
        </w:rPr>
        <w:t>(Afcha &amp; Garcia-Quevedo, 2014)</w:t>
      </w:r>
      <w:r w:rsidR="003C67E2">
        <w:fldChar w:fldCharType="end"/>
      </w:r>
      <w:r w:rsidR="003C67E2">
        <w:t xml:space="preserve"> y </w:t>
      </w:r>
      <w:r w:rsidR="00DE4491">
        <w:t>tecnología</w:t>
      </w:r>
      <w:r w:rsidR="002479C8">
        <w:t xml:space="preserve"> </w:t>
      </w:r>
      <w:r w:rsidR="002479C8">
        <w:fldChar w:fldCharType="begin" w:fldLock="1"/>
      </w:r>
      <w:r w:rsidR="003C67E2">
        <w:instrText>ADDIN CSL_CITATION { "citationItems" : [ { "id" : "ITEM-1", "itemData" : { "abstract" : "Cable and satellite television have spread rapidly throughout the developing world. These media sources expose viewers to new information about the outside world and other ways of life, which may affect attitudes and behaviors. This paper explores the effect of the introduction of cable television on women's status in rural India. Using a three-year, individual-level panel dataset, we find that the introduction of cable television is associated with significant decreases in the reported acceptability of domestic violence towards women and son preference, as well as increases in women's autonomy and decreases in fertility. We also find suggestive evidence that exposure to cable increases school enrollment for younger children, perhaps through increased participation of women in household decision-making. We argue that the results are not driven by pre-existing differential trends.", "author" : [ { "dropping-particle" : "", "family" : "Jensen", "given" : "Robert", "non-dropping-particle" : "", "parse-names" : false, "suffix" : "" }, { "dropping-particle" : "", "family" : "Oster", "given" : "Emily", "non-dropping-particle" : "", "parse-names" : false, "suffix" : "" } ], "id" : "ITEM-1", "issued" : { "date-parts" : [ [ "2008" ] ] }, "title" : "The Power of Tv: Cable Television and Women's Status in India", "type" : "article-journal" }, "uris" : [ "http://www.mendeley.com/documents/?uuid=446ac662-df78-314d-a48d-6765988086cc" ] } ], "mendeley" : { "formattedCitation" : "(Jensen &amp; Oster, 2008)", "plainTextFormattedCitation" : "(Jensen &amp; Oster, 2008)", "previouslyFormattedCitation" : "(Jensen &amp; Oster, 2008)" }, "properties" : { "noteIndex" : 0 }, "schema" : "https://github.com/citation-style-language/schema/raw/master/csl-citation.json" }</w:instrText>
      </w:r>
      <w:r w:rsidR="002479C8">
        <w:fldChar w:fldCharType="separate"/>
      </w:r>
      <w:r w:rsidR="002479C8" w:rsidRPr="002479C8">
        <w:rPr>
          <w:noProof/>
        </w:rPr>
        <w:t>(Jensen &amp; Oster, 2008)</w:t>
      </w:r>
      <w:r w:rsidR="002479C8">
        <w:fldChar w:fldCharType="end"/>
      </w:r>
      <w:r w:rsidR="00C72C5B">
        <w:t xml:space="preserve">. Con respecto al análisis de la política pública </w:t>
      </w:r>
      <w:r w:rsidR="00C72C5B">
        <w:lastRenderedPageBreak/>
        <w:t>sob</w:t>
      </w:r>
      <w:r w:rsidR="004626FE">
        <w:t>r</w:t>
      </w:r>
      <w:r w:rsidR="00C72C5B">
        <w:t xml:space="preserve">e medio ambiente la literatura es escasa, </w:t>
      </w:r>
      <w:r w:rsidR="00C72C5B">
        <w:fldChar w:fldCharType="begin" w:fldLock="1"/>
      </w:r>
      <w:r w:rsidR="00D20A5A">
        <w:instrText>ADDIN CSL_CITATION { "citationItems" : [ { "id" : "ITEM-1", "itemData" : { "DOI" : "10.1002/pam.20250", "ISSN" : "1520-6688", "abstract" : "This paper evaluates a recent innovation in regulating risk called management-based regulation. Traditionally, risk regulation has either specified a particular means of achieving a risk-reduction goal or specified the goal and left the means of achieving that goal up to the regulated entity. In contrast, management-based regulation neither explicitly imposes the means, nor the ends. Rather, what is required is that each regulated entity review its production processes and develop a set of goals and procedures that will reduce risk. I evaluate the effectiveness of management-based regulation by taking advantage of policy variation that occurred when 14 states adopted such regulations for toxic chemical control in the 1990s. Using panel data for just over 31,000 manufacturing plants in the United States, I investigate whether facilities subject to management-based regulations had larger changes in total quantities of toxic chemical releases, engaged in more pollution prevention activities, or reported fewer toxic chemicals to the Toxics Release Inventory (TRI). The results indicate that management-based regulation has had a measurable positive effect on the environmental performance of manufacturing plants. In particular, plants subject to management-based regulation experienced larger decreases in total pounds of toxic chemicals released and were more likely to engage in source reduction activities. \u00a9 2007 by the Association for Public Policy Analysis and Management", "author" : [ { "dropping-particle" : "", "family" : "Bennear", "given" : "Lori", "non-dropping-particle" : "", "parse-names" : false, "suffix" : "" } ], "container-title" : "Journal of Policy Analysis and Management", "id" : "ITEM-1", "issue" : "2", "issued" : { "date-parts" : [ [ "2007", "3" ] ] }, "language" : "en", "page" : "327-348", "title" : "Are management-based regulations effective? Evidence from state pollution prevention programs", "title-short" : "Are management-based regulations effective?", "type" : "article-journal", "volume" : "26" }, "uris" : [ "http://www.mendeley.com/documents/?uuid=dae251e3-8a60-41e1-a8fe-bfcc229cd86c" ] } ], "mendeley" : { "formattedCitation" : "(Bennear, 2007a)", "manualFormatting" : "Bennear (2007)", "plainTextFormattedCitation" : "(Bennear, 2007a)", "previouslyFormattedCitation" : "(Bennear, 2007a)" }, "properties" : { "noteIndex" : 0 }, "schema" : "https://github.com/citation-style-language/schema/raw/master/csl-citation.json" }</w:instrText>
      </w:r>
      <w:r w:rsidR="00C72C5B">
        <w:fldChar w:fldCharType="separate"/>
      </w:r>
      <w:r w:rsidR="00C72C5B">
        <w:rPr>
          <w:noProof/>
        </w:rPr>
        <w:t>Bennear</w:t>
      </w:r>
      <w:r w:rsidR="00C72C5B" w:rsidRPr="00C72C5B">
        <w:rPr>
          <w:noProof/>
        </w:rPr>
        <w:t xml:space="preserve"> </w:t>
      </w:r>
      <w:r w:rsidR="00C72C5B">
        <w:rPr>
          <w:noProof/>
        </w:rPr>
        <w:t>(</w:t>
      </w:r>
      <w:r w:rsidR="00C72C5B" w:rsidRPr="00C72C5B">
        <w:rPr>
          <w:noProof/>
        </w:rPr>
        <w:t>2007)</w:t>
      </w:r>
      <w:r w:rsidR="00C72C5B">
        <w:fldChar w:fldCharType="end"/>
      </w:r>
      <w:r w:rsidR="00C72C5B">
        <w:t xml:space="preserve"> utiliza el método DD para analizar la influencia de los programas de regulación en </w:t>
      </w:r>
      <w:r w:rsidR="006D0995">
        <w:t xml:space="preserve">la </w:t>
      </w:r>
      <w:r w:rsidR="00C72C5B">
        <w:t xml:space="preserve">gestión </w:t>
      </w:r>
      <w:r w:rsidR="006D0995">
        <w:t xml:space="preserve">de protección </w:t>
      </w:r>
      <w:r w:rsidR="00C72C5B">
        <w:t>ambiental en los niveles de contaminación de las empresas manufactureras en Estados Unidos. Los resultados muestran que la regulación basada en gestión tiene un efecto positivo en el desemp</w:t>
      </w:r>
      <w:r w:rsidR="0079526A">
        <w:t>eñ</w:t>
      </w:r>
      <w:r w:rsidR="00C72C5B">
        <w:t>o ambiental de las plantas manufactureras.</w:t>
      </w:r>
      <w:r w:rsidR="002962DB">
        <w:t xml:space="preserve"> Finalmente, </w:t>
      </w:r>
      <w:r w:rsidR="002962DB">
        <w:fldChar w:fldCharType="begin" w:fldLock="1"/>
      </w:r>
      <w:r w:rsidR="00D20A5A">
        <w:instrText>ADDIN CSL_CITATION { "citationItems" : [ { "id" : "ITEM-1", "itemData" : { "author" : [ { "dropping-particle" : "", "family" : "Bennear", "given" : "Lori", "non-dropping-particle" : "", "parse-names" : false, "suffix" : "" }, { "dropping-particle" : "", "family" : "Coglianese", "given" : "Cary", "non-dropping-particle" : "", "parse-names" : false, "suffix" : "" } ], "id" : "ITEM-1", "issued" : { "date-parts" : [ [ "2004" ] ] }, "title" : "Evaluating environmental policies", "type" : "article-journal" }, "uris" : [ "http://www.mendeley.com/documents/?uuid=106c36f3-a17a-4fe2-bbad-ba4303437233" ] } ], "mendeley" : { "formattedCitation" : "(Bennear &amp; Coglianese, 2004a)", "manualFormatting" : "Bennear &amp; Coglianese (2004)", "plainTextFormattedCitation" : "(Bennear &amp; Coglianese, 2004a)", "previouslyFormattedCitation" : "(Bennear &amp; Coglianese, 2004a)" }, "properties" : { "noteIndex" : 0 }, "schema" : "https://github.com/citation-style-language/schema/raw/master/csl-citation.json" }</w:instrText>
      </w:r>
      <w:r w:rsidR="002962DB">
        <w:fldChar w:fldCharType="separate"/>
      </w:r>
      <w:r w:rsidR="002962DB" w:rsidRPr="002962DB">
        <w:rPr>
          <w:noProof/>
        </w:rPr>
        <w:t>Bennear &amp; Cogl</w:t>
      </w:r>
      <w:r w:rsidR="002962DB">
        <w:rPr>
          <w:noProof/>
        </w:rPr>
        <w:t>ianese</w:t>
      </w:r>
      <w:r w:rsidR="002962DB" w:rsidRPr="002962DB">
        <w:rPr>
          <w:noProof/>
        </w:rPr>
        <w:t xml:space="preserve"> </w:t>
      </w:r>
      <w:r w:rsidR="002962DB">
        <w:rPr>
          <w:noProof/>
        </w:rPr>
        <w:t>(</w:t>
      </w:r>
      <w:r w:rsidR="002962DB" w:rsidRPr="002962DB">
        <w:rPr>
          <w:noProof/>
        </w:rPr>
        <w:t>2004)</w:t>
      </w:r>
      <w:r w:rsidR="002962DB">
        <w:fldChar w:fldCharType="end"/>
      </w:r>
      <w:r w:rsidR="002962DB">
        <w:t xml:space="preserve"> muestran que la aplicación del estimador DD puede generar un estimador válido para las relaciones causales si existieran diferencias no observables entre los grupos de co</w:t>
      </w:r>
      <w:r w:rsidR="00253779">
        <w:t xml:space="preserve">ntrol y tratamiento. </w:t>
      </w:r>
      <w:bookmarkStart w:id="4" w:name="_Toc474257121"/>
    </w:p>
    <w:bookmarkEnd w:id="4"/>
    <w:p w:rsidR="00660128" w:rsidRDefault="002C6A2B" w:rsidP="008A28E7">
      <w:pPr>
        <w:pStyle w:val="Ttulo"/>
        <w:spacing w:before="0" w:after="0" w:line="360" w:lineRule="auto"/>
        <w:jc w:val="left"/>
      </w:pPr>
      <w:r>
        <w:t>Propuesta Metodológica</w:t>
      </w:r>
    </w:p>
    <w:p w:rsidR="002A551D" w:rsidRDefault="002A551D" w:rsidP="00ED6BFE">
      <w:pPr>
        <w:spacing w:line="360" w:lineRule="auto"/>
        <w:ind w:firstLine="708"/>
        <w:rPr>
          <w:lang w:val="es-EC"/>
        </w:rPr>
      </w:pPr>
      <w:r>
        <w:rPr>
          <w:lang w:val="es-EC"/>
        </w:rPr>
        <w:t xml:space="preserve">Formalmente para la presente investigación se </w:t>
      </w:r>
      <w:r w:rsidR="00CA6DD2">
        <w:rPr>
          <w:lang w:val="es-EC"/>
        </w:rPr>
        <w:t>evalúa</w:t>
      </w:r>
      <w:r>
        <w:rPr>
          <w:lang w:val="es-EC"/>
        </w:rPr>
        <w:t xml:space="preserve"> la política pública de la Estrategia Nacional de Cambio Cl</w:t>
      </w:r>
      <w:r w:rsidR="00062867">
        <w:rPr>
          <w:lang w:val="es-EC"/>
        </w:rPr>
        <w:t>imático realizada en el año 2012</w:t>
      </w:r>
      <w:r>
        <w:rPr>
          <w:lang w:val="es-EC"/>
        </w:rPr>
        <w:t xml:space="preserve"> sobre la capacidad de gestión </w:t>
      </w:r>
      <w:r w:rsidR="006D0995">
        <w:rPr>
          <w:lang w:val="es-EC"/>
        </w:rPr>
        <w:t xml:space="preserve">de protección </w:t>
      </w:r>
      <w:r>
        <w:rPr>
          <w:lang w:val="es-EC"/>
        </w:rPr>
        <w:t xml:space="preserve">ambiental de las empresas manufactureras en el Ecuador, considerando los modelos propuestos por </w:t>
      </w:r>
      <w:r>
        <w:rPr>
          <w:lang w:val="es-EC"/>
        </w:rPr>
        <w:fldChar w:fldCharType="begin" w:fldLock="1"/>
      </w:r>
      <w:r w:rsidR="00681890">
        <w:rPr>
          <w:lang w:val="es-EC"/>
        </w:rPr>
        <w:instrText>ADDIN CSL_CITATION { "citationItems" : [ { "id" : "ITEM-1", "itemData" : { "ISBN" : "978-0-8213-8541-8 978-0-8213-8593-7", "author" : [ { "dropping-particle" : "", "family" : "Gertler", "given" : "Paul J.", "non-dropping-particle" : "", "parse-names" : false, "suffix" : "" }, { "dropping-particle" : "", "family" : "Martinez", "given" : "Sebastian", "non-dropping-particle" : "", "parse-names" : false, "suffix" : "" }, { "dropping-particle" : "", "family" : "Premand", "given" : "Patrick", "non-dropping-particle" : "", "parse-names" : false, "suffix" : "" }, { "dropping-particle" : "", "family" : "Rawlings", "given" : "Laura B.", "non-dropping-particle" : "", "parse-names" : false, "suffix" : "" }, { "dropping-particle" : "", "family" : "Vermeersch", "given" : "Christel M. J.", "non-dropping-particle" : "", "parse-names" : false, "suffix" : "" } ], "id" : "ITEM-1", "issued" : { "date-parts" : [ [ "2010", "12" ] ] }, "language" : "en", "publisher" : "The World Bank", "title" : "Impact Evaluation in Practice", "type" : "book" }, "uris" : [ "http://www.mendeley.com/documents/?uuid=a87c60f5-8ba2-4fc8-90a9-688333c9fe74" ] }, { "id" : "ITEM-2", "itemData" : { "ISBN" : "978-0-8213-8028-4 978-0-8213-8029-1", "author" : [ { "dropping-particle" : "", "family" : "Khandker", "given" : "Shahidur", "non-dropping-particle" : "", "parse-names" : false, "suffix" : "" }, { "dropping-particle" : "", "family" : "B. Koolwal", "given" : "Gayatri", "non-dropping-particle" : "", "parse-names" : false, "suffix" : "" }, { "dropping-particle" : "", "family" : "Samad", "given" : "Hussain", "non-dropping-particle" : "", "parse-names" : false, "suffix" : "" } ], "id" : "ITEM-2", "issued" : { "date-parts" : [ [ "2009", "10" ] ] }, "language" : "en", "publisher" : "The World Bank", "title" : "Handbook on Impact Evaluation: Quantitative Methods and</w:instrText>
      </w:r>
      <w:r w:rsidR="00681890" w:rsidRPr="008A28E7">
        <w:rPr>
          <w:lang w:val="en-US"/>
        </w:rPr>
        <w:instrText xml:space="preserve"> Practices", "title-short" : "Handbook on Impact Evaluation", "type" : "book" }, "uris" : [ "http://www.mendeley.com/documents/?uuid=86cf3cc7-c8d6-42b8-b82f-eab28196c475" ] }, { "id" : "ITEM-3", "itemData" : { "author" : [ { "dropping-particle" : "", "family" : "Bennear", "given" : "Lori", "non-dropping-particle" : "", "parse-names" : false, "suffix" : "" }, { "dropping-particle" : "", "family" : "Coglianese", "given" : "Cary", "non-dropping-particle" : "", "parse-names" : false, "suffix" : "" } ], "id" : "ITEM-3", "issued" : { "date-parts" : [ [ "2004" ] ] }, "title" : "Penn Law: Legal Scholarship Repository Evaluating Environmental Policies", "type" : "article-journal" }, "uris" : [ "http://www.mendeley.com/documents/?uuid=97335f12-1dfa-3d3e-a963-a44d92666604" ] } ], "mendeley" : { "formattedCitation" : "(Bennear &amp; Coglianese, 2004b; Gertler, Martinez, Prem</w:instrText>
      </w:r>
      <w:r w:rsidR="00681890" w:rsidRPr="00ED6BFE">
        <w:rPr>
          <w:lang w:val="en-US"/>
        </w:rPr>
        <w:instrText>and, Rawlings, &amp; Vermeersch, 2010; S. Khandker et al., 2009)", "manualFormatting" : "Bennear &amp; Coglianese (2004b), Gertler, Martinez, Premand, Rawlings, &amp; Vermeersch (2010) y Khandker et al. (2009)", "plainTextFormattedCitation" : "(Bennear &amp; Coglianese, 2004b; Gertler, Martinez, Premand, Rawlings, &amp; Vermeersch, 2010; S. Khandker et al., 2009)", "previouslyFormattedCitation" : "(Bennear &amp; Coglianese, 2004b; Gertler, Martinez, Premand, Rawlings, &amp; Vermeersch, 2010; S. Khandker et al., 2009)" }, "properties" : { "noteIndex" : 0 }, "schema" : "https://github.com/citation-style-language/schema/raw/master/csl-citation.json" }</w:instrText>
      </w:r>
      <w:r>
        <w:rPr>
          <w:lang w:val="es-EC"/>
        </w:rPr>
        <w:fldChar w:fldCharType="separate"/>
      </w:r>
      <w:r w:rsidRPr="00ED6BFE">
        <w:rPr>
          <w:noProof/>
          <w:lang w:val="en-US"/>
        </w:rPr>
        <w:t xml:space="preserve">Bennear &amp; Coglianese (2004b), Gertler, Martinez, Premand, Rawlings, &amp; Vermeersch (2010) y Khandker et al. </w:t>
      </w:r>
      <w:r>
        <w:rPr>
          <w:noProof/>
          <w:lang w:val="es-EC"/>
        </w:rPr>
        <w:t>(</w:t>
      </w:r>
      <w:r w:rsidRPr="006A0A5E">
        <w:rPr>
          <w:noProof/>
          <w:lang w:val="es-EC"/>
        </w:rPr>
        <w:t>2009)</w:t>
      </w:r>
      <w:r>
        <w:rPr>
          <w:lang w:val="es-EC"/>
        </w:rPr>
        <w:fldChar w:fldCharType="end"/>
      </w:r>
      <w:r>
        <w:rPr>
          <w:lang w:val="es-EC"/>
        </w:rPr>
        <w:t xml:space="preserve"> y se expresa con la siguiente ecuación: </w:t>
      </w:r>
    </w:p>
    <w:p w:rsidR="002A551D" w:rsidRDefault="002A551D" w:rsidP="00ED6BFE">
      <w:pPr>
        <w:spacing w:line="360" w:lineRule="auto"/>
        <w:jc w:val="center"/>
        <w:rPr>
          <w:lang w:val="es-EC"/>
        </w:rPr>
      </w:pPr>
      <w:proofErr w:type="spellStart"/>
      <w:r>
        <w:rPr>
          <w:i/>
          <w:lang w:val="es-EC"/>
        </w:rPr>
        <w:t>GPA</w:t>
      </w:r>
      <w:r w:rsidRPr="00A643D1">
        <w:rPr>
          <w:i/>
          <w:vertAlign w:val="subscript"/>
          <w:lang w:val="es-EC"/>
        </w:rPr>
        <w:t>i</w:t>
      </w:r>
      <w:r>
        <w:rPr>
          <w:i/>
          <w:vertAlign w:val="subscript"/>
          <w:lang w:val="es-EC"/>
        </w:rPr>
        <w:t>t</w:t>
      </w:r>
      <w:proofErr w:type="spellEnd"/>
      <w:r w:rsidRPr="00A643D1">
        <w:rPr>
          <w:lang w:val="es-EC"/>
        </w:rPr>
        <w:t xml:space="preserve"> = </w:t>
      </w:r>
      <w:r>
        <w:t>α</w:t>
      </w:r>
      <w:r w:rsidRPr="00A643D1">
        <w:rPr>
          <w:vertAlign w:val="subscript"/>
          <w:lang w:val="es-EC"/>
        </w:rPr>
        <w:t xml:space="preserve">0 </w:t>
      </w:r>
      <w:r w:rsidRPr="00A643D1">
        <w:rPr>
          <w:lang w:val="es-EC"/>
        </w:rPr>
        <w:t xml:space="preserve">+ </w:t>
      </w:r>
      <w:r>
        <w:t>α</w:t>
      </w:r>
      <w:r w:rsidRPr="00A643D1">
        <w:rPr>
          <w:vertAlign w:val="subscript"/>
          <w:lang w:val="es-EC"/>
        </w:rPr>
        <w:t>1</w:t>
      </w:r>
      <w:r>
        <w:rPr>
          <w:i/>
          <w:lang w:val="es-EC"/>
        </w:rPr>
        <w:t>Etrat</w:t>
      </w:r>
      <w:r w:rsidRPr="00A643D1">
        <w:rPr>
          <w:i/>
          <w:vertAlign w:val="subscript"/>
          <w:lang w:val="es-EC"/>
        </w:rPr>
        <w:t>i</w:t>
      </w:r>
      <w:r>
        <w:rPr>
          <w:i/>
          <w:vertAlign w:val="subscript"/>
          <w:lang w:val="es-EC"/>
        </w:rPr>
        <w:t>t</w:t>
      </w:r>
      <w:r w:rsidRPr="00A643D1">
        <w:rPr>
          <w:lang w:val="es-EC"/>
        </w:rPr>
        <w:t xml:space="preserve"> + </w:t>
      </w:r>
      <w:r>
        <w:t>α</w:t>
      </w:r>
      <w:r>
        <w:rPr>
          <w:vertAlign w:val="subscript"/>
          <w:lang w:val="es-EC"/>
        </w:rPr>
        <w:t>2</w:t>
      </w:r>
      <w:r>
        <w:rPr>
          <w:i/>
          <w:lang w:val="es-EC"/>
        </w:rPr>
        <w:t xml:space="preserve"> </w:t>
      </w:r>
      <w:proofErr w:type="spellStart"/>
      <w:r>
        <w:rPr>
          <w:i/>
          <w:lang w:val="es-EC"/>
        </w:rPr>
        <w:t>Etrat</w:t>
      </w:r>
      <w:r w:rsidRPr="00A643D1">
        <w:rPr>
          <w:i/>
          <w:vertAlign w:val="subscript"/>
          <w:lang w:val="es-EC"/>
        </w:rPr>
        <w:t>i</w:t>
      </w:r>
      <w:r>
        <w:rPr>
          <w:i/>
          <w:vertAlign w:val="subscript"/>
          <w:lang w:val="es-EC"/>
        </w:rPr>
        <w:t>t</w:t>
      </w:r>
      <w:proofErr w:type="spellEnd"/>
      <w:r>
        <w:rPr>
          <w:lang w:val="es-EC"/>
        </w:rPr>
        <w:t xml:space="preserve">*Post </w:t>
      </w:r>
      <w:r w:rsidRPr="00A643D1">
        <w:rPr>
          <w:lang w:val="es-EC"/>
        </w:rPr>
        <w:t xml:space="preserve">+ </w:t>
      </w:r>
      <w:r>
        <w:t>α</w:t>
      </w:r>
      <w:r>
        <w:rPr>
          <w:vertAlign w:val="subscript"/>
          <w:lang w:val="es-EC"/>
        </w:rPr>
        <w:t>3</w:t>
      </w:r>
      <w:r>
        <w:rPr>
          <w:i/>
          <w:lang w:val="es-EC"/>
        </w:rPr>
        <w:t>Cem</w:t>
      </w:r>
      <w:r w:rsidRPr="00A643D1">
        <w:rPr>
          <w:i/>
          <w:vertAlign w:val="subscript"/>
          <w:lang w:val="es-EC"/>
        </w:rPr>
        <w:t>i</w:t>
      </w:r>
      <w:r>
        <w:rPr>
          <w:i/>
          <w:vertAlign w:val="subscript"/>
          <w:lang w:val="es-EC"/>
        </w:rPr>
        <w:t>t</w:t>
      </w:r>
      <w:r w:rsidRPr="00A643D1">
        <w:rPr>
          <w:i/>
          <w:lang w:val="es-EC"/>
        </w:rPr>
        <w:t xml:space="preserve"> </w:t>
      </w:r>
      <w:r w:rsidRPr="00A643D1">
        <w:rPr>
          <w:i/>
          <w:vertAlign w:val="subscript"/>
          <w:lang w:val="es-EC"/>
        </w:rPr>
        <w:t xml:space="preserve"> </w:t>
      </w:r>
      <w:r w:rsidRPr="00A643D1">
        <w:rPr>
          <w:lang w:val="es-EC"/>
        </w:rPr>
        <w:t xml:space="preserve">+ </w:t>
      </w:r>
      <w:proofErr w:type="spellStart"/>
      <w:r>
        <w:t>φ</w:t>
      </w:r>
      <w:r w:rsidRPr="00BF0EEF">
        <w:rPr>
          <w:vertAlign w:val="subscript"/>
        </w:rPr>
        <w:t>t</w:t>
      </w:r>
      <w:proofErr w:type="spellEnd"/>
      <w:r>
        <w:t xml:space="preserve"> + δ</w:t>
      </w:r>
      <w:r>
        <w:rPr>
          <w:i/>
          <w:vertAlign w:val="subscript"/>
          <w:lang w:val="es-EC"/>
        </w:rPr>
        <w:t>t</w:t>
      </w:r>
      <w:r w:rsidRPr="00A643D1">
        <w:rPr>
          <w:i/>
          <w:vertAlign w:val="subscript"/>
          <w:lang w:val="es-EC"/>
        </w:rPr>
        <w:t xml:space="preserve"> </w:t>
      </w:r>
      <w:r w:rsidRPr="00A643D1">
        <w:rPr>
          <w:lang w:val="es-EC"/>
        </w:rPr>
        <w:t xml:space="preserve">+ </w:t>
      </w:r>
      <w:proofErr w:type="spellStart"/>
      <w:r>
        <w:rPr>
          <w:i/>
          <w:lang w:val="es-EC"/>
        </w:rPr>
        <w:t>ε</w:t>
      </w:r>
      <w:r w:rsidRPr="00A643D1">
        <w:rPr>
          <w:i/>
          <w:vertAlign w:val="subscript"/>
          <w:lang w:val="es-EC"/>
        </w:rPr>
        <w:t>i</w:t>
      </w:r>
      <w:proofErr w:type="spellEnd"/>
      <w:r>
        <w:rPr>
          <w:lang w:val="es-EC"/>
        </w:rPr>
        <w:tab/>
      </w:r>
      <w:r>
        <w:rPr>
          <w:lang w:val="es-EC"/>
        </w:rPr>
        <w:tab/>
        <w:t>(4</w:t>
      </w:r>
      <w:r w:rsidRPr="00A643D1">
        <w:rPr>
          <w:lang w:val="es-EC"/>
        </w:rPr>
        <w:t>)</w:t>
      </w:r>
    </w:p>
    <w:p w:rsidR="002A551D" w:rsidRDefault="002A551D" w:rsidP="00ED6BFE">
      <w:pPr>
        <w:spacing w:line="360" w:lineRule="auto"/>
        <w:ind w:left="720"/>
        <w:jc w:val="both"/>
        <w:rPr>
          <w:lang w:val="es-EC"/>
        </w:rPr>
      </w:pPr>
      <w:r>
        <w:rPr>
          <w:lang w:val="es-EC"/>
        </w:rPr>
        <w:t xml:space="preserve">Donde, </w:t>
      </w:r>
    </w:p>
    <w:p w:rsidR="002A551D" w:rsidRDefault="002A551D" w:rsidP="00ED6BFE">
      <w:pPr>
        <w:spacing w:line="360" w:lineRule="auto"/>
        <w:ind w:left="1985" w:hanging="1265"/>
        <w:jc w:val="both"/>
        <w:rPr>
          <w:lang w:val="es-EC"/>
        </w:rPr>
      </w:pPr>
      <w:proofErr w:type="spellStart"/>
      <w:r>
        <w:rPr>
          <w:i/>
          <w:lang w:val="es-EC"/>
        </w:rPr>
        <w:t>GPA</w:t>
      </w:r>
      <w:r w:rsidRPr="00A643D1">
        <w:rPr>
          <w:i/>
          <w:vertAlign w:val="subscript"/>
          <w:lang w:val="es-EC"/>
        </w:rPr>
        <w:t>i</w:t>
      </w:r>
      <w:proofErr w:type="spellEnd"/>
      <w:r w:rsidRPr="00A643D1">
        <w:rPr>
          <w:i/>
          <w:lang w:val="es-EC"/>
        </w:rPr>
        <w:t xml:space="preserve"> </w:t>
      </w:r>
      <w:r>
        <w:rPr>
          <w:lang w:val="es-EC"/>
        </w:rPr>
        <w:tab/>
      </w:r>
      <w:r>
        <w:rPr>
          <w:lang w:val="es-EC"/>
        </w:rPr>
        <w:tab/>
        <w:t xml:space="preserve">= es el gasto en protección ambiental de la empresa </w:t>
      </w:r>
      <w:r w:rsidRPr="008D3330">
        <w:rPr>
          <w:i/>
          <w:lang w:val="es-EC"/>
        </w:rPr>
        <w:t>i</w:t>
      </w:r>
      <w:r>
        <w:rPr>
          <w:i/>
          <w:lang w:val="es-EC"/>
        </w:rPr>
        <w:t xml:space="preserve"> </w:t>
      </w:r>
      <w:r w:rsidRPr="005B2896">
        <w:rPr>
          <w:lang w:val="es-EC"/>
        </w:rPr>
        <w:t xml:space="preserve">en el </w:t>
      </w:r>
      <w:r>
        <w:rPr>
          <w:lang w:val="es-EC"/>
        </w:rPr>
        <w:t xml:space="preserve">    </w:t>
      </w:r>
      <w:r w:rsidRPr="005B2896">
        <w:rPr>
          <w:lang w:val="es-EC"/>
        </w:rPr>
        <w:t>tiempo</w:t>
      </w:r>
      <w:r>
        <w:rPr>
          <w:i/>
          <w:lang w:val="es-EC"/>
        </w:rPr>
        <w:t xml:space="preserve"> t.</w:t>
      </w:r>
    </w:p>
    <w:p w:rsidR="002A551D" w:rsidRDefault="002A551D" w:rsidP="00ED6BFE">
      <w:pPr>
        <w:spacing w:line="360" w:lineRule="auto"/>
        <w:ind w:left="2124" w:hanging="1404"/>
        <w:jc w:val="both"/>
        <w:rPr>
          <w:lang w:val="es-EC"/>
        </w:rPr>
      </w:pPr>
      <w:proofErr w:type="spellStart"/>
      <w:r>
        <w:rPr>
          <w:i/>
          <w:lang w:val="es-EC"/>
        </w:rPr>
        <w:t>Etrat</w:t>
      </w:r>
      <w:r w:rsidRPr="00A643D1">
        <w:rPr>
          <w:i/>
          <w:vertAlign w:val="subscript"/>
          <w:lang w:val="es-EC"/>
        </w:rPr>
        <w:t>i</w:t>
      </w:r>
      <w:r>
        <w:rPr>
          <w:i/>
          <w:vertAlign w:val="subscript"/>
          <w:lang w:val="es-EC"/>
        </w:rPr>
        <w:t>t</w:t>
      </w:r>
      <w:proofErr w:type="spellEnd"/>
      <w:r w:rsidRPr="00A643D1">
        <w:rPr>
          <w:i/>
          <w:lang w:val="es-EC"/>
        </w:rPr>
        <w:t xml:space="preserve"> </w:t>
      </w:r>
      <w:r>
        <w:rPr>
          <w:lang w:val="es-EC"/>
        </w:rPr>
        <w:tab/>
        <w:t xml:space="preserve">= 1 si la empresa manufacturera </w:t>
      </w:r>
      <w:r w:rsidRPr="00DE6417">
        <w:rPr>
          <w:i/>
          <w:lang w:val="es-EC"/>
        </w:rPr>
        <w:t>i</w:t>
      </w:r>
      <w:r>
        <w:rPr>
          <w:lang w:val="es-EC"/>
        </w:rPr>
        <w:t xml:space="preserve"> realizó gasto ambiental en el tiempo </w:t>
      </w:r>
      <w:r w:rsidRPr="005B2896">
        <w:rPr>
          <w:i/>
          <w:lang w:val="es-EC"/>
        </w:rPr>
        <w:t>t</w:t>
      </w:r>
      <w:r>
        <w:rPr>
          <w:lang w:val="es-EC"/>
        </w:rPr>
        <w:t>.</w:t>
      </w:r>
    </w:p>
    <w:p w:rsidR="002A551D" w:rsidRDefault="002A551D" w:rsidP="00ED6BFE">
      <w:pPr>
        <w:spacing w:line="360" w:lineRule="auto"/>
        <w:ind w:left="2124"/>
        <w:jc w:val="both"/>
        <w:rPr>
          <w:lang w:val="es-EC"/>
        </w:rPr>
      </w:pPr>
      <w:r>
        <w:rPr>
          <w:lang w:val="es-EC"/>
        </w:rPr>
        <w:t xml:space="preserve">= 0 si la empresa manufacturera </w:t>
      </w:r>
      <w:r w:rsidRPr="00DE6417">
        <w:rPr>
          <w:i/>
          <w:lang w:val="es-EC"/>
        </w:rPr>
        <w:t>i</w:t>
      </w:r>
      <w:r>
        <w:rPr>
          <w:lang w:val="es-EC"/>
        </w:rPr>
        <w:t xml:space="preserve"> no realizó gasto ambiental en el tiempo </w:t>
      </w:r>
      <w:r w:rsidRPr="005B2896">
        <w:rPr>
          <w:i/>
          <w:lang w:val="es-EC"/>
        </w:rPr>
        <w:t>t</w:t>
      </w:r>
      <w:r>
        <w:rPr>
          <w:lang w:val="es-EC"/>
        </w:rPr>
        <w:t>.</w:t>
      </w:r>
    </w:p>
    <w:p w:rsidR="002A551D" w:rsidRPr="005B2896" w:rsidRDefault="002A551D" w:rsidP="00ED6BFE">
      <w:pPr>
        <w:spacing w:line="360" w:lineRule="auto"/>
        <w:ind w:left="2124" w:hanging="1404"/>
        <w:jc w:val="both"/>
        <w:rPr>
          <w:lang w:val="es-EC"/>
        </w:rPr>
      </w:pPr>
      <w:proofErr w:type="spellStart"/>
      <w:r>
        <w:rPr>
          <w:i/>
          <w:lang w:val="es-EC"/>
        </w:rPr>
        <w:t>Etrat</w:t>
      </w:r>
      <w:r w:rsidRPr="00A643D1">
        <w:rPr>
          <w:i/>
          <w:vertAlign w:val="subscript"/>
          <w:lang w:val="es-EC"/>
        </w:rPr>
        <w:t>i</w:t>
      </w:r>
      <w:r>
        <w:rPr>
          <w:i/>
          <w:vertAlign w:val="subscript"/>
          <w:lang w:val="es-EC"/>
        </w:rPr>
        <w:t>t</w:t>
      </w:r>
      <w:proofErr w:type="spellEnd"/>
      <w:r w:rsidRPr="00A643D1">
        <w:rPr>
          <w:i/>
          <w:lang w:val="es-EC"/>
        </w:rPr>
        <w:t xml:space="preserve"> </w:t>
      </w:r>
      <w:r>
        <w:rPr>
          <w:i/>
          <w:lang w:val="es-EC"/>
        </w:rPr>
        <w:t>*Post</w:t>
      </w:r>
      <w:r>
        <w:rPr>
          <w:lang w:val="es-EC"/>
        </w:rPr>
        <w:tab/>
        <w:t>= es una variable de interacción entre la variable de tratamiento y la política pública.</w:t>
      </w:r>
    </w:p>
    <w:p w:rsidR="002A551D" w:rsidRDefault="002A551D" w:rsidP="00ED6BFE">
      <w:pPr>
        <w:spacing w:line="360" w:lineRule="auto"/>
        <w:ind w:left="2124" w:hanging="1344"/>
        <w:jc w:val="both"/>
        <w:rPr>
          <w:lang w:val="es-EC"/>
        </w:rPr>
      </w:pPr>
      <w:proofErr w:type="spellStart"/>
      <w:r w:rsidRPr="00A643D1">
        <w:rPr>
          <w:i/>
          <w:lang w:val="es-EC"/>
        </w:rPr>
        <w:t>C</w:t>
      </w:r>
      <w:r>
        <w:rPr>
          <w:i/>
          <w:lang w:val="es-EC"/>
        </w:rPr>
        <w:t>em</w:t>
      </w:r>
      <w:r w:rsidRPr="00A643D1">
        <w:rPr>
          <w:i/>
          <w:vertAlign w:val="subscript"/>
          <w:lang w:val="es-EC"/>
        </w:rPr>
        <w:t>i</w:t>
      </w:r>
      <w:r>
        <w:rPr>
          <w:i/>
          <w:vertAlign w:val="subscript"/>
          <w:lang w:val="es-EC"/>
        </w:rPr>
        <w:t>t</w:t>
      </w:r>
      <w:proofErr w:type="spellEnd"/>
      <w:r w:rsidRPr="00A643D1">
        <w:rPr>
          <w:i/>
          <w:lang w:val="es-EC"/>
        </w:rPr>
        <w:t xml:space="preserve"> </w:t>
      </w:r>
      <w:r w:rsidRPr="00A643D1">
        <w:rPr>
          <w:i/>
          <w:lang w:val="es-EC"/>
        </w:rPr>
        <w:tab/>
      </w:r>
      <w:r>
        <w:rPr>
          <w:lang w:val="es-EC"/>
        </w:rPr>
        <w:t xml:space="preserve">= matriz con información característica de las empresas </w:t>
      </w:r>
      <w:proofErr w:type="spellStart"/>
      <w:r>
        <w:rPr>
          <w:lang w:val="es-EC"/>
        </w:rPr>
        <w:t>manufatureras</w:t>
      </w:r>
      <w:proofErr w:type="spellEnd"/>
      <w:r>
        <w:rPr>
          <w:lang w:val="es-EC"/>
        </w:rPr>
        <w:t xml:space="preserve"> </w:t>
      </w:r>
      <w:r w:rsidRPr="005B2896">
        <w:rPr>
          <w:i/>
          <w:lang w:val="es-EC"/>
        </w:rPr>
        <w:t>i</w:t>
      </w:r>
      <w:r>
        <w:rPr>
          <w:lang w:val="es-EC"/>
        </w:rPr>
        <w:t xml:space="preserve"> en el tiempo </w:t>
      </w:r>
      <w:r w:rsidRPr="005B2896">
        <w:rPr>
          <w:i/>
          <w:lang w:val="es-EC"/>
        </w:rPr>
        <w:t>t</w:t>
      </w:r>
      <w:r>
        <w:rPr>
          <w:lang w:val="es-EC"/>
        </w:rPr>
        <w:t>.</w:t>
      </w:r>
    </w:p>
    <w:p w:rsidR="002A551D" w:rsidRDefault="002A551D" w:rsidP="00ED6BFE">
      <w:pPr>
        <w:spacing w:line="360" w:lineRule="auto"/>
        <w:ind w:left="2130" w:hanging="1422"/>
        <w:jc w:val="both"/>
      </w:pPr>
      <w:proofErr w:type="spellStart"/>
      <w:proofErr w:type="gramStart"/>
      <w:r>
        <w:t>φ</w:t>
      </w:r>
      <w:r w:rsidRPr="00BF0EEF">
        <w:rPr>
          <w:vertAlign w:val="subscript"/>
        </w:rPr>
        <w:t>t</w:t>
      </w:r>
      <w:proofErr w:type="spellEnd"/>
      <w:proofErr w:type="gramEnd"/>
      <w:r>
        <w:t xml:space="preserve">  y δ</w:t>
      </w:r>
      <w:r>
        <w:rPr>
          <w:i/>
          <w:vertAlign w:val="subscript"/>
          <w:lang w:val="es-EC"/>
        </w:rPr>
        <w:t>t</w:t>
      </w:r>
      <w:r>
        <w:rPr>
          <w:lang w:val="es-EC"/>
        </w:rPr>
        <w:tab/>
        <w:t xml:space="preserve">= </w:t>
      </w:r>
      <w:r>
        <w:t>representan información temporal y demográfica que permanece con efectos fijos, que si bien esta correlacionado con la empresa no genera un efecto causal por la política.</w:t>
      </w:r>
    </w:p>
    <w:p w:rsidR="002A551D" w:rsidRDefault="002A551D" w:rsidP="00ED6BFE">
      <w:pPr>
        <w:spacing w:line="360" w:lineRule="auto"/>
        <w:ind w:left="2130" w:hanging="1422"/>
        <w:jc w:val="both"/>
      </w:pPr>
      <w:r>
        <w:t>α</w:t>
      </w:r>
      <w:r w:rsidRPr="00A643D1">
        <w:rPr>
          <w:vertAlign w:val="subscript"/>
          <w:lang w:val="es-EC"/>
        </w:rPr>
        <w:t>1</w:t>
      </w:r>
      <w:r>
        <w:rPr>
          <w:vertAlign w:val="subscript"/>
          <w:lang w:val="es-EC"/>
        </w:rPr>
        <w:t xml:space="preserve"> y </w:t>
      </w:r>
      <w:r>
        <w:t>α</w:t>
      </w:r>
      <w:r>
        <w:rPr>
          <w:vertAlign w:val="subscript"/>
          <w:lang w:val="es-EC"/>
        </w:rPr>
        <w:t>2</w:t>
      </w:r>
      <w:r>
        <w:rPr>
          <w:lang w:val="es-EC"/>
        </w:rPr>
        <w:tab/>
        <w:t xml:space="preserve">= </w:t>
      </w:r>
      <w:r>
        <w:t xml:space="preserve">representan el efecto causal de la política pública sobre el grupo de tratamiento </w:t>
      </w:r>
      <w:r w:rsidRPr="003421D3">
        <w:rPr>
          <w:i/>
        </w:rPr>
        <w:t>i</w:t>
      </w:r>
      <w:r>
        <w:t xml:space="preserve"> en el tiempo </w:t>
      </w:r>
      <w:r w:rsidRPr="003421D3">
        <w:rPr>
          <w:i/>
        </w:rPr>
        <w:t>t</w:t>
      </w:r>
      <w:r>
        <w:t>.</w:t>
      </w:r>
    </w:p>
    <w:p w:rsidR="002A551D" w:rsidRDefault="002A551D" w:rsidP="00ED6BFE">
      <w:pPr>
        <w:spacing w:line="360" w:lineRule="auto"/>
        <w:ind w:left="2130" w:hanging="1422"/>
        <w:jc w:val="both"/>
      </w:pPr>
      <w:proofErr w:type="gramStart"/>
      <w:r>
        <w:t>ε</w:t>
      </w:r>
      <w:proofErr w:type="spellStart"/>
      <w:r>
        <w:rPr>
          <w:i/>
          <w:vertAlign w:val="subscript"/>
          <w:lang w:val="es-EC"/>
        </w:rPr>
        <w:t>it</w:t>
      </w:r>
      <w:proofErr w:type="spellEnd"/>
      <w:proofErr w:type="gramEnd"/>
      <w:r>
        <w:rPr>
          <w:lang w:val="es-EC"/>
        </w:rPr>
        <w:tab/>
        <w:t xml:space="preserve">= </w:t>
      </w:r>
      <w:r>
        <w:t>es el termino de error.</w:t>
      </w:r>
    </w:p>
    <w:p w:rsidR="00D745B2" w:rsidRPr="005E740D" w:rsidRDefault="00D745B2" w:rsidP="00ED6BFE">
      <w:pPr>
        <w:spacing w:line="360" w:lineRule="auto"/>
        <w:ind w:left="2130" w:hanging="1422"/>
        <w:jc w:val="both"/>
      </w:pPr>
    </w:p>
    <w:p w:rsidR="00BE252F" w:rsidRPr="00BE252F" w:rsidRDefault="00BE252F" w:rsidP="00ED6BFE">
      <w:pPr>
        <w:spacing w:line="360" w:lineRule="auto"/>
        <w:ind w:firstLine="708"/>
        <w:rPr>
          <w:lang w:val="es-EC"/>
        </w:rPr>
      </w:pPr>
      <w:r>
        <w:rPr>
          <w:lang w:val="es-EC"/>
        </w:rPr>
        <w:t>La población de</w:t>
      </w:r>
      <w:r w:rsidR="00330435">
        <w:rPr>
          <w:lang w:val="es-EC"/>
        </w:rPr>
        <w:t xml:space="preserve">finida para el presente estudio </w:t>
      </w:r>
      <w:r w:rsidR="00CA6DD2">
        <w:rPr>
          <w:lang w:val="es-EC"/>
        </w:rPr>
        <w:t>está</w:t>
      </w:r>
      <w:r w:rsidR="00330435">
        <w:rPr>
          <w:lang w:val="es-EC"/>
        </w:rPr>
        <w:t xml:space="preserve"> conformada por las</w:t>
      </w:r>
      <w:r>
        <w:rPr>
          <w:lang w:val="es-EC"/>
        </w:rPr>
        <w:t xml:space="preserve"> empresas </w:t>
      </w:r>
      <w:r w:rsidR="00330435">
        <w:rPr>
          <w:lang w:val="es-EC"/>
        </w:rPr>
        <w:t>registradas en</w:t>
      </w:r>
      <w:r>
        <w:rPr>
          <w:lang w:val="es-EC"/>
        </w:rPr>
        <w:t xml:space="preserve"> </w:t>
      </w:r>
      <w:r w:rsidRPr="00BE252F">
        <w:rPr>
          <w:lang w:val="es-EC"/>
        </w:rPr>
        <w:t>la Base de Datos del Directorio de</w:t>
      </w:r>
      <w:r>
        <w:rPr>
          <w:lang w:val="es-EC"/>
        </w:rPr>
        <w:t xml:space="preserve"> </w:t>
      </w:r>
      <w:r w:rsidRPr="00BE252F">
        <w:rPr>
          <w:lang w:val="es-EC"/>
        </w:rPr>
        <w:t xml:space="preserve">Empresas y Establecimientos </w:t>
      </w:r>
      <w:r>
        <w:rPr>
          <w:lang w:val="es-EC"/>
        </w:rPr>
        <w:t>del Instituto Nacional de estadísticas y Censo</w:t>
      </w:r>
      <w:r w:rsidR="00330435">
        <w:rPr>
          <w:lang w:val="es-EC"/>
        </w:rPr>
        <w:t xml:space="preserve"> (INEC)</w:t>
      </w:r>
      <w:r>
        <w:rPr>
          <w:lang w:val="es-EC"/>
        </w:rPr>
        <w:t xml:space="preserve">, específicamente se selecciona a empresas públicas y privadas </w:t>
      </w:r>
      <w:r w:rsidRPr="00BE252F">
        <w:rPr>
          <w:lang w:val="es-EC"/>
        </w:rPr>
        <w:t>con</w:t>
      </w:r>
    </w:p>
    <w:p w:rsidR="00BE252F" w:rsidRPr="00BE252F" w:rsidRDefault="00BE252F" w:rsidP="00ED6BFE">
      <w:pPr>
        <w:spacing w:line="360" w:lineRule="auto"/>
        <w:rPr>
          <w:lang w:val="es-EC"/>
        </w:rPr>
      </w:pPr>
      <w:r w:rsidRPr="00BE252F">
        <w:rPr>
          <w:lang w:val="es-EC"/>
        </w:rPr>
        <w:t xml:space="preserve">ingresos superiores a </w:t>
      </w:r>
      <w:r>
        <w:rPr>
          <w:lang w:val="es-EC"/>
        </w:rPr>
        <w:t>US$100</w:t>
      </w:r>
      <w:r w:rsidRPr="00BE252F">
        <w:rPr>
          <w:lang w:val="es-EC"/>
        </w:rPr>
        <w:t>001 y/</w:t>
      </w:r>
      <w:r w:rsidR="00CA6DD2" w:rsidRPr="00BE252F">
        <w:rPr>
          <w:lang w:val="es-EC"/>
        </w:rPr>
        <w:t>o</w:t>
      </w:r>
      <w:r w:rsidRPr="00BE252F">
        <w:rPr>
          <w:lang w:val="es-EC"/>
        </w:rPr>
        <w:t xml:space="preserve"> 10 o más pe</w:t>
      </w:r>
      <w:r>
        <w:rPr>
          <w:lang w:val="es-EC"/>
        </w:rPr>
        <w:t xml:space="preserve">rsonas ocupadas, cuya Actividad </w:t>
      </w:r>
      <w:r w:rsidRPr="00BE252F">
        <w:rPr>
          <w:lang w:val="es-EC"/>
        </w:rPr>
        <w:t>Económica</w:t>
      </w:r>
      <w:r>
        <w:rPr>
          <w:lang w:val="es-EC"/>
        </w:rPr>
        <w:t xml:space="preserve"> </w:t>
      </w:r>
      <w:r w:rsidRPr="00BE252F">
        <w:rPr>
          <w:lang w:val="es-EC"/>
        </w:rPr>
        <w:t>Principal de acuerdo a la Sección de la Clasificación Nacional de Actividades Económicas CIIU –</w:t>
      </w:r>
      <w:r>
        <w:rPr>
          <w:lang w:val="es-EC"/>
        </w:rPr>
        <w:t xml:space="preserve"> </w:t>
      </w:r>
      <w:r w:rsidR="00330435">
        <w:rPr>
          <w:lang w:val="es-EC"/>
        </w:rPr>
        <w:t>Revisión 4.0 son</w:t>
      </w:r>
      <w:r w:rsidRPr="00BE252F">
        <w:rPr>
          <w:lang w:val="es-EC"/>
        </w:rPr>
        <w:t>:</w:t>
      </w:r>
      <w:r>
        <w:rPr>
          <w:lang w:val="es-EC"/>
        </w:rPr>
        <w:t xml:space="preserve"> (a) </w:t>
      </w:r>
      <w:r w:rsidRPr="00BE252F">
        <w:rPr>
          <w:lang w:val="es-EC"/>
        </w:rPr>
        <w:t>Explotación de minas y canteras;</w:t>
      </w:r>
      <w:r>
        <w:rPr>
          <w:lang w:val="es-EC"/>
        </w:rPr>
        <w:t xml:space="preserve"> (b) </w:t>
      </w:r>
      <w:r w:rsidRPr="00BE252F">
        <w:rPr>
          <w:lang w:val="es-EC"/>
        </w:rPr>
        <w:t>Industrias manufactureras;</w:t>
      </w:r>
      <w:r>
        <w:rPr>
          <w:lang w:val="es-EC"/>
        </w:rPr>
        <w:t xml:space="preserve"> (c) </w:t>
      </w:r>
      <w:r w:rsidRPr="00BE252F">
        <w:rPr>
          <w:lang w:val="es-EC"/>
        </w:rPr>
        <w:t>Construcción;</w:t>
      </w:r>
      <w:r>
        <w:rPr>
          <w:lang w:val="es-EC"/>
        </w:rPr>
        <w:t xml:space="preserve"> (d) </w:t>
      </w:r>
      <w:r w:rsidRPr="00BE252F">
        <w:rPr>
          <w:lang w:val="es-EC"/>
        </w:rPr>
        <w:t>Comercio al por mayor y al por menor; reparación de vehículos automotores y bicicletas con</w:t>
      </w:r>
      <w:r>
        <w:rPr>
          <w:lang w:val="es-EC"/>
        </w:rPr>
        <w:t xml:space="preserve"> </w:t>
      </w:r>
      <w:r w:rsidRPr="00BE252F">
        <w:rPr>
          <w:lang w:val="es-EC"/>
        </w:rPr>
        <w:t>Man</w:t>
      </w:r>
      <w:r>
        <w:rPr>
          <w:lang w:val="es-EC"/>
        </w:rPr>
        <w:t>ufactura como segunda actividad, (e) Transporte y almacenamiento, (f)</w:t>
      </w:r>
      <w:r w:rsidRPr="00BE252F">
        <w:rPr>
          <w:lang w:val="es-EC"/>
        </w:rPr>
        <w:t xml:space="preserve"> Actividades de aloja</w:t>
      </w:r>
      <w:r>
        <w:rPr>
          <w:lang w:val="es-EC"/>
        </w:rPr>
        <w:t>miento y de servicio de comidas.</w:t>
      </w:r>
      <w:r w:rsidR="00330435">
        <w:rPr>
          <w:lang w:val="es-EC"/>
        </w:rPr>
        <w:t xml:space="preserve"> El directorio de Empresas y Establecimientos es el insumo principal para el levantamiento de la Encuesta de Información Ambienta</w:t>
      </w:r>
      <w:r w:rsidR="00CA6DD2">
        <w:rPr>
          <w:lang w:val="es-EC"/>
        </w:rPr>
        <w:t>l Económica en Empresas (EIAEE)</w:t>
      </w:r>
      <w:r w:rsidR="00330435">
        <w:rPr>
          <w:lang w:val="es-EC"/>
        </w:rPr>
        <w:t>.</w:t>
      </w:r>
    </w:p>
    <w:p w:rsidR="005B4B62" w:rsidRPr="005B4B62" w:rsidRDefault="002F39FD" w:rsidP="00ED6BFE">
      <w:pPr>
        <w:spacing w:line="360" w:lineRule="auto"/>
        <w:ind w:firstLine="708"/>
        <w:rPr>
          <w:lang w:val="es-EC"/>
        </w:rPr>
      </w:pPr>
      <w:r>
        <w:rPr>
          <w:lang w:val="es-EC"/>
        </w:rPr>
        <w:t>A partir de la información proveniente de la EIAEE se construye un panel de datos entre los períodos 2009 y 2015, se procede a seleccionar los grupos de control (empresas manufactureras que</w:t>
      </w:r>
      <w:r w:rsidR="00DA3B17">
        <w:rPr>
          <w:lang w:val="es-EC"/>
        </w:rPr>
        <w:t xml:space="preserve"> no h</w:t>
      </w:r>
      <w:r w:rsidR="001C484D">
        <w:rPr>
          <w:lang w:val="es-EC"/>
        </w:rPr>
        <w:t>an realizado gasto ambiental</w:t>
      </w:r>
      <w:r w:rsidR="00DA3B17">
        <w:rPr>
          <w:lang w:val="es-EC"/>
        </w:rPr>
        <w:t xml:space="preserve">) y el grupo de tratamiento (empresas manufactureras que  han </w:t>
      </w:r>
      <w:r w:rsidR="001C484D">
        <w:rPr>
          <w:lang w:val="es-EC"/>
        </w:rPr>
        <w:t>realizado gasto ambiental</w:t>
      </w:r>
      <w:r w:rsidR="00DA3B17">
        <w:rPr>
          <w:lang w:val="es-EC"/>
        </w:rPr>
        <w:t xml:space="preserve">). Posteriormente, mediante la utilización del software STATA 13.0 se utiliza el método de diferencias en diferencias para estimar la influencia de la </w:t>
      </w:r>
      <w:r w:rsidR="00CA6DD2">
        <w:rPr>
          <w:lang w:val="es-EC"/>
        </w:rPr>
        <w:t>política</w:t>
      </w:r>
      <w:r w:rsidR="00DA3B17">
        <w:rPr>
          <w:lang w:val="es-EC"/>
        </w:rPr>
        <w:t xml:space="preserve"> </w:t>
      </w:r>
      <w:r w:rsidR="00CA6DD2">
        <w:rPr>
          <w:lang w:val="es-EC"/>
        </w:rPr>
        <w:t>pública</w:t>
      </w:r>
      <w:r w:rsidR="00DA3B17">
        <w:rPr>
          <w:lang w:val="es-EC"/>
        </w:rPr>
        <w:t xml:space="preserve"> en la </w:t>
      </w:r>
      <w:r w:rsidR="001C484D">
        <w:rPr>
          <w:lang w:val="es-EC"/>
        </w:rPr>
        <w:t>capacidad de gasto</w:t>
      </w:r>
      <w:r w:rsidR="006D0995">
        <w:rPr>
          <w:lang w:val="es-EC"/>
        </w:rPr>
        <w:t xml:space="preserve"> en protección</w:t>
      </w:r>
      <w:r w:rsidR="001C484D">
        <w:rPr>
          <w:lang w:val="es-EC"/>
        </w:rPr>
        <w:t xml:space="preserve"> ambiental de las empresas manufactureras</w:t>
      </w:r>
      <w:r w:rsidR="00DA3B17">
        <w:rPr>
          <w:lang w:val="es-EC"/>
        </w:rPr>
        <w:t xml:space="preserve"> a partir de la aplicación de la Estrategia Nacional de Cambio Climático promovida en el año 2012.</w:t>
      </w:r>
      <w:r w:rsidR="000629E5">
        <w:rPr>
          <w:lang w:val="es-EC"/>
        </w:rPr>
        <w:t xml:space="preserve"> Finalmente, se realiza varios experimentos falsos para </w:t>
      </w:r>
      <w:r w:rsidR="00CA6DD2">
        <w:rPr>
          <w:lang w:val="es-EC"/>
        </w:rPr>
        <w:t>corroborar</w:t>
      </w:r>
      <w:r w:rsidR="000629E5">
        <w:rPr>
          <w:lang w:val="es-EC"/>
        </w:rPr>
        <w:t xml:space="preserve"> la validación de la</w:t>
      </w:r>
      <w:r w:rsidR="00062867">
        <w:rPr>
          <w:lang w:val="es-EC"/>
        </w:rPr>
        <w:t xml:space="preserve"> influencia de</w:t>
      </w:r>
      <w:r w:rsidR="000629E5">
        <w:rPr>
          <w:lang w:val="es-EC"/>
        </w:rPr>
        <w:t xml:space="preserve"> </w:t>
      </w:r>
      <w:r w:rsidR="00CA6DD2">
        <w:rPr>
          <w:lang w:val="es-EC"/>
        </w:rPr>
        <w:t>política</w:t>
      </w:r>
      <w:r w:rsidR="000629E5">
        <w:rPr>
          <w:lang w:val="es-EC"/>
        </w:rPr>
        <w:t xml:space="preserve"> </w:t>
      </w:r>
      <w:r w:rsidR="00062867">
        <w:rPr>
          <w:lang w:val="es-EC"/>
        </w:rPr>
        <w:t xml:space="preserve">pública </w:t>
      </w:r>
      <w:r w:rsidR="000629E5">
        <w:rPr>
          <w:lang w:val="es-EC"/>
        </w:rPr>
        <w:t>reali</w:t>
      </w:r>
      <w:r w:rsidR="00062867">
        <w:rPr>
          <w:lang w:val="es-EC"/>
        </w:rPr>
        <w:t>z</w:t>
      </w:r>
      <w:r w:rsidR="000629E5">
        <w:rPr>
          <w:lang w:val="es-EC"/>
        </w:rPr>
        <w:t>ada en el año 2012.</w:t>
      </w:r>
    </w:p>
    <w:p w:rsidR="008A28E7" w:rsidRDefault="008A28E7" w:rsidP="008A28E7">
      <w:pPr>
        <w:pStyle w:val="Ttulo1"/>
        <w:spacing w:line="360" w:lineRule="auto"/>
        <w:rPr>
          <w:lang w:val="es-EC"/>
        </w:rPr>
      </w:pPr>
      <w:bookmarkStart w:id="5" w:name="_Toc474257135"/>
      <w:r>
        <w:rPr>
          <w:lang w:val="es-EC"/>
        </w:rPr>
        <w:t>Con</w:t>
      </w:r>
      <w:r w:rsidR="00C65C2C">
        <w:rPr>
          <w:lang w:val="es-EC"/>
        </w:rPr>
        <w:t>c</w:t>
      </w:r>
      <w:r>
        <w:rPr>
          <w:lang w:val="es-EC"/>
        </w:rPr>
        <w:t>lusi</w:t>
      </w:r>
      <w:bookmarkEnd w:id="5"/>
      <w:r w:rsidR="00C65C2C">
        <w:rPr>
          <w:lang w:val="es-EC"/>
        </w:rPr>
        <w:t>ón</w:t>
      </w:r>
    </w:p>
    <w:p w:rsidR="008A28E7" w:rsidRPr="008A28E7" w:rsidRDefault="008A28E7" w:rsidP="008A28E7">
      <w:pPr>
        <w:spacing w:line="360" w:lineRule="auto"/>
      </w:pPr>
      <w:r>
        <w:rPr>
          <w:lang w:val="es-EC"/>
        </w:rPr>
        <w:tab/>
        <w:t xml:space="preserve">La literatura presenta varios métodos de evaluación de la política pública, de los cuáles, el método de DD a utilizar en esta investigación se muestra un amplio uso en los contextos </w:t>
      </w:r>
      <w:r>
        <w:t xml:space="preserve">de política educativa </w:t>
      </w:r>
      <w:r>
        <w:fldChar w:fldCharType="begin" w:fldLock="1"/>
      </w:r>
      <w:r>
        <w:instrText>ADDIN CSL_CITATION { "citationItems" : [ { "id" : "ITEM-1", "itemData" : { "DOI" : "10.3386/w7860", "author" : [ { "dropping-particle" : "", "family" : "Duflo", "given" : "Esther", "non-dropping-particle" : "", "parse-names" : false, "suffix" : "" } ], "id" : "ITEM-1", "issued" : { "date-parts" : [ [ "2000", "8" ] ] }, "publisher-place" : "Cambridge, MA", "title" : "Schooling and Labor Market Consequences of School Construction in Indonesia: Evidence from an Unusual Policy Experiment", "type" : "report" }, "uris" : [ "http://www.mendeley.com/documents/?uuid=22b7e5fb-cb07-34cb-a29f-62ec4f4d186a" ] } ], "mendeley" : { "formattedCitation" : "(Duflo, 2000b)", "plainTextFormattedCitation" : "(Duflo, 2000b)", "previouslyFormattedCitation" : "(Duflo, 2000b)" }, "properties" : { "noteIndex" : 0 }, "schema" : "https://github.com/citation-style-language/schema/raw/master/csl-citation.json" }</w:instrText>
      </w:r>
      <w:r>
        <w:fldChar w:fldCharType="separate"/>
      </w:r>
      <w:r w:rsidRPr="00DE4491">
        <w:rPr>
          <w:noProof/>
        </w:rPr>
        <w:t>(Duflo, 2000b)</w:t>
      </w:r>
      <w:r>
        <w:fldChar w:fldCharType="end"/>
      </w:r>
      <w:r>
        <w:t xml:space="preserve">, programas sociales </w:t>
      </w:r>
      <w:r>
        <w:fldChar w:fldCharType="begin" w:fldLock="1"/>
      </w:r>
      <w:r>
        <w:instrText>ADDIN CSL_CITATION { "citationItems" : [ { "id" : "ITEM-1", "itemData" : { "abstract" : "Most papers that employ Differences-in-Differences estimation (DD) use many years of data and focus on serially correlated outcomes but ignore that the resulting standard errors are inconsistent. To illustrate the severity of this issue, we randomly generate placebo laws in state-level data on female wages from the Current Population Survey. For each law, we use OLS to compute the DD estimate of its \"effect\" as well as the standard error of this estimate. These conventional DD standard errors severely understate the standard deviation of the estimators: we find an \"effect\" significant at the 5 percent level for up to 45 percent of the placebo interventions. We use Monte Carlo simulations to investigate how well existing methods help solve this problem. Econometric corrections that place a specific parametric form on the time-series process do not perform well. Bootstrap (taking into account the autocorrelation of the data) works well when the number of states is large enough. Two corrections based on asymptotic approximation of the variance-covariance matrix work well for moderate numbers of states and one correction that collapses the time series information into a \"pre\"- and \"post\"-period and explicitly takes into account the effective sample size works well even for small numbers of states.", "author" : [ { "dropping-particle" : "", "family" : "Bertrand", "given" : "Marianne", "non-dropping-particle" : "", "parse-names" : false, "suffix" : "" }, { "dropping-particle" : "", "family" : "Duflo", "given" : "Esther", "non-dropping-particle" : "", "parse-names" : false, "suffix" : "" }, { "dropping-particle" : "", "family" : "Mullainathan", "given" : "Sendhil", "non-dropping-particle" : "", "parse-names" : false, "suffix" : "" } ], "container-title" : "The Quarterly Journal of Economics", "id" : "ITEM-1", "issue" : "1", "issued" : { "date-parts" : [ [ "2004" ] ] }, "page" : "249-275", "title" : "How Much Should We Trust Differences-In-Differences Estimates?", "type" : "article-journal", "volume" : "119" }, "uris" : [ "http://www.mendeley.com/documents/?uuid=d2ef63fd-26cc-4883-aeef-73a5b9c52af5" ] }, { "id" : "ITEM-2", "itemData" : { "DOI" : "10.1086/598765", "ISSN" : "0013-0079", "abstract" : "A rationale for public investment in rural roads is that households can better exploit agricultural and nonagricultural opportunities to employ labor and capital more efficiently. Significant knowledge gaps persist, however, as to how opportunities provided by roads actually filter back into household outcomes as well as distributional consequences. This study examines the impacts of two rural road\u2010paving projects in Bangladesh using a new quasi\u2010experimental household panel data set surveying project and control villages before and after program implementation. A household panel fixed\u2010effects methodology controlling for initial area conditions is used to estimate the impact of paved roads on household and individual outcomes and account for potential bias in program placement at the village level. Rural road investments are found to reduce poverty significantly through higher agricultural production, lower input and transportation costs, and higher agricultural output prices at local village markets. Rural road development has also led to higher secondary schooling enrollment for boys and girls, as compared to primary school enrollment. We find that road investments have also benefited the poor, meaning the gains are significant for the poor and in some cases disproportionately higher than for the nonpoor.", "author" : [ { "dropping-particle" : "", "family" : "Khandker", "given" : "Shahidur\u00a0R.", "non-dropping-particle" : "", "parse-names" : false, "suffix" : "" }, { "dropping-particle" : "", "family" : "Bakht", "given" : "Zaid", "non-dropping-particle" : "", "parse-names" : false, "suffix" : "" }, { "dropping-particle" : "", "family" : "Koolwal", "given" : "Gayatri\u00a0B.", "non-dropping-particle" : "", "parse-names" : false, "suffix" : "" } ], "container-title" : "Economic Development and Cultural Change", "id" : "ITEM-2", "issue" : "4", "issued" : { "date-parts" : [ [ "2009", "7" ] ] }, "page" : "685-722", "title" : "The Poverty Impact of Rural Roads: Evidence from Bangladesh", "title-short" : "The Poverty Impact of Rural Roads", "type" : "article-journal", "volume" : "57" }, "uris" : [ "http://www.mendeley.com/documents/?uuid=650e7b57-a0a0-4839-903c-c74cc70d5822" ] } ], "mendeley" : { "formattedCitation" : "(Bertrand et al., 2004; S. R. Khandker et al., 2009)", "plainTextFormattedCitation" : "(Bertrand et al., 2004; S. R. Khandker et al., 2009)", "previouslyFormattedCitation" : "(Bertrand et al., 2004; S. R. Khandker et al., 2009)" }, "properties" : { "noteIndex" : 0 }, "schema" : "https://github.com/citation-style-language/schema/raw/master/csl-citation.json" }</w:instrText>
      </w:r>
      <w:r>
        <w:fldChar w:fldCharType="separate"/>
      </w:r>
      <w:r w:rsidRPr="008A28E7">
        <w:rPr>
          <w:noProof/>
        </w:rPr>
        <w:t>(Bertrand et al., 2004; S. R. Khandker et al., 2009)</w:t>
      </w:r>
      <w:r>
        <w:fldChar w:fldCharType="end"/>
      </w:r>
      <w:r>
        <w:t xml:space="preserve">, seguro social </w:t>
      </w:r>
      <w:r>
        <w:fldChar w:fldCharType="begin" w:fldLock="1"/>
      </w:r>
      <w:r>
        <w:instrText>ADDIN CSL_CITATION { "citationItems" : [ { "id" : "ITEM-1", "itemData" : { "author" : [ { "dropping-particle" : "", "family" : "B\u00e9rgolo", "given" : "Marcelo", "non-dropping-particle" : "", "parse-names" : false, "suffix" : "" }, { "dropping-particle" : "", "family" : "Cruces", "given" : "Guillermo", "non-dropping-particle" : "", "parse-names" : false, "suffix" : "" } ], "id" : "ITEM-1", "issued" : { "date-parts" : [ [ "2011" ] ] }, "title" : "Labor informality and the incentive effects of social security: Evidence from a health reform in Uruguay", "title-short" : "Labor informality and the incentive effects of soc", "type" : "report" }, "uris" : [ "http://www.mendeley.com/documents/?uuid=62ccea7f-be3f-468c-94be-6cef54dff911" ] } ], "mendeley" : { "formattedCitation" : "(B\u00e9rgolo &amp; Cruces, 2011)", "plainTextFormattedCitation" : "(B\u00e9rgolo &amp; Cruces, 2011)", "previouslyFormattedCitation" : "(B\u00e9rgolo &amp; Cruces, 2011)" }, "properties" : { "noteIndex" : 0 }, "schema" : "https://github.com/citation-style-language/schema/raw/master/csl-citation.json" }</w:instrText>
      </w:r>
      <w:r>
        <w:fldChar w:fldCharType="separate"/>
      </w:r>
      <w:r w:rsidRPr="005E7B38">
        <w:rPr>
          <w:noProof/>
        </w:rPr>
        <w:t>(Bérgolo &amp; Cruces, 2011)</w:t>
      </w:r>
      <w:r>
        <w:fldChar w:fldCharType="end"/>
      </w:r>
      <w:r>
        <w:t xml:space="preserve">, mercado laboral </w:t>
      </w:r>
      <w:r>
        <w:fldChar w:fldCharType="begin" w:fldLock="1"/>
      </w:r>
      <w:r>
        <w:instrText>ADDIN CSL_CITATION { "citationItems" : [ { "id" : "ITEM-1", "itemData" : { "abstract" : "On April 1, 1992, New Jersey's minimum wage rose from $4.25 to $5.05 per hour. To evaluate the impact of the law we surveyed 410 fast-food restaurants in New Jersey and eastern Pennsylvania before and after the rise. Comparisons of employment growth at stores in New Jersey and Pennsylvania (where the minimum wage was constant) provide simple estimates of the effect of the higher minimum wage. We also compare employment changes at stores in New Jersey that were initially paying high wages (above $5) to the changes at lower-wage stores. We find no indication that the rise in the minimum wage reduced employment. (JEL 530, 523)", "author" : [ { "dropping-particle" : "", "family" : "Card", "given" : "David", "non-dropping-particle" : "", "parse-names" : false, "suffix" : "" }, { "dropping-particle" : "", "family" : "Krueger", "given" : "Alan B.", "non-dropping-particle" : "", "parse-names" : false, "suffix" : "" } ], "container-title" : "American Economic Review", "id" : "ITEM-1", "issue" : "5", "issued" : { "date-parts" : [ [ "1994" ] ] }, "page" : "1397-1420", "title" : "Minimum Wages and Employment : A Case Study of the Fast-Food Industry in New Jersey and Pennsylvania", "type" : "article-journal", "volume" : "90" }, "uris" : [ "http://www.mendeley.com/documents/?uuid=b9600370-e24d-3c81-bc75-0751abe18375" ] } ], "mendeley" : { "formattedCitation" : "(Card &amp; Krueger, 1994)", "plainTextFormattedCitation" : "(Card &amp; Krueger, 1994)", "previouslyFormattedCitation" : "(Card &amp; Krueger, 1994)" }, "properties" : { "noteIndex" : 0 }, "schema" : "https://github.com/citation-style-language/schema/raw/master/csl-citation.json" }</w:instrText>
      </w:r>
      <w:r>
        <w:fldChar w:fldCharType="separate"/>
      </w:r>
      <w:r w:rsidRPr="005E7B38">
        <w:rPr>
          <w:noProof/>
        </w:rPr>
        <w:t>(Card &amp; Krueger, 1994)</w:t>
      </w:r>
      <w:r>
        <w:fldChar w:fldCharType="end"/>
      </w:r>
      <w:r>
        <w:t xml:space="preserve">, salud </w:t>
      </w:r>
      <w:r>
        <w:fldChar w:fldCharType="begin" w:fldLock="1"/>
      </w:r>
      <w:r>
        <w:instrText>ADDIN CSL_CITATION { "citationItems" : [ { "id" : "ITEM-1", "itemData" : { "abstract" : "While most countries are committed to increasing access to safe water and thereby reducing child mortality, there is little consensus on how to actually improve water services. One important proposal under discussion is whether to privatize water provision. In the 1990s Ar-gentina embarked on one of the largest privatization campaigns in the world, including the privatization of local water companies cov-ering approximately 30 percent of the country's municipalities. Using the variation in ownership of water provision across time and space generated by the privatization process, we find that child mortality fell 8 percent in the areas that privatized their water services and that the effect was largest (26 percent) in the poorest areas. We check the robustness of these estimates using cause-specific mortality. While pri-vatization is associated with significant reductions in deaths from in-fectious and parasitic diseases, it is uncorrelated with deaths from causes unrelated to water conditions.", "author" : [ { "dropping-particle" : "", "family" : "Galiani", "given" : "Sebastian", "non-dropping-particle" : "", "parse-names" : false, "suffix" : "" }, { "dropping-particle" : "", "family" : "Gertler", "given" : "Paul", "non-dropping-particle" : "", "parse-names" : false, "suffix" : "" }, { "dropping-particle" : "", "family" : "Schargrodsky", "given" : "Ernesto", "non-dropping-particle" : "", "parse-names" : false, "suffix" : "" }, { "dropping-particle" : "", "family" : "Angrist", "given" : "Joshua", "non-dropping-particle" : "", "parse-names" : false, "suffix" : "" }, { "dropping-particle" : "", "family" : "Cochrane", "given" : "John", "non-dropping-particle" : "", "parse-names" : false, "suffix" : "" }, { "dropping-particle" : "", "family" : "Chong", "given" : "Alberto", "non-dropping-particle" : "", "parse-names" : false, "suffix" : "" }, { "dropping-particle" : "", "family" : "Gruber", "given" : "Jonathan", "non-dropping-particle" : "", "parse-names" : false, "suffix" : "" }, { "dropping-particle" : "", "family" : "Levine", "given" : "David", "non-dropping-particle" : "", "parse-names" : false, "suffix" : "" }, { "dropping-particle" : "", "family" : "Levitt", "given" : "Steve", "non-dropping-particle" : "", "parse-names" : false, "suffix" : "" }, { "dropping-particle" : "", "family" : "Lopez-de-Silanes", "given" : "Florencio", "non-dropping-particle" : "", "parse-names" : false, "suffix" : "" }, { "dropping-particle" : "", "family" : "Martinez", "given" : "Sebastian", "non-dropping-particle" : "", "parse-names" : false, "suffix" : "" }, { "dropping-particle" : "", "family" : "Miguel", "given" : "Ted", "non-dropping-particle" : "", "parse-names" : false, "suffix" : "" }, { "dropping-particle" : "", "family" : "Pande", "given" : "Rohini", "non-dropping-particle" : "", "parse-names" : false, "suffix" : "" }, { "dropping-particle" : "", "family" : "Shah", "given" : "Manisha", "non-dropping-particle" : "", "parse-names" : false, "suffix" : "" }, { "dropping-particle" : "", "family" : "Spiller", "given" : "Pablo", "non-dropping-particle" : "", "parse-names" : false, "suffix" : "" }, { "dropping-particle" : "", "family" : "Torero", "given" : "Maximo", "non-dropping-particle" : "", "parse-names" : false, "suffix" : "" } ], "container-title" : "Journal of Political Economy", "id" : "ITEM-1", "issue" : "1", "issued" : { "date-parts" : [ [ "2005" ] ] }, "title" : "Water for Life: The Impact of the Privatization of Water Services on Child Mortality", "type" : "article-journal", "volume" : "113" }, "uris" : [ "http://www.mendeley.com/documents/?uuid=d2a2858a-35cf-35e6-883e-52db009ddb9b" ] }, { "id" : "ITEM-2", "itemData" : { "DOI" : "10.1162/00335530151144050", "ISSN" : "0033-5533", "author" : [ { "dropping-particle" : "", "family" : "Donohue", "given" : "J. J.", "non-dropping-particle" : "", "parse-names" : false, "suffix" : "" }, { "dropping-particle" : "", "family" : "Levitt", "given" : "S. D.", "non-dropping-particle" : "", "parse-names" : false, "suffix" : "" } ], "container-title" : "The Quarterly Journal of Economics", "id" : "ITEM-2", "issue" : "2", "issued" : { "date-parts" : [ [ "2001", "5", "1" ] ] }, "page" : "379-420", "publisher" : "Oxford University Press", "title" : "The Impact of Legalized Abortion on Crime", "type" : "article-journal", "volume" : "116" }, "uris" : [ "http://www.mendeley.com/documents/?uuid=4dccb392-d4a5-3772-b8f8-5577dc1a46af" ] }, { "id" : "ITEM-3", "itemData" : { "abstract" : "Building on an idea in Abadie and Gardeazabal (2003), this article investigates the application of synthetic control methods to comparative case studies. We discuss the advantages of these methods and apply them to study the effects of Proposition 99, a large-scale tobacco control program that California implemented in 1988. We demonstrate that following Proposition 99 tobacco consumption fell markedly in California relative to a comparable synthetic control region. We estimate that by the year 2000 annual per-capita cigarette sales in California were about 26 packs lower than what they would have been in the absence of Proposition 99. Given that many policy interventions and events of interest in social sciences take place at an aggregate level (countries, regions, cities, etc.) and affect a small number of aggregate units, the potential applicability of synthetic control methods to comparative case studies is very large, especially in situations where traditional regression methods are not appropriate. The methods proposed in this article produce informative inference regardless of the number of available comparison units, the number of available time periods, and whether the data are individual (micro) or aggregate (macro). Software to compute the estimators proposed in this article is available at the authors' web-pages.", "author" : [ { "dropping-particle" : "", "family" : "Abadie", "given" : "Alberto", "non-dropping-particle" : "", "parse-names" : false, "suffix" : "" }, { "dropping-particle" : "", "family" : "Diamond", "given" : "Alexis", "non-dropping-particle" : "", "parse-names" : false, "suffix" : "" }, { "dropping-particle" : "", "family" : "Hainmueller", "given" : "Jens", "non-dropping-particle" : "", "parse-names" : false, "suffix" : "" }, { "dropping-particle" : "", "family" : "Kennedy", "given" : "John F", "non-dropping-particle" : "", "parse-names" : false, "suffix" : "" } ], "id" : "ITEM-3", "issued" : { "date-parts" : [ [ "2007" ] ] }, "title" : "Synthetic Control Methods for Comparative Case Studies: Estimating the Effect of California's Tobacco Control Program", "type" : "article-journal" }, "uris" : [ "http://www.mendeley.com/documents/?uuid=3dec6936-a08f-3ada-81aa-704c3b6ee27c" ] } ], "mendeley" : { "formattedCitation" : "(Abadie et al., 2007; Donohue &amp; Levitt, 2001; Galiani et al., 2005)", "plainTextFormattedCitation" : "(Abadie et al., 2007; Donohue &amp; Levitt, 2001; Galiani et al., 2005)", "previouslyFormattedCitation" : "(Abadie et al., 2007; Donohue &amp; Levitt, 2001; Galiani et al., 2005)" }, "properties" : { "noteIndex" : 0 }, "schema" : "https://github.com/citation-style-language/schema/raw/master/csl-citation.json" }</w:instrText>
      </w:r>
      <w:r>
        <w:fldChar w:fldCharType="separate"/>
      </w:r>
      <w:r w:rsidRPr="00F116B7">
        <w:rPr>
          <w:noProof/>
        </w:rPr>
        <w:t>(Abadie et al., 2007; Donohue &amp; Levitt, 2001; Galiani et al., 2005)</w:t>
      </w:r>
      <w:r>
        <w:fldChar w:fldCharType="end"/>
      </w:r>
      <w:r>
        <w:t xml:space="preserve">, seguridad </w:t>
      </w:r>
      <w:r>
        <w:fldChar w:fldCharType="begin" w:fldLock="1"/>
      </w:r>
      <w:r>
        <w:instrText>ADDIN CSL_CITATION { "citationItems" : [ { "id" : "ITEM-1", "itemData" : { "author" : [ { "dropping-particle" : "Di", "family" : "Tella", "given" : "Rafael", "non-dropping-particle" : "", "parse-names" : false, "suffix" : "" }, { "dropping-particle" : "", "family" : "Schargrodsky", "given" : "Ernesto", "non-dropping-particle" : "", "parse-names" : false, "suffix" : "" } ], "id" : "ITEM-1", "issued" : { "date-parts" : [ [ "2004", "3" ] ] }, "title" : "Do Police Reduce Crime? Estimates Using the Allocation of Police Forces after a Terrorist Attack", "title-short" : "Do Police Reduce Crime?", "type" : "article-journal" }, "uris" : [ "http://www.mendeley.com/documents/?uuid=6887eece-0924-4501-af51-d24681680538" ] }, { "id" : "ITEM-2", "itemData" : { "DOI" : "10.1257/000282803321455188", "ISSN" : "0002-8282", "abstract" : "This article investigates the economic effects of conflict, using the terrorist conflict in the Basque Country as a case study. We find that, after the outbreak of terrorism in the late 1960's, per capita GDP in the Basque Country declined about 10 percentage points relative to a synthetic control region without terrorism. In addition, we use the 1998-1999 truce as a natural experiment. We find that stocks of firms with a significant part of their business in the Basque Country showed a positive relative performance when truce became credible, and a negative relative performance at the end of the cease-fire.", "author" : [ { "dropping-particle" : "", "family" : "Abadie", "given" : "Alberto", "non-dropping-particle" : "", "parse-names" : false, "suffix" : "" }, { "dropping-particle" : "", "family" : "Gardeazabal", "given" : "Javier", "non-dropping-particle" : "", "parse-names" : false, "suffix" : "" } ], "container-title" : "American Economic Review", "id" : "ITEM-2", "issue" : "1", "issued" : { "date-parts" : [ [ "2003", "3" ] ] }, "page" : "113-132", "title" : "The Economic Costs of Conflict: A Case Study of the Basque Country", "title-short" : "The Economic Costs of Conflict", "type" : "article-journal", "volume" : "93" }, "uris" : [ "http://www.mendeley.com/documents/?uuid=6182506b-3910-4e6d-95d8-aabbcb90c127" ] } ], "mendeley" : { "formattedCitation" : "(Abadie &amp; Gardeazabal, 2003; Tella &amp; Schargrodsky, 2004)", "plainTextFormattedCitation" : "(Abadie &amp; Gardeazabal, 2003; Tella &amp; Schargrodsky, 2004)", "previouslyFormattedCitation" : "(Abadie &amp; Gardeazabal, 2003; Tella &amp; Schargrodsky, 2004)" }, "properties" : { "noteIndex" : 0 }, "schema" : "https://github.com/citation-style-language/schema/raw/master/csl-citation.json" }</w:instrText>
      </w:r>
      <w:r>
        <w:fldChar w:fldCharType="separate"/>
      </w:r>
      <w:r w:rsidRPr="00F116B7">
        <w:rPr>
          <w:noProof/>
        </w:rPr>
        <w:t>(Abadie &amp; Gardeazabal, 2003; Tella &amp; Schargrodsky, 2004)</w:t>
      </w:r>
      <w:r>
        <w:fldChar w:fldCharType="end"/>
      </w:r>
      <w:r>
        <w:t xml:space="preserve">, innovación </w:t>
      </w:r>
      <w:r>
        <w:fldChar w:fldCharType="begin" w:fldLock="1"/>
      </w:r>
      <w:r>
        <w:instrText>ADDIN CSL_CITATION { "citationItems" : [ { "id" : "ITEM-1", "itemData" : { "abstract" : "In this paper we examine the impact of subsidies granted at national and regional levels on a set of R&amp;D employment variables and, specifically, we seek to identify the existence of the behavioural additionality effects of these public subsidies on firms\u2019 R&amp;D human resources. We begin by assessing the effects of public funds on R&amp;D private expenditures and on the number of R&amp;D employees, and then focus on their impact on the composition of human resources engaged in R&amp;D as classified by occupation and level of education. The data used correspond to the Spanish Technological Innovation Panel for the period 2006-2011. To control for selection bias and endogeneity, a combination of non-parametric matching techniques are implemented. After ruling out the existence of crowding out effects, our results show that R&amp;D subsidies increase the number of R&amp;D employees. However, no increase is found in the average level of qualification of R&amp;D staff members in subsidized firms. All in all, the effects of public support are heterogeneous being dependent on the source of the subsidy and the firms\u2019 characteristics.", "author" : [ { "dropping-particle" : "", "family" : "Afcha", "given" : "Sergio", "non-dropping-particle" : "", "parse-names" : false, "suffix" : "" }, { "dropping-particle" : "", "family" : "Garcia-Quevedo", "given" : "Jose", "non-dropping-particle" : "", "parse-names" : false, "suffix" : "" } ], "id" : "ITEM-1", "issued" : { "date-parts" : [ [ "2014", "5" ] ] }, "publisher-place" : "Rochester, NY", "title" : "The Impact of R&amp;D Subsidies on R&amp;D Employment Composition", "type" : "report" }, "uris" : [ "http://www.mendeley.com/documents/?uuid=7b84db01-d666-4e0e-b88a-aee0c81e556c" ] } ], "mendeley" : { "formattedCitation" : "(Afcha &amp; Garcia-Quevedo, 2014)", "plainTextFormattedCitation" : "(Afcha &amp; Garcia-Quevedo, 2014)", "previouslyFormattedCitation" : "(Afcha &amp; Garcia-Quevedo, 2014)" }, "properties" : { "noteIndex" : 0 }, "schema" : "https://github.com/citation-style-language/schema/raw/master/csl-citation.json" }</w:instrText>
      </w:r>
      <w:r>
        <w:fldChar w:fldCharType="separate"/>
      </w:r>
      <w:r w:rsidRPr="003C67E2">
        <w:rPr>
          <w:noProof/>
        </w:rPr>
        <w:t>(Afcha &amp; Garcia-Quevedo, 2014)</w:t>
      </w:r>
      <w:r>
        <w:fldChar w:fldCharType="end"/>
      </w:r>
      <w:r>
        <w:t xml:space="preserve"> y tecnología </w:t>
      </w:r>
      <w:r>
        <w:fldChar w:fldCharType="begin" w:fldLock="1"/>
      </w:r>
      <w:r>
        <w:instrText>ADDIN CSL_CITATION { "citationItems" : [ { "id" : "ITEM-1", "itemData" : { "abstract" : "Cable and satellite television have spread rapidly throughout the developing world. These media sources expose viewers to new information about the outside world and other ways of life, which may affect attitudes and behaviors. This paper explores the effect of the introduction of cable television on women's status in rural India. Using a three-year, individual-level panel dataset, we find that the introduction of cable television is associated with significant decreases in the reported acceptability of domestic violence towards women and son preference, as well as increases in women's autonomy and decreases in fertility. We also find suggestive evidence that exposure to cable increases school enrollment for younger children, perhaps through increased participation of women in household decision-making. We argue that the results are not driven by pre-existing differential trends.", "author" : [ { "dropping-particle" : "", "family" : "Jensen", "given" : "Robert", "non-dropping-particle" : "", "parse-names" : false, "suffix" : "" }, { "dropping-particle" : "", "family" : "Oster", "given" : "Emily", "non-dropping-particle" : "", "parse-names" : false, "suffix" : "" } ], "id" : "ITEM-1", "issued" : { "date-parts" : [ [ "2008" ] ] }, "title" : "The Power of Tv: Cable Television and Women's Status in India", "type" : "article-journal" }, "uris" : [ "http://www.mendeley.com/documents/?uuid=446ac662-df78-314d-a48d-6765988086cc" ] } ], "mendeley" : { "formattedCitation" : "(Jensen &amp; Oster, 2008)", "plainTextFormattedCitation" : "(Jensen &amp; Oster, 2008)", "previouslyFormattedCitation" : "(Jensen &amp; Oster, 2008)" }, "properties" : { "noteIndex" : 0 }, "schema" : "https://github.com/citation-style-language/schema/raw/master/csl-citation.json" }</w:instrText>
      </w:r>
      <w:r>
        <w:fldChar w:fldCharType="separate"/>
      </w:r>
      <w:r w:rsidRPr="002479C8">
        <w:rPr>
          <w:noProof/>
        </w:rPr>
        <w:t>(Jensen &amp; Oster, 2008)</w:t>
      </w:r>
      <w:r>
        <w:fldChar w:fldCharType="end"/>
      </w:r>
      <w:r>
        <w:t xml:space="preserve">. Sin embargo, existe una limitada pero creciente literatura </w:t>
      </w:r>
      <w:r>
        <w:lastRenderedPageBreak/>
        <w:t xml:space="preserve">sobre la evaluación de la política pública en la gestión de protección ambiental que realizan las empresas </w:t>
      </w:r>
      <w:r>
        <w:fldChar w:fldCharType="begin" w:fldLock="1"/>
      </w:r>
      <w:r>
        <w:instrText>ADDIN CSL_CITATION { "citationItems" : [ { "id" : "ITEM-1", "itemData" : { "abstract" : "We examine the effects of total suspended particulates (TSPs) air pollution on infant health using the air quality improvements induced by the 1970 Clean Air Act Amendments (CAAA). This legislation imposed strict regulations on industrial polluters in nonattainment' counties with TSPs concentrations exceeding the federal ceiling. We use nonattainment status as an instrumental variable for TSPs changes to estimate their impact on infant mortality changes in the first year that the 1970 CAAA was in force. TSPs nonattainment status is associated with sharp reductions in both TSPs pollution and infant mortality from 1971 to 1972. The greater reductions in nonattainment counties near the federal ceiling relative to the attainment' counties narrowly below the ceiling suggest that the regulations are the cause. We estimate that a one percent decline in TSPs results in a 0.5 percent decline in the infant mortality rate. Most of these effects are driven by a reduction in deaths occurring within one month of birth, suggesting that fetal exposure is a potential biological pathway. The results imply that roughly 1,300 fewer infants died in 1972 than would have in the absence of the Clean Air Act.", "author" : [ { "dropping-particle" : "", "family" : "Chay", "given" : "Kenneth Y.", "non-dropping-particle" : "", "parse-names" : false, "suffix" : "" }, { "dropping-particle" : "", "family" : "Greenstone", "given" : "Michael", "non-dropping-particle" : "", "parse-names" : false, "suffix" : "" } ], "id" : "ITEM-1", "issued" : { "date-parts" : [ [ "2003", "10" ] ] }, "title" : "Air Quality, Infant Mortality, and the Clean Air Act of 1970", "type" : "report" }, "uris" : [ "http://www.mendeley.com/documents/?uuid=60258d45-3718-4ca4-8b0f-69775b96f8b2" ] }, { "id" : "ITEM-2", "itemData" : { "abstract" : "Diametrically opposed views of the effectiveness of the United States Endangered Species Act (ESA) co-exist more than 30 years after the Act's creation. The evidence marshaled to date for and against the ESA suffers from a problem common in analyses of biodiversity protection measures: the absence of a well-chosen control group. We demonstrate how state-of-the-art statistical methods can be used to select such a control group and thereby estimate how species listed under the ESA would have fared had they not been listed. Our results show that listing a species under the ESA is, on average, detrimental to species recovery if not combined with substantial government funds. In contrast, listed species with such funding tend to improve. Our analysis offers not only new insights into a controversial debate, but also a methodology to guide conservation scientists in evaluating the effectiveness of society's responses to biodiversity loss. The Effectiveness of Listing under the U.S. Endangered Species Act: An econometric analysis using matching methods Abstract Diametrically opposed views of the effectiveness of the United States Endangered Species Act (ESA) co-exist more than 30 years after the Act's creation. The evidence marshaled to date for and against the ESA suffers from a problem common in analyses of biodiversity protection measures: the absence of a well-chosen control group. We demonstrate how state-of-the-art statistical methods can be used to select such a control group and thereby estimate how species listed under the ESA would have fared had they not been listed. Our results show that listing a species under the ESA is, on average, detrimental to species recovery if not combined with substantial government funds. In contrast, listed species with such funding tend to improve. Our analysis offers not only new insights into a controversial debate, but also a methodology to guide conservation scientists in evaluating the effectiveness of society's responses to biodiversity loss.", "author" : [ { "dropping-particle" : "", "family" : "Ferraro", "given" : "Paul J", "non-dropping-particle" : "", "parse-names" : false, "suffix" : "" }, { "dropping-particle" : "", "family" : "Mcintosh", "given" : "Craig", "non-dropping-particle" : "", "parse-names" : false, "suffix" : "" }, { "dropping-particle" : "", "family" : "Ospina", "given" : "Monica", "non-dropping-particle" : "", "parse-names" : false, "suffix" : "" } ], "id" : "ITEM-2", "issued" : { "date-parts" : [ [ "2006" ] ] }, "title" : "The Effectiveness of Listing under the U.S. Endangered Species Act An econometric analysis using matching methods", "type" : "article-journal" }, "uris" : [ "http://www.mendeley.com/documents/?uuid=844207cd-e678-3846-a32f-1f25629993f8" ] }, { "id" : "ITEM-3", "itemData" : { "abstract" : "In many rural areas of low-income countries, biomass fuel is the principal source of household energy so that indoor air pollution (IAP) is a serious health problem. If exposure to IAP is greatest in areas where combustion occurs, primarily the kitchen, IAP will mostly affect the women who cook and the children whom they supervise. Using a 2000-2003 survey of 1,638 rural households in Bangladesh, where biomass fuel provides more than 90 percent of household energy, and a 1999 national survey of 7,734 rural households in India we investigate (i) the extent to which the division of household responsibilities, household structure, nutritional intake, dimensions and location of kitchen facilities, and fuel and stove types causally affect the health of women and children, taking into account heterogeneity among household members and optimizing behavior within households, and (b) whether households act as if they are optimally sharing the burden of a disease. The results suggest that proximity to stoves adversely affects the respiratory health of women and the young children they supervise and that households appear to be aware of and attempt to mitigate the health effects of cooking with biomass fuels in their time allocation decisions, including effects on young children, such that women with lower endowed health have greater exposure to smoke and women with very young children have less exposure to pollutants. We also find, however, that due to measurement error, conventional estimates of the impact of smoke inhalation are underestimated substantially but that neglect of nutritional intake in prior studies is not a major source of bias. Finally, our results suggest that improving ventilation by increasing the permeability of roofs or walls has no significant effect on health, consistent with prior studies examining point-source pollutants and health data. However, chimneys can evidently significantly reduce the health impacts of stove proximity when biomass fuels are used.", "author" : [ { "dropping-particle" : "", "family" : "Pitt", "given" : "Mark M", "non-dropping-particle" : "", "parse-names" : false, "suffix" : "" }, { "dropping-particle" : "", "family" : "Rosenzweig", "given" : "Mark R", "non-dropping-particle" : "", "parse-names" : false, "suffix" : "" }, { "dropping-particle" : "", "family" : "Nazmul Hassan", "given" : "Md", "non-dropping-particle" : "", "parse-names" : false, "suffix" : "" } ], "id" : "ITEM-3", "issued" : { "date-parts" : [ [ "2006" ] ] }, "title" : "Sharing the Burden of Disease: Gender, the Household Division of Labor and the Health Effects of Indoor Air Pollution in Bangladesh and India", "type" : "article-journal" }, "uris" : [ "http://www.mendeley.com/documents/?uuid=47977d54-7402-373b-a31e-d232a245952c" ] }, { "id" : "ITEM-4", "itemData" : { "DOI" : "10.1006/jeem.1998.1057", "ISSN" : "00950696", "abstract" : "This paper examines the motivations for participation in the voluntary 33/50 Program and the program's impact on the toxic releases and economic performance of firms in the U.S. chemical industry. It demonstrates that the benefits due to public recognition and the potentially avoided costs of liabilities and compliance under mandatory environmental regulations provide strong incentives for participation. After controlling for sample selection bias and the impact of other firm-specific characteristics, this paper shows that program participation led to a statistically significant decline in toxic releases over the period 1991\u201393. The program also had a statistically significant negative impact on the current return on investment of firms, but its impact on the expected long run profitability of firms was positive and statistically significant.", "author" : [ { "dropping-particle" : "", "family" : "Khanna", "given" : "Madhu", "non-dropping-particle" : "", "parse-names" : false, "suffix" : "" }, { "dropping-particle" : "", "family" : "Damon", "given" : "Lisa A", "non-dropping-particle" : "", "parse-names" : false, "suffix" : "" } ], "container-title" : "Journal of Environmental Economics and Management", "id" : "ITEM-4", "issue" : "1", "issued" : { "date-parts" : [ [ "1999" ] ] }, "page" : "1-25", "publisher" : "Academic Press", "title" : "EPA's Voluntary 33/50 Program: Impact on Toxic Releases and Economic Performance of Firms", "type" : "article-journal", "volume" : "37" }, "uris" : [ "http://www.mendeley.com/documents/?uuid=13270c0c-c0e6-349b-8ab4-932f8e3fd1e8" ] }, { "id" : "ITEM-5", "itemData" : { "DOI" : "10.1023/A:1021371011105", "ISSN" : "0032-2687, 1573-0891", "abstract" : "The public policy literature has paid little attention to evaluating the ability of voluntary environmental programs to generate economic benefits for firms. Yet, given their voluntary nature, provision of economic benefits to firms is a necessary condition for these programs to become effective environmental policy instruments. Additionally, little is known about why firms operating in developing countries would participate in these initiatives.This paper provides some of the first cross-sectional empirical evidence about voluntary environmental programs established in developing countries. Specifically, the paper focuses on studying hotel participation in the Costa Rican Certification for Sustainable Tourism (CST program). The CST program is probably the first performance-based voluntary environmental program created by a developing country government. Results indicate that hotels with certified superior environmental performance show a positive relationship with differentiation advantages that yield price premiums. Participation in the CST program alone is not significantly related to higher prices and higher sales. The evidence also indicates that participation in the CST program was significantly related to government monitoring, trade association membership and hotels\u2019 focus on \u2018green\u2019 consumers.", "author" : [ { "dropping-particle" : "", "family" : "Rivera", "given" : "Jorge", "non-dropping-particle" : "", "parse-names" : false, "suffix" : "" } ], "container-title" : "Policy Sciences", "id" : "ITEM-5", "issue" : "4", "issued" : { "date-parts" : [ [ "2002", "12" ] ] }, "language" : "en", "page" : "333-360", "title" : "Assessing a voluntary environmental initiative in the developing world: The Costa Rican Certification for Sustainable Tourism", "title-short" : "Assessing a voluntary environmental initiative in ", "type" : "article-journal", "volume" : "35" }, "uris" : [ "http://www.mendeley.com/documents/?uuid=6d754939-bb00-4354-9ad8-22a7101b3579" ] }, { "id" : "ITEM-6", "itemData" : { "DOI" : "10.1002/pam.20250", "ISSN" : "02768739", "author" : [ { "dropping-particle" : "", "family" : "Bennear", "given" : "Lori", "non-dropping-particle" : "", "parse-names" : false, "suffix" : "" } ], "container-title" : "Journal of Policy Analysis and Management", "id" : "ITEM-6", "issue" : "2", "issued" : { "date-parts" : [ [ "2007", "1" ] ] }, "page" : "327-348", "publisher" : "Wiley Subscription Services, Inc., A Wiley Company", "title" : "Are management-based regulations effective? Evidence from state pollution prevention programs", "type" : "article-journal", "volume" : "26" }, "uris" : [ "http://www.mendeley.com/documents/?uuid=5c264ed0-8808-35f1-8705-70aa9373eb7c" ] }, { "id" : "ITEM-7", "itemData" : { "author" : [ { "dropping-particle" : "", "family" : "Bennear", "given" : "Lori", "non-dropping-particle" : "", "parse-names" : false, "suffix" : "" }, { "dropping-particle" : "", "family" : "Dickinson", "given" : "Katherine", "non-dropping-particle" : "", "parse-names" : false, "suffix" : "" } ], "id" : "ITEM-7", "issued" : { "date-parts" : [ [ "2005" ] ] }, "title" : "The Role of Program Evaluation in Environmental Policy: A Critical Evaluation of Incentive Structures The Role of Program Evaluation in Environmental Policy: A Critical Evaluation of Incentives Created by GPRA and PART", "type" : "article-journal" }, "uris" : [ "http://www.mendeley.com/documents/?uuid=b508c0a8-d235-33f9-94f0-e46d1916926c" ] } ], "mendeley" : { "formattedCitation" : "(Bennear, 2007b; Bennear &amp; Dickinson, 2005; Chay &amp; Greenstone, 2003; Ferraro, Mcintosh, &amp; Ospina, 2006; Khanna &amp; Damon, 1999b; Pitt, Rosenzweig, &amp; Nazmul Hassan, 2006; Rivera, 2002)", "plainTextFormattedCitation" : "(Bennear, 2007b; Bennear &amp; Dickinson, 2005; Chay &amp; Greenstone, 2003; Ferraro, Mcintosh, &amp; Ospina, 2006; Khanna &amp; Damon, 1999b; Pitt, Rosenzweig, &amp; Nazmul Hassan, 2006; Rivera, 2002)", "previouslyFormattedCitation" : "(Bennear, 2007b; Bennear &amp; Dickinson, 2005; Chay &amp; Greenstone, 2003; Ferraro, Mcintosh, &amp; Ospina, 2006; Khanna &amp; Damon, 1999b; Pitt, Rosenzweig, &amp; Nazmul Hassan, 2006; Rivera, 2002)" }, "properties" : { "noteIndex" : 0 }, "schema" : "https://github.com/citation-style-language/schema/raw/master/csl-citation.json" }</w:instrText>
      </w:r>
      <w:r>
        <w:fldChar w:fldCharType="separate"/>
      </w:r>
      <w:r w:rsidRPr="00FD1A37">
        <w:rPr>
          <w:noProof/>
        </w:rPr>
        <w:t>(Bennear, 2007b; Bennear &amp; Dickinson, 2005; Chay &amp; Greenstone, 2003; Ferraro, Mcintosh, &amp; Ospina, 2006; Khanna &amp; Damon, 1999b; Pitt, Rosenzweig, &amp; Nazmul Hassan, 2006; Rivera, 2002)</w:t>
      </w:r>
      <w:r>
        <w:fldChar w:fldCharType="end"/>
      </w:r>
      <w:r>
        <w:t xml:space="preserve">, y que es la problemática de análisis del presente estudio. Los resultados de la presente investigación permitirán contribuir a comprender los efectos de la implementación de la política pública en el ámbito de la protección ambiental, y que factores empresariales contribuyen a la eficiencia de la política. De la misma manera, los resultados permitirán a portar al conocimiento de la problemática dentro del contexto latinoamericano. </w:t>
      </w:r>
    </w:p>
    <w:p w:rsidR="00E45891" w:rsidRPr="00DE05A8" w:rsidRDefault="00920F75" w:rsidP="008A28E7">
      <w:pPr>
        <w:widowControl w:val="0"/>
        <w:autoSpaceDE w:val="0"/>
        <w:autoSpaceDN w:val="0"/>
        <w:adjustRightInd w:val="0"/>
        <w:spacing w:line="360" w:lineRule="auto"/>
        <w:ind w:right="-20" w:firstLine="708"/>
        <w:rPr>
          <w:bCs/>
          <w:spacing w:val="-1"/>
        </w:rPr>
      </w:pPr>
      <w:r>
        <w:rPr>
          <w:bCs/>
          <w:spacing w:val="-1"/>
        </w:rPr>
        <w:t xml:space="preserve">Para el presente estudio se plantea utilizar el método de diferencias en diferencias para determinar la influencia de la </w:t>
      </w:r>
      <w:r w:rsidR="00CA6DD2">
        <w:rPr>
          <w:bCs/>
          <w:spacing w:val="-1"/>
        </w:rPr>
        <w:t>política</w:t>
      </w:r>
      <w:r>
        <w:rPr>
          <w:bCs/>
          <w:spacing w:val="-1"/>
        </w:rPr>
        <w:t xml:space="preserve"> </w:t>
      </w:r>
      <w:r w:rsidR="00CA6DD2">
        <w:rPr>
          <w:bCs/>
          <w:spacing w:val="-1"/>
        </w:rPr>
        <w:t>pública</w:t>
      </w:r>
      <w:r>
        <w:rPr>
          <w:bCs/>
          <w:spacing w:val="-1"/>
        </w:rPr>
        <w:t xml:space="preserve"> en la </w:t>
      </w:r>
      <w:r w:rsidR="006D0995">
        <w:rPr>
          <w:bCs/>
          <w:spacing w:val="-1"/>
        </w:rPr>
        <w:t>capacidad de</w:t>
      </w:r>
      <w:r w:rsidR="00F349F7">
        <w:rPr>
          <w:bCs/>
          <w:spacing w:val="-1"/>
        </w:rPr>
        <w:t xml:space="preserve"> gasto</w:t>
      </w:r>
      <w:r w:rsidR="006D0995">
        <w:rPr>
          <w:bCs/>
          <w:spacing w:val="-1"/>
        </w:rPr>
        <w:t xml:space="preserve"> en protección</w:t>
      </w:r>
      <w:r w:rsidR="00F349F7">
        <w:rPr>
          <w:bCs/>
          <w:spacing w:val="-1"/>
        </w:rPr>
        <w:t xml:space="preserve"> ambiental </w:t>
      </w:r>
      <w:r>
        <w:rPr>
          <w:bCs/>
          <w:spacing w:val="-1"/>
        </w:rPr>
        <w:t>de las empresas</w:t>
      </w:r>
      <w:r w:rsidR="00F349F7">
        <w:rPr>
          <w:bCs/>
          <w:spacing w:val="-1"/>
        </w:rPr>
        <w:t xml:space="preserve"> manufactureras en el Ecuador</w:t>
      </w:r>
      <w:r>
        <w:rPr>
          <w:bCs/>
          <w:spacing w:val="-1"/>
        </w:rPr>
        <w:t xml:space="preserve">. Se construye un panel </w:t>
      </w:r>
      <w:r w:rsidR="00F349F7">
        <w:rPr>
          <w:bCs/>
          <w:spacing w:val="-1"/>
        </w:rPr>
        <w:t xml:space="preserve">de datos </w:t>
      </w:r>
      <w:r>
        <w:rPr>
          <w:bCs/>
          <w:spacing w:val="-1"/>
        </w:rPr>
        <w:t xml:space="preserve">a partir de la Encuestas de Información Ambiental </w:t>
      </w:r>
      <w:r w:rsidR="00F349F7">
        <w:rPr>
          <w:bCs/>
          <w:spacing w:val="-1"/>
        </w:rPr>
        <w:t xml:space="preserve">Económica en Empresas </w:t>
      </w:r>
      <w:r>
        <w:rPr>
          <w:bCs/>
          <w:spacing w:val="-1"/>
        </w:rPr>
        <w:t>levantada por el Institut</w:t>
      </w:r>
      <w:r w:rsidR="00F349F7">
        <w:rPr>
          <w:bCs/>
          <w:spacing w:val="-1"/>
        </w:rPr>
        <w:t xml:space="preserve">o Nacional </w:t>
      </w:r>
      <w:r w:rsidR="00CA6DD2">
        <w:rPr>
          <w:bCs/>
          <w:spacing w:val="-1"/>
        </w:rPr>
        <w:t>Estadística</w:t>
      </w:r>
      <w:r w:rsidR="00F349F7">
        <w:rPr>
          <w:bCs/>
          <w:spacing w:val="-1"/>
        </w:rPr>
        <w:t xml:space="preserve"> y Censo </w:t>
      </w:r>
      <w:r>
        <w:rPr>
          <w:bCs/>
          <w:spacing w:val="-1"/>
        </w:rPr>
        <w:t>para el período 2009 y 2015. Se define el tratamiento de ap</w:t>
      </w:r>
      <w:r w:rsidR="00F349F7">
        <w:rPr>
          <w:bCs/>
          <w:spacing w:val="-1"/>
        </w:rPr>
        <w:t xml:space="preserve">licación de la </w:t>
      </w:r>
      <w:r w:rsidR="00CA6DD2">
        <w:rPr>
          <w:bCs/>
          <w:spacing w:val="-1"/>
        </w:rPr>
        <w:t>política</w:t>
      </w:r>
      <w:r w:rsidR="00F349F7">
        <w:rPr>
          <w:bCs/>
          <w:spacing w:val="-1"/>
        </w:rPr>
        <w:t xml:space="preserve"> pú</w:t>
      </w:r>
      <w:r>
        <w:rPr>
          <w:bCs/>
          <w:spacing w:val="-1"/>
        </w:rPr>
        <w:t xml:space="preserve">blica mediante la implementación de la Estrategia Nacional de Cambio </w:t>
      </w:r>
      <w:r w:rsidR="00CA6DD2">
        <w:rPr>
          <w:bCs/>
          <w:spacing w:val="-1"/>
        </w:rPr>
        <w:t>Climático</w:t>
      </w:r>
      <w:r>
        <w:rPr>
          <w:bCs/>
          <w:spacing w:val="-1"/>
        </w:rPr>
        <w:t xml:space="preserve"> del año 2012, se establece dos grupos uno de control, las empresas que no </w:t>
      </w:r>
      <w:r w:rsidR="00F349F7">
        <w:rPr>
          <w:bCs/>
          <w:spacing w:val="-1"/>
        </w:rPr>
        <w:t>realizan gasto ambiental</w:t>
      </w:r>
      <w:r>
        <w:rPr>
          <w:bCs/>
          <w:spacing w:val="-1"/>
        </w:rPr>
        <w:t xml:space="preserve">, y un grupo de tratamiento, empresas que si realizan </w:t>
      </w:r>
      <w:r w:rsidR="00F349F7">
        <w:rPr>
          <w:bCs/>
          <w:spacing w:val="-1"/>
        </w:rPr>
        <w:t>gasto ambiental</w:t>
      </w:r>
      <w:r>
        <w:rPr>
          <w:bCs/>
          <w:spacing w:val="-1"/>
        </w:rPr>
        <w:t xml:space="preserve">. La validez y confiabilidad de los resultados se realiza a través del test de </w:t>
      </w:r>
      <w:proofErr w:type="spellStart"/>
      <w:r>
        <w:rPr>
          <w:bCs/>
          <w:spacing w:val="-1"/>
        </w:rPr>
        <w:t>hausman</w:t>
      </w:r>
      <w:proofErr w:type="spellEnd"/>
      <w:r>
        <w:rPr>
          <w:bCs/>
          <w:spacing w:val="-1"/>
        </w:rPr>
        <w:t>.</w:t>
      </w:r>
    </w:p>
    <w:p w:rsidR="00AE15F8" w:rsidRPr="00AB6165" w:rsidRDefault="00ED4AA7" w:rsidP="008A28E7">
      <w:pPr>
        <w:pStyle w:val="Ttulo"/>
        <w:spacing w:before="0" w:after="0" w:line="360" w:lineRule="auto"/>
        <w:jc w:val="left"/>
        <w:rPr>
          <w:lang w:val="en-US"/>
        </w:rPr>
      </w:pPr>
      <w:bookmarkStart w:id="6" w:name="_Toc440542104"/>
      <w:bookmarkStart w:id="7" w:name="_Toc440542342"/>
      <w:bookmarkStart w:id="8" w:name="_Toc440542683"/>
      <w:bookmarkStart w:id="9" w:name="_Toc474257136"/>
      <w:proofErr w:type="spellStart"/>
      <w:r w:rsidRPr="00AB6165">
        <w:rPr>
          <w:lang w:val="en-US"/>
        </w:rPr>
        <w:t>Referencias</w:t>
      </w:r>
      <w:bookmarkEnd w:id="6"/>
      <w:bookmarkEnd w:id="7"/>
      <w:bookmarkEnd w:id="8"/>
      <w:bookmarkEnd w:id="9"/>
      <w:proofErr w:type="spellEnd"/>
    </w:p>
    <w:p w:rsidR="008A28E7" w:rsidRPr="008A28E7" w:rsidRDefault="00681890" w:rsidP="008A28E7">
      <w:pPr>
        <w:widowControl w:val="0"/>
        <w:autoSpaceDE w:val="0"/>
        <w:autoSpaceDN w:val="0"/>
        <w:adjustRightInd w:val="0"/>
        <w:spacing w:line="360" w:lineRule="auto"/>
        <w:ind w:left="480" w:hanging="480"/>
        <w:rPr>
          <w:noProof/>
        </w:rPr>
      </w:pPr>
      <w:r>
        <w:rPr>
          <w:lang w:val="es-MX"/>
        </w:rPr>
        <w:fldChar w:fldCharType="begin" w:fldLock="1"/>
      </w:r>
      <w:r w:rsidRPr="00AB6165">
        <w:rPr>
          <w:lang w:val="en-US"/>
        </w:rPr>
        <w:instrText xml:space="preserve">ADDIN Mendeley Bibliography CSL_BIBLIOGRAPHY </w:instrText>
      </w:r>
      <w:r>
        <w:rPr>
          <w:lang w:val="es-MX"/>
        </w:rPr>
        <w:fldChar w:fldCharType="separate"/>
      </w:r>
      <w:r w:rsidR="008A28E7" w:rsidRPr="008A28E7">
        <w:rPr>
          <w:noProof/>
        </w:rPr>
        <w:t>Abadie, A., Diamond, A., Hainmueller, J., &amp; Kennedy, J. F. (2007). Synthetic Control Methods for Comparative Case Studies: Estimating the Effect of California’s Tobacco Control Program. Retrieved from http://www.nber.org/papers/w12831</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Abadie, A., &amp; Gardeazabal, J. (2003). The Economic Costs of Conflict: A Case Study of the Basque Country. </w:t>
      </w:r>
      <w:r w:rsidRPr="008A28E7">
        <w:rPr>
          <w:i/>
          <w:iCs/>
          <w:noProof/>
        </w:rPr>
        <w:t>American Economic Review</w:t>
      </w:r>
      <w:r w:rsidRPr="008A28E7">
        <w:rPr>
          <w:noProof/>
        </w:rPr>
        <w:t xml:space="preserve">, </w:t>
      </w:r>
      <w:r w:rsidRPr="008A28E7">
        <w:rPr>
          <w:i/>
          <w:iCs/>
          <w:noProof/>
        </w:rPr>
        <w:t>93</w:t>
      </w:r>
      <w:r w:rsidRPr="008A28E7">
        <w:rPr>
          <w:noProof/>
        </w:rPr>
        <w:t>(1), 113–132. https://doi.org/10.1257/000282803321455188</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Afcha, S., &amp; Garcia-Quevedo, J. (2014). </w:t>
      </w:r>
      <w:r w:rsidRPr="008A28E7">
        <w:rPr>
          <w:i/>
          <w:iCs/>
          <w:noProof/>
        </w:rPr>
        <w:t>The Impact of R&amp;D Subsidies on R&amp;D Employment Composition</w:t>
      </w:r>
      <w:r w:rsidRPr="008A28E7">
        <w:rPr>
          <w:noProof/>
        </w:rPr>
        <w:t>. Rochester, NY. Retrieved from http://papers.ssrn.com/abstract=2471050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Angrist, J. D. (1990). Lifetime Earnings and the Vietnam Era Draft Lottery: Evidence from Social Security Administrative Records. </w:t>
      </w:r>
      <w:r w:rsidRPr="008A28E7">
        <w:rPr>
          <w:i/>
          <w:iCs/>
          <w:noProof/>
        </w:rPr>
        <w:t>American Economic Review</w:t>
      </w:r>
      <w:r w:rsidRPr="008A28E7">
        <w:rPr>
          <w:noProof/>
        </w:rPr>
        <w:t xml:space="preserve">, </w:t>
      </w:r>
      <w:r w:rsidRPr="008A28E7">
        <w:rPr>
          <w:i/>
          <w:iCs/>
          <w:noProof/>
        </w:rPr>
        <w:t>80</w:t>
      </w:r>
      <w:r w:rsidRPr="008A28E7">
        <w:rPr>
          <w:noProof/>
        </w:rPr>
        <w:t>(3), 313–36. Retrieved from https://ideas.repec.org/a/aea/aecrev/v80y1990i3p313-36.html</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lastRenderedPageBreak/>
        <w:t xml:space="preserve">Angrist, J. D., &amp; Kugler, A. D. (2003). Protective or counter-productive? labour market institutions and the effect of immigration on eu natives. </w:t>
      </w:r>
      <w:r w:rsidRPr="008A28E7">
        <w:rPr>
          <w:i/>
          <w:iCs/>
          <w:noProof/>
        </w:rPr>
        <w:t>Economic Journal</w:t>
      </w:r>
      <w:r w:rsidRPr="008A28E7">
        <w:rPr>
          <w:noProof/>
        </w:rPr>
        <w:t xml:space="preserve">, </w:t>
      </w:r>
      <w:r w:rsidRPr="008A28E7">
        <w:rPr>
          <w:i/>
          <w:iCs/>
          <w:noProof/>
        </w:rPr>
        <w:t>113</w:t>
      </w:r>
      <w:r w:rsidRPr="008A28E7">
        <w:rPr>
          <w:noProof/>
        </w:rPr>
        <w:t>(488). Retrieved from https://ideas.repec.org/a/ecj/econjl/v113y2003i488pf302-f331.html</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Angrist, J., &amp; Keueger, A. B. (1991). Does Compulsory School Attendance Affect Schooling and Earnings? </w:t>
      </w:r>
      <w:r w:rsidRPr="008A28E7">
        <w:rPr>
          <w:i/>
          <w:iCs/>
          <w:noProof/>
        </w:rPr>
        <w:t>The Quarterly Journal of Economics</w:t>
      </w:r>
      <w:r w:rsidRPr="008A28E7">
        <w:rPr>
          <w:noProof/>
        </w:rPr>
        <w:t xml:space="preserve">, </w:t>
      </w:r>
      <w:r w:rsidRPr="008A28E7">
        <w:rPr>
          <w:i/>
          <w:iCs/>
          <w:noProof/>
        </w:rPr>
        <w:t>106</w:t>
      </w:r>
      <w:r w:rsidRPr="008A28E7">
        <w:rPr>
          <w:noProof/>
        </w:rPr>
        <w:t>(4), 979–1014. Retrieved from http://econpapers.repec.org/article/oupqjecon/v_3a106_3ay_3a1991_3ai_3a4_3ap_3a979-1014..htm</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Angrist, J., &amp; Lavy, V. (1999). Using Maimonides’ Rule to Estimate the Effect of Class Size on Scholastic Achievement. </w:t>
      </w:r>
      <w:r w:rsidRPr="008A28E7">
        <w:rPr>
          <w:i/>
          <w:iCs/>
          <w:noProof/>
        </w:rPr>
        <w:t>Source: The Quarterly Journal of Economics</w:t>
      </w:r>
      <w:r w:rsidRPr="008A28E7">
        <w:rPr>
          <w:noProof/>
        </w:rPr>
        <w:t xml:space="preserve">, </w:t>
      </w:r>
      <w:r w:rsidRPr="008A28E7">
        <w:rPr>
          <w:i/>
          <w:iCs/>
          <w:noProof/>
        </w:rPr>
        <w:t>114</w:t>
      </w:r>
      <w:r w:rsidRPr="008A28E7">
        <w:rPr>
          <w:noProof/>
        </w:rPr>
        <w:t>(2), 533–575. Retrieved from http://www.jstor.org/stable/2587016</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Ayres, R. U., &amp; van den Bergh, J. C. J. M. (2005). A theory of economic growth with material/energy resources and dematerialization: Interaction of three growth mechanisms. </w:t>
      </w:r>
      <w:r w:rsidRPr="008A28E7">
        <w:rPr>
          <w:i/>
          <w:iCs/>
          <w:noProof/>
        </w:rPr>
        <w:t>Ecological Economics</w:t>
      </w:r>
      <w:r w:rsidRPr="008A28E7">
        <w:rPr>
          <w:noProof/>
        </w:rPr>
        <w:t xml:space="preserve">, </w:t>
      </w:r>
      <w:r w:rsidRPr="008A28E7">
        <w:rPr>
          <w:i/>
          <w:iCs/>
          <w:noProof/>
        </w:rPr>
        <w:t>55</w:t>
      </w:r>
      <w:r w:rsidRPr="008A28E7">
        <w:rPr>
          <w:noProof/>
        </w:rPr>
        <w:t>(1), 96–118. https://doi.org/10.1016/j.ecolecon.2004.07.023</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Barrow, C. J. (2006). </w:t>
      </w:r>
      <w:r w:rsidRPr="008A28E7">
        <w:rPr>
          <w:i/>
          <w:iCs/>
          <w:noProof/>
        </w:rPr>
        <w:t>Environmental Management for Sustainable Development</w:t>
      </w:r>
      <w:r w:rsidRPr="008A28E7">
        <w:rPr>
          <w:noProof/>
        </w:rPr>
        <w:t>.</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Bennear, L. (2007a). Are management-based regulations effective? Evidence from state pollution prevention programs. </w:t>
      </w:r>
      <w:r w:rsidRPr="008A28E7">
        <w:rPr>
          <w:i/>
          <w:iCs/>
          <w:noProof/>
        </w:rPr>
        <w:t>Journal of Policy Analysis and Management</w:t>
      </w:r>
      <w:r w:rsidRPr="008A28E7">
        <w:rPr>
          <w:noProof/>
        </w:rPr>
        <w:t xml:space="preserve">, </w:t>
      </w:r>
      <w:r w:rsidRPr="008A28E7">
        <w:rPr>
          <w:i/>
          <w:iCs/>
          <w:noProof/>
        </w:rPr>
        <w:t>26</w:t>
      </w:r>
      <w:r w:rsidRPr="008A28E7">
        <w:rPr>
          <w:noProof/>
        </w:rPr>
        <w:t>(2), 327–348. https://doi.org/10.1002/pam.20250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Bennear, L. (2007b). Are management-based regulations effective? Evidence from state pollution prevention programs. </w:t>
      </w:r>
      <w:r w:rsidRPr="008A28E7">
        <w:rPr>
          <w:i/>
          <w:iCs/>
          <w:noProof/>
        </w:rPr>
        <w:t>Journal of Policy Analysis and Management</w:t>
      </w:r>
      <w:r w:rsidRPr="008A28E7">
        <w:rPr>
          <w:noProof/>
        </w:rPr>
        <w:t xml:space="preserve">, </w:t>
      </w:r>
      <w:r w:rsidRPr="008A28E7">
        <w:rPr>
          <w:i/>
          <w:iCs/>
          <w:noProof/>
        </w:rPr>
        <w:t>26</w:t>
      </w:r>
      <w:r w:rsidRPr="008A28E7">
        <w:rPr>
          <w:noProof/>
        </w:rPr>
        <w:t>(2), 327–348. https://doi.org/10.1002/pam.20250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Bennear, L., &amp; Coglianese, C. (2004a). Evaluating environmental policies. Retrieved from http://scholarship.law.upenn.edu/faculty_scholarship/106/?utm_source=scholarship.law.upenn.edu/faculty_scholarship/106&amp;utm_medium=PDF&amp;utm_campaign=PDFCoverPages</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Bennear, L., &amp; Coglianese, C. (2004b). Penn Law: Legal Scholarship Repository Evaluating Environmental Policies. Retrieved from http://scholarship.law.upenn.edu/faculty_scholarship</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Bennear, L., &amp; Dickinson, K. (2005). The Role of Program Evaluation in </w:t>
      </w:r>
      <w:r w:rsidRPr="008A28E7">
        <w:rPr>
          <w:noProof/>
        </w:rPr>
        <w:lastRenderedPageBreak/>
        <w:t>Environmental Policy: A Critical Evaluation of Incentive Structures The Role of Program Evaluation in Environmental Policy: A Critical Evaluation of Incentives Created by GPRA and PART.</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Bérgolo, M., &amp; Cruces, G. (2011). </w:t>
      </w:r>
      <w:r w:rsidRPr="008A28E7">
        <w:rPr>
          <w:i/>
          <w:iCs/>
          <w:noProof/>
        </w:rPr>
        <w:t>Labor informality and the incentive effects of social security: Evidence from a health reform in Uruguay</w:t>
      </w:r>
      <w:r w:rsidRPr="008A28E7">
        <w:rPr>
          <w:noProof/>
        </w:rPr>
        <w:t>. Retrieved from https://publications.iadb.org/handle/11319/3829</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Bertrand, M., Duflo, E., &amp; Mullainathan, S. (2004). How Much Should We Trust Differences-In-Differences Estimates? </w:t>
      </w:r>
      <w:r w:rsidRPr="008A28E7">
        <w:rPr>
          <w:i/>
          <w:iCs/>
          <w:noProof/>
        </w:rPr>
        <w:t>The Quarterly Journal of Economics</w:t>
      </w:r>
      <w:r w:rsidRPr="008A28E7">
        <w:rPr>
          <w:noProof/>
        </w:rPr>
        <w:t xml:space="preserve">, </w:t>
      </w:r>
      <w:r w:rsidRPr="008A28E7">
        <w:rPr>
          <w:i/>
          <w:iCs/>
          <w:noProof/>
        </w:rPr>
        <w:t>119</w:t>
      </w:r>
      <w:r w:rsidRPr="008A28E7">
        <w:rPr>
          <w:noProof/>
        </w:rPr>
        <w:t>(1), 249–275. Retrieved from http://econpapers.repec.org/article/oupqjecon/v_3a119_3ay_3a2004_3ai_3a1_3ap_3a249-275..htm</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Blundell, R. W., Laisney, F., &amp; Lechner, M. (2008). Alternative Approaches to Evaluation in Empirical Microeconomics. Retrieved from http://home.cerge-ei.cz/kaliskova/files/policy_eval/Blundell_Dias_2008.pdf</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CAF. (2011). </w:t>
      </w:r>
      <w:r w:rsidRPr="008A28E7">
        <w:rPr>
          <w:i/>
          <w:iCs/>
          <w:noProof/>
        </w:rPr>
        <w:t>Desarrollo urbano y movilidad en America Latina</w:t>
      </w:r>
      <w:r w:rsidRPr="008A28E7">
        <w:rPr>
          <w:noProof/>
        </w:rPr>
        <w:t>. Bogota: CAF. Retrieved from https://www.caf.com/media/4203/desarrollourbano_y_movilidad_americalatina.pdf</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Card, D., &amp; Krueger, A. B. (1994). Minimum Wages and Employment : A Case Study of the Fast-Food Industry in New Jersey and Pennsylvania. </w:t>
      </w:r>
      <w:r w:rsidRPr="008A28E7">
        <w:rPr>
          <w:i/>
          <w:iCs/>
          <w:noProof/>
        </w:rPr>
        <w:t>American Economic Review</w:t>
      </w:r>
      <w:r w:rsidRPr="008A28E7">
        <w:rPr>
          <w:noProof/>
        </w:rPr>
        <w:t xml:space="preserve">, </w:t>
      </w:r>
      <w:r w:rsidRPr="008A28E7">
        <w:rPr>
          <w:i/>
          <w:iCs/>
          <w:noProof/>
        </w:rPr>
        <w:t>90</w:t>
      </w:r>
      <w:r w:rsidRPr="008A28E7">
        <w:rPr>
          <w:noProof/>
        </w:rPr>
        <w:t>(5), 1397–1420.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Ceschin, F., &amp; Vezzoli, C. (2010). The role of public policy in stimulating radical environmental impact reduction in the automotive sector: The need to focus on product-service system innovation. </w:t>
      </w:r>
      <w:r w:rsidRPr="008A28E7">
        <w:rPr>
          <w:i/>
          <w:iCs/>
          <w:noProof/>
        </w:rPr>
        <w:t>International Journal of Automotive Technology and Management</w:t>
      </w:r>
      <w:r w:rsidRPr="008A28E7">
        <w:rPr>
          <w:noProof/>
        </w:rPr>
        <w:t xml:space="preserve">, </w:t>
      </w:r>
      <w:r w:rsidRPr="008A28E7">
        <w:rPr>
          <w:i/>
          <w:iCs/>
          <w:noProof/>
        </w:rPr>
        <w:t>10</w:t>
      </w:r>
      <w:r w:rsidRPr="008A28E7">
        <w:rPr>
          <w:noProof/>
        </w:rPr>
        <w:t>(2–3), 321–341. https://doi.org/10.1504/IJATM.2010.032631</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Chay, K. Y., &amp; Greenstone, M. (2003). </w:t>
      </w:r>
      <w:r w:rsidRPr="008A28E7">
        <w:rPr>
          <w:i/>
          <w:iCs/>
          <w:noProof/>
        </w:rPr>
        <w:t>Air Quality, Infant Mortality, and the Clean Air Act of 1970</w:t>
      </w:r>
      <w:r w:rsidRPr="008A28E7">
        <w:rPr>
          <w:noProof/>
        </w:rPr>
        <w:t>. Retrieved from http://www.nber.org/papers/w10053</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Chen, S., Mu, R., &amp; Ravallion, M. (2008). </w:t>
      </w:r>
      <w:r w:rsidRPr="008A28E7">
        <w:rPr>
          <w:i/>
          <w:iCs/>
          <w:noProof/>
        </w:rPr>
        <w:t>Are there lasting impacts of aid to poor areas ? Evidence from rural China</w:t>
      </w:r>
      <w:r w:rsidRPr="008A28E7">
        <w:rPr>
          <w:noProof/>
        </w:rPr>
        <w:t>. Retrieved from https://ideas.repec.org/p/wbk/wbrwps/4084.html</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Coase, R. H. (1960). The Problem of Social Cost. </w:t>
      </w:r>
      <w:r w:rsidRPr="008A28E7">
        <w:rPr>
          <w:i/>
          <w:iCs/>
          <w:noProof/>
        </w:rPr>
        <w:t>The Journal of Law and Economics</w:t>
      </w:r>
      <w:r w:rsidRPr="008A28E7">
        <w:rPr>
          <w:noProof/>
        </w:rPr>
        <w:t xml:space="preserve">, </w:t>
      </w:r>
      <w:r w:rsidRPr="008A28E7">
        <w:rPr>
          <w:i/>
          <w:iCs/>
          <w:noProof/>
        </w:rPr>
        <w:t>3</w:t>
      </w:r>
      <w:r w:rsidRPr="008A28E7">
        <w:rPr>
          <w:noProof/>
        </w:rPr>
        <w:t>(1), 1. https://doi.org/10.1086/466560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lastRenderedPageBreak/>
        <w:t xml:space="preserve">Dehejia, R. H., &amp; Wahba, S. (1998). </w:t>
      </w:r>
      <w:r w:rsidRPr="008A28E7">
        <w:rPr>
          <w:i/>
          <w:iCs/>
          <w:noProof/>
        </w:rPr>
        <w:t>Causal Effects in Non-Experimental Studies: Re-Evaluating the Evaluation of Training Programs</w:t>
      </w:r>
      <w:r w:rsidRPr="008A28E7">
        <w:rPr>
          <w:noProof/>
        </w:rPr>
        <w:t>. Retrieved from http://www.nber.org/papers/w6586</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Donohue, J. J., &amp; Levitt, S. D. (2001). The Impact of Legalized Abortion on Crime. </w:t>
      </w:r>
      <w:r w:rsidRPr="008A28E7">
        <w:rPr>
          <w:i/>
          <w:iCs/>
          <w:noProof/>
        </w:rPr>
        <w:t>The Quarterly Journal of Economics</w:t>
      </w:r>
      <w:r w:rsidRPr="008A28E7">
        <w:rPr>
          <w:noProof/>
        </w:rPr>
        <w:t xml:space="preserve">, </w:t>
      </w:r>
      <w:r w:rsidRPr="008A28E7">
        <w:rPr>
          <w:i/>
          <w:iCs/>
          <w:noProof/>
        </w:rPr>
        <w:t>116</w:t>
      </w:r>
      <w:r w:rsidRPr="008A28E7">
        <w:rPr>
          <w:noProof/>
        </w:rPr>
        <w:t>(2), 379–420. https://doi.org/10.1162/00335530151144050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Duflo, E. (2000a). </w:t>
      </w:r>
      <w:r w:rsidRPr="008A28E7">
        <w:rPr>
          <w:i/>
          <w:iCs/>
          <w:noProof/>
        </w:rPr>
        <w:t>Grandmothers and Granddaughters: Old Age Pension and Intra-household Allocation in South Africa</w:t>
      </w:r>
      <w:r w:rsidRPr="008A28E7">
        <w:rPr>
          <w:noProof/>
        </w:rPr>
        <w:t>. Cambridge, MA. https://doi.org/10.3386/w8061</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Duflo, E. (2000b). </w:t>
      </w:r>
      <w:r w:rsidRPr="008A28E7">
        <w:rPr>
          <w:i/>
          <w:iCs/>
          <w:noProof/>
        </w:rPr>
        <w:t>Schooling and Labor Market Consequences of School Construction in Indonesia: Evidence from an Unusual Policy Experiment</w:t>
      </w:r>
      <w:r w:rsidRPr="008A28E7">
        <w:rPr>
          <w:noProof/>
        </w:rPr>
        <w:t>. Cambridge, MA. https://doi.org/10.3386/w7860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Ferraro, P. J., Mcintosh, C., &amp; Ospina, M. (2006). The Effectiveness of Listing under the U.S. Endangered Species Act An econometric analysis using matching methods.</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Ferraro, P. J., McIntosh, C., &amp; Ospina, M. (2007). The effectiveness of the US endangered species act: An econometric analysis using matching methods. </w:t>
      </w:r>
      <w:r w:rsidRPr="008A28E7">
        <w:rPr>
          <w:i/>
          <w:iCs/>
          <w:noProof/>
        </w:rPr>
        <w:t>Journal of Environmental Economics and Management</w:t>
      </w:r>
      <w:r w:rsidRPr="008A28E7">
        <w:rPr>
          <w:noProof/>
        </w:rPr>
        <w:t xml:space="preserve">, </w:t>
      </w:r>
      <w:r w:rsidRPr="008A28E7">
        <w:rPr>
          <w:i/>
          <w:iCs/>
          <w:noProof/>
        </w:rPr>
        <w:t>54</w:t>
      </w:r>
      <w:r w:rsidRPr="008A28E7">
        <w:rPr>
          <w:noProof/>
        </w:rPr>
        <w:t>(3), 245–261. Retrieved from http://www.sciencedirect.com/science/article/pii/S0095069607000629</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Galiani, S., Gertler, P., Schargrodsky, E., Angrist, J., Cochrane, J., Chong, A., … Torero, M. (2005). Water for Life: The Impact of the Privatization of Water Services on Child Mortality. </w:t>
      </w:r>
      <w:r w:rsidRPr="008A28E7">
        <w:rPr>
          <w:i/>
          <w:iCs/>
          <w:noProof/>
        </w:rPr>
        <w:t>Journal of Political Economy</w:t>
      </w:r>
      <w:r w:rsidRPr="008A28E7">
        <w:rPr>
          <w:noProof/>
        </w:rPr>
        <w:t xml:space="preserve">, </w:t>
      </w:r>
      <w:r w:rsidRPr="008A28E7">
        <w:rPr>
          <w:i/>
          <w:iCs/>
          <w:noProof/>
        </w:rPr>
        <w:t>113</w:t>
      </w:r>
      <w:r w:rsidRPr="008A28E7">
        <w:rPr>
          <w:noProof/>
        </w:rPr>
        <w:t>(1).</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Gertler, P. J., Martinez, S., Premand, P., Rawlings, L. B., &amp; Vermeersch, C. M. J. (2010). </w:t>
      </w:r>
      <w:r w:rsidRPr="008A28E7">
        <w:rPr>
          <w:i/>
          <w:iCs/>
          <w:noProof/>
        </w:rPr>
        <w:t>Impact Evaluation in Practice</w:t>
      </w:r>
      <w:r w:rsidRPr="008A28E7">
        <w:rPr>
          <w:noProof/>
        </w:rPr>
        <w:t>. The World Bank. Retrieved from http://elibrary.worldbank.org/doi/book/10.1596/978-0-8213-8541-8</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Gertler, P. J., Martinez, S., Premand, P., Rawlings, L. B., &amp; Vermeersch, C. M. J. (2011). </w:t>
      </w:r>
      <w:r w:rsidRPr="008A28E7">
        <w:rPr>
          <w:i/>
          <w:iCs/>
          <w:noProof/>
        </w:rPr>
        <w:t>Impact Evaluation in Practice;La Evaluación de Impacto en la Práctica</w:t>
      </w:r>
      <w:r w:rsidRPr="008A28E7">
        <w:rPr>
          <w:noProof/>
        </w:rPr>
        <w:t>. World Bank Publications. Retrieved from https://books.google.com.ec/books?id=ZPw8nGoAHnEC</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Gertler, P. J., Martinez, S., Premand, P., Rawlings, L. B., &amp; Vermeersch, C. M. J. (2016). </w:t>
      </w:r>
      <w:r w:rsidRPr="008A28E7">
        <w:rPr>
          <w:i/>
          <w:iCs/>
          <w:noProof/>
        </w:rPr>
        <w:t>Impact Evaluation in Practice, Second Edition</w:t>
      </w:r>
      <w:r w:rsidRPr="008A28E7">
        <w:rPr>
          <w:noProof/>
        </w:rPr>
        <w:t>. The World Bank. Retrieved from http://elibrary.worldbank.org/doi/book/10.1596/978-1-4648-</w:t>
      </w:r>
      <w:r w:rsidRPr="008A28E7">
        <w:rPr>
          <w:noProof/>
        </w:rPr>
        <w:lastRenderedPageBreak/>
        <w:t>0779-4</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Haasnoot, M., &amp; Middelkoop, H. (2012). A history of futures: A review of scenario use in water policy studies in the Netherlands. </w:t>
      </w:r>
      <w:r w:rsidRPr="008A28E7">
        <w:rPr>
          <w:i/>
          <w:iCs/>
          <w:noProof/>
        </w:rPr>
        <w:t>Environmental Science &amp; Policy</w:t>
      </w:r>
      <w:r w:rsidRPr="008A28E7">
        <w:rPr>
          <w:noProof/>
        </w:rPr>
        <w:t xml:space="preserve">, </w:t>
      </w:r>
      <w:r w:rsidRPr="008A28E7">
        <w:rPr>
          <w:i/>
          <w:iCs/>
          <w:noProof/>
        </w:rPr>
        <w:t>19</w:t>
      </w:r>
      <w:r w:rsidRPr="008A28E7">
        <w:rPr>
          <w:noProof/>
        </w:rPr>
        <w:t>–</w:t>
      </w:r>
      <w:r w:rsidRPr="008A28E7">
        <w:rPr>
          <w:i/>
          <w:iCs/>
          <w:noProof/>
        </w:rPr>
        <w:t>20</w:t>
      </w:r>
      <w:r w:rsidRPr="008A28E7">
        <w:rPr>
          <w:noProof/>
        </w:rPr>
        <w:t>, 108–120. https://doi.org/10.1016/j.envsci.2012.03.002</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Helveston, J. P., Liu, Y., Feit, E. M., Fuchs, E., Klampfl, E., &amp; Michalek, J. J. (2015). Will subsidies drive electric vehicle adoption? Measuring consumer preferences in the U.S. and China. </w:t>
      </w:r>
      <w:r w:rsidRPr="008A28E7">
        <w:rPr>
          <w:i/>
          <w:iCs/>
          <w:noProof/>
        </w:rPr>
        <w:t>Transportation Research Part A: Policy and Practice</w:t>
      </w:r>
      <w:r w:rsidRPr="008A28E7">
        <w:rPr>
          <w:noProof/>
        </w:rPr>
        <w:t xml:space="preserve">, </w:t>
      </w:r>
      <w:r w:rsidRPr="008A28E7">
        <w:rPr>
          <w:i/>
          <w:iCs/>
          <w:noProof/>
        </w:rPr>
        <w:t>73</w:t>
      </w:r>
      <w:r w:rsidRPr="008A28E7">
        <w:rPr>
          <w:noProof/>
        </w:rPr>
        <w:t>, 96–112. https://doi.org/10.1016/j.tra.2015.01.002</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Holcombe, R. G. (2000). Public Goods Theory and Public Policy. In J. Narveson &amp; S. Dimock (Eds.) (pp. 125–138). Springer Netherlands. Retrieved from http://link.springer.com/chapter/10.1007/978-94-015-9440-0_8</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Imbens, G., &amp; Lemieux, T. (2008). Special issue editors’ introduction: The regression discontinuity design—Theory and applications. </w:t>
      </w:r>
      <w:r w:rsidRPr="008A28E7">
        <w:rPr>
          <w:i/>
          <w:iCs/>
          <w:noProof/>
        </w:rPr>
        <w:t>Journal of Econometrics</w:t>
      </w:r>
      <w:r w:rsidRPr="008A28E7">
        <w:rPr>
          <w:noProof/>
        </w:rPr>
        <w:t xml:space="preserve">, </w:t>
      </w:r>
      <w:r w:rsidRPr="008A28E7">
        <w:rPr>
          <w:i/>
          <w:iCs/>
          <w:noProof/>
        </w:rPr>
        <w:t>142</w:t>
      </w:r>
      <w:r w:rsidRPr="008A28E7">
        <w:rPr>
          <w:noProof/>
        </w:rPr>
        <w:t>(2), 611–614. https://doi.org/10.1016/j.jeconom.2007.05.008</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Jalan, J., &amp; Ravallion, M. (2003). Does piped water reduce diarrhea for children in rural India? </w:t>
      </w:r>
      <w:r w:rsidRPr="008A28E7">
        <w:rPr>
          <w:i/>
          <w:iCs/>
          <w:noProof/>
        </w:rPr>
        <w:t>Journal of Econometrics</w:t>
      </w:r>
      <w:r w:rsidRPr="008A28E7">
        <w:rPr>
          <w:noProof/>
        </w:rPr>
        <w:t xml:space="preserve">, </w:t>
      </w:r>
      <w:r w:rsidRPr="008A28E7">
        <w:rPr>
          <w:i/>
          <w:iCs/>
          <w:noProof/>
        </w:rPr>
        <w:t>112</w:t>
      </w:r>
      <w:r w:rsidRPr="008A28E7">
        <w:rPr>
          <w:noProof/>
        </w:rPr>
        <w:t>(1), 153–173. Retrieved from http://econpapers.repec.org/article/eeeeconom/v_3a112_3ay_3a2003_3ai_3a1_3ap_3a153-173.htm</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Jensen, R., &amp; Oster, E. (2008). The Power of Tv: Cable Television and Women’s Status in India.</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Khandker, S., B. Koolwal, G., &amp; Samad, H. (2009). </w:t>
      </w:r>
      <w:r w:rsidRPr="008A28E7">
        <w:rPr>
          <w:i/>
          <w:iCs/>
          <w:noProof/>
        </w:rPr>
        <w:t>Handbook on Impact Evaluation: Quantitative Methods and Practices</w:t>
      </w:r>
      <w:r w:rsidRPr="008A28E7">
        <w:rPr>
          <w:noProof/>
        </w:rPr>
        <w:t>. The World Bank. Retrieved from http://elibrary.worldbank.org/doi/book/10.1596/978-0-8213-8028-4</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Khandker, S. R., Bakht, Z., &amp; Koolwal, G. B. (2009). The Poverty Impact of Rural Roads: Evidence from Bangladesh. </w:t>
      </w:r>
      <w:r w:rsidRPr="008A28E7">
        <w:rPr>
          <w:i/>
          <w:iCs/>
          <w:noProof/>
        </w:rPr>
        <w:t>Economic Development and Cultural Change</w:t>
      </w:r>
      <w:r w:rsidRPr="008A28E7">
        <w:rPr>
          <w:noProof/>
        </w:rPr>
        <w:t xml:space="preserve">, </w:t>
      </w:r>
      <w:r w:rsidRPr="008A28E7">
        <w:rPr>
          <w:i/>
          <w:iCs/>
          <w:noProof/>
        </w:rPr>
        <w:t>57</w:t>
      </w:r>
      <w:r w:rsidRPr="008A28E7">
        <w:rPr>
          <w:noProof/>
        </w:rPr>
        <w:t>(4), 685–722. https://doi.org/10.1086/598765</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Khanna, M., &amp; Damon, L. A. (1999a). EPA’s Voluntary 33/50 Program: Impact on Toxic Releases and Economic Performance of Firms. </w:t>
      </w:r>
      <w:r w:rsidRPr="008A28E7">
        <w:rPr>
          <w:i/>
          <w:iCs/>
          <w:noProof/>
        </w:rPr>
        <w:t>Journal of Environmental Economics and Management</w:t>
      </w:r>
      <w:r w:rsidRPr="008A28E7">
        <w:rPr>
          <w:noProof/>
        </w:rPr>
        <w:t xml:space="preserve">, </w:t>
      </w:r>
      <w:r w:rsidRPr="008A28E7">
        <w:rPr>
          <w:i/>
          <w:iCs/>
          <w:noProof/>
        </w:rPr>
        <w:t>37</w:t>
      </w:r>
      <w:r w:rsidRPr="008A28E7">
        <w:rPr>
          <w:noProof/>
        </w:rPr>
        <w:t>(1), 1–25. Retrieved from http://econpapers.repec.org/article/eeejeeman/v_3a37_3ay_3a1999_3ai_3a1_3ap_3a1-25.htm</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Khanna, M., &amp; Damon, L. A. (1999b). EPA’s Voluntary 33/50 Program: Impact on Toxic Releases and Economic Performance of Firms. </w:t>
      </w:r>
      <w:r w:rsidRPr="008A28E7">
        <w:rPr>
          <w:i/>
          <w:iCs/>
          <w:noProof/>
        </w:rPr>
        <w:t xml:space="preserve">Journal of Environmental </w:t>
      </w:r>
      <w:r w:rsidRPr="008A28E7">
        <w:rPr>
          <w:i/>
          <w:iCs/>
          <w:noProof/>
        </w:rPr>
        <w:lastRenderedPageBreak/>
        <w:t>Economics and Management</w:t>
      </w:r>
      <w:r w:rsidRPr="008A28E7">
        <w:rPr>
          <w:noProof/>
        </w:rPr>
        <w:t xml:space="preserve">, </w:t>
      </w:r>
      <w:r w:rsidRPr="008A28E7">
        <w:rPr>
          <w:i/>
          <w:iCs/>
          <w:noProof/>
        </w:rPr>
        <w:t>37</w:t>
      </w:r>
      <w:r w:rsidRPr="008A28E7">
        <w:rPr>
          <w:noProof/>
        </w:rPr>
        <w:t>(1), 1–25. https://doi.org/10.1006/jeem.1998.1057</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Knoepfel, P., Larrue, C., Varone, F., &amp; Hill, M. (2011). </w:t>
      </w:r>
      <w:r w:rsidRPr="008A28E7">
        <w:rPr>
          <w:i/>
          <w:iCs/>
          <w:noProof/>
        </w:rPr>
        <w:t>Public Policy Analysis</w:t>
      </w:r>
      <w:r w:rsidRPr="008A28E7">
        <w:rPr>
          <w:noProof/>
        </w:rPr>
        <w:t>. Policy Press. Retrieved from https://books.google.com.ec/books?id=bT2NfpcAHoYC</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Kremer, M., Leino, J., Miguel, E., &amp; Peterson, A. (2007). Spring Cleaning: A Randomized Evaluation of Source Water Quality Improvement especially Clair Null for excellent research assistance, and thank the field staff, especially Polycarp Waswa and. </w:t>
      </w:r>
      <w:r w:rsidRPr="008A28E7">
        <w:rPr>
          <w:i/>
          <w:iCs/>
          <w:noProof/>
        </w:rPr>
        <w:t>Mimeo</w:t>
      </w:r>
      <w:r w:rsidRPr="008A28E7">
        <w:rPr>
          <w:noProof/>
        </w:rPr>
        <w:t>.</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Labandeira, X., León, C., &amp; Vázquez, M. X. (2007). </w:t>
      </w:r>
      <w:r w:rsidRPr="008A28E7">
        <w:rPr>
          <w:i/>
          <w:iCs/>
          <w:noProof/>
        </w:rPr>
        <w:t>Economía ambiental</w:t>
      </w:r>
      <w:r w:rsidRPr="008A28E7">
        <w:rPr>
          <w:noProof/>
        </w:rPr>
        <w:t>. Madrid; México: Pearson Prentice Hall. Retrieved from http://labandeira.eu/publicacions/bannerEA.pdf</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Lemieux, T., &amp; Milligan, K. (2004). </w:t>
      </w:r>
      <w:r w:rsidRPr="008A28E7">
        <w:rPr>
          <w:i/>
          <w:iCs/>
          <w:noProof/>
        </w:rPr>
        <w:t>Incentive Effects of Social Assistance: A Regression Discontinuity Approach</w:t>
      </w:r>
      <w:r w:rsidRPr="008A28E7">
        <w:rPr>
          <w:noProof/>
        </w:rPr>
        <w:t>. Retrieved from http://www.nber.org/papers/w10541</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Malamud, O., &amp; Pop-Eleches, C. (2010). </w:t>
      </w:r>
      <w:r w:rsidRPr="008A28E7">
        <w:rPr>
          <w:i/>
          <w:iCs/>
          <w:noProof/>
        </w:rPr>
        <w:t>Home Computer Use and the Development of Human Capital</w:t>
      </w:r>
      <w:r w:rsidRPr="008A28E7">
        <w:rPr>
          <w:noProof/>
        </w:rPr>
        <w:t>. Cambridge, MA. https://doi.org/10.3386/w15814</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Moran, M., Rein, M., &amp; Goodin, R. E. (2008). </w:t>
      </w:r>
      <w:r w:rsidRPr="008A28E7">
        <w:rPr>
          <w:i/>
          <w:iCs/>
          <w:noProof/>
        </w:rPr>
        <w:t>The Oxford Handbook of Public Policy</w:t>
      </w:r>
      <w:r w:rsidRPr="008A28E7">
        <w:rPr>
          <w:noProof/>
        </w:rPr>
        <w:t>. OUP Oxford. Retrieved from https://books.google.com.ec/books?id=MyccCgBfKaMC</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Oreopoulos, P. (2006). Estimating Average and Local Average Treatment Effects of Education when Compulsory Schooling Laws Really Matter. </w:t>
      </w:r>
      <w:r w:rsidRPr="008A28E7">
        <w:rPr>
          <w:i/>
          <w:iCs/>
          <w:noProof/>
        </w:rPr>
        <w:t>American Economic Review</w:t>
      </w:r>
      <w:r w:rsidRPr="008A28E7">
        <w:rPr>
          <w:noProof/>
        </w:rPr>
        <w:t xml:space="preserve">, </w:t>
      </w:r>
      <w:r w:rsidRPr="008A28E7">
        <w:rPr>
          <w:i/>
          <w:iCs/>
          <w:noProof/>
        </w:rPr>
        <w:t>96</w:t>
      </w:r>
      <w:r w:rsidRPr="008A28E7">
        <w:rPr>
          <w:noProof/>
        </w:rPr>
        <w:t>(1), 152–175. https://doi.org/10.1257/000282806776157641</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Pearce, D., Barbier, E., &amp; Markandya, A. (2013). </w:t>
      </w:r>
      <w:r w:rsidRPr="008A28E7">
        <w:rPr>
          <w:i/>
          <w:iCs/>
          <w:noProof/>
        </w:rPr>
        <w:t>Sustainable Development: Economics and Environment in the Third World</w:t>
      </w:r>
      <w:r w:rsidRPr="008A28E7">
        <w:rPr>
          <w:noProof/>
        </w:rPr>
        <w:t>. Routledge. Retrieved from https://books.google.com.ec/books?id=4UL5AQAAQBAJ</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Pitt, M. M., Rosenzweig, M. R., &amp; Hassan, M. N. (2006). Sharing the burden of disease: Gender, the household division of labor and the health effects of indoor air pollution in Bangladesh and India. </w:t>
      </w:r>
      <w:r w:rsidRPr="008A28E7">
        <w:rPr>
          <w:i/>
          <w:iCs/>
          <w:noProof/>
        </w:rPr>
        <w:t>InStanford Institute for Theoretical Economics Summer Workshop</w:t>
      </w:r>
      <w:r w:rsidRPr="008A28E7">
        <w:rPr>
          <w:noProof/>
        </w:rPr>
        <w:t>. Retrieved from https://secureweb.mcgill.ca/economics/files/economics/iap5bi.pdf</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Pitt, M. M., Rosenzweig, M. R., &amp; Nazmul Hassan, M. (2006). Sharing the Burden of Disease: Gender, the Household Division of Labor and the Health Effects of </w:t>
      </w:r>
      <w:r w:rsidRPr="008A28E7">
        <w:rPr>
          <w:noProof/>
        </w:rPr>
        <w:lastRenderedPageBreak/>
        <w:t>Indoor Air Pollution in Bangladesh and India.</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Ravallion, M. (2007). Chapter 59 Evaluating Anti-Poverty Programs (Vol. 4, pp. 3787–3846). Elsevier. Retrieved from http://linkinghub.elsevier.com/retrieve/pii/S1573447107040594</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Riera, P. (2005). </w:t>
      </w:r>
      <w:r w:rsidRPr="008A28E7">
        <w:rPr>
          <w:i/>
          <w:iCs/>
          <w:noProof/>
        </w:rPr>
        <w:t>Manual de economía ambiental y de los recursos naturales</w:t>
      </w:r>
      <w:r w:rsidRPr="008A28E7">
        <w:rPr>
          <w:noProof/>
        </w:rPr>
        <w:t>. Editorial Paraninfo. Retrieved from https://books.google.com.ec/books?id=Qvlk0ieOtoAC</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Rivera, J. (2002). Assessing a voluntary environmental initiative in the developing world: The Costa Rican Certification for Sustainable Tourism. </w:t>
      </w:r>
      <w:r w:rsidRPr="008A28E7">
        <w:rPr>
          <w:i/>
          <w:iCs/>
          <w:noProof/>
        </w:rPr>
        <w:t>Policy Sciences</w:t>
      </w:r>
      <w:r w:rsidRPr="008A28E7">
        <w:rPr>
          <w:noProof/>
        </w:rPr>
        <w:t xml:space="preserve">, </w:t>
      </w:r>
      <w:r w:rsidRPr="008A28E7">
        <w:rPr>
          <w:i/>
          <w:iCs/>
          <w:noProof/>
        </w:rPr>
        <w:t>35</w:t>
      </w:r>
      <w:r w:rsidRPr="008A28E7">
        <w:rPr>
          <w:noProof/>
        </w:rPr>
        <w:t>(4), 333–360. https://doi.org/10.1023/A:1021371011105</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Roth, A.-N. (2008). Perspectivas teóricas para el análisis de las políticas públicas:?` de la razón científica al arte retórico? </w:t>
      </w:r>
      <w:r w:rsidRPr="008A28E7">
        <w:rPr>
          <w:i/>
          <w:iCs/>
          <w:noProof/>
        </w:rPr>
        <w:t>Estudios Políticos</w:t>
      </w:r>
      <w:r w:rsidRPr="008A28E7">
        <w:rPr>
          <w:noProof/>
        </w:rPr>
        <w:t>, (33), 67–91. Retrieved from http://www.scielo.org.co/scielo.php?script=sci_abstract&amp;pid=S0121-51672008000200004</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Tella, R. Di, &amp; Schargrodsky, E. (2004). Do Police Reduce Crime? Estimates Using the Allocation of Police Forces after a Terrorist Attack. Retrieved from http://www.hbs.edu/faculty/Pages/item.aspx?num=16010</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 xml:space="preserve">Vedung, E. (2009). </w:t>
      </w:r>
      <w:r w:rsidRPr="008A28E7">
        <w:rPr>
          <w:i/>
          <w:iCs/>
          <w:noProof/>
        </w:rPr>
        <w:t>Public Policy and Program Evaluation</w:t>
      </w:r>
      <w:r w:rsidRPr="008A28E7">
        <w:rPr>
          <w:noProof/>
        </w:rPr>
        <w:t>. Transaction Publishers. Retrieved from https://books.google.com.ec/books?id=l6Bm7lBfI6YC</w:t>
      </w:r>
    </w:p>
    <w:p w:rsidR="008A28E7" w:rsidRPr="008A28E7" w:rsidRDefault="008A28E7" w:rsidP="008A28E7">
      <w:pPr>
        <w:widowControl w:val="0"/>
        <w:autoSpaceDE w:val="0"/>
        <w:autoSpaceDN w:val="0"/>
        <w:adjustRightInd w:val="0"/>
        <w:spacing w:line="360" w:lineRule="auto"/>
        <w:ind w:left="480" w:hanging="480"/>
        <w:rPr>
          <w:noProof/>
        </w:rPr>
      </w:pPr>
      <w:r w:rsidRPr="008A28E7">
        <w:rPr>
          <w:noProof/>
        </w:rPr>
        <w:t>Yuan, L. L., Paul, J. F., &amp; Thomas, D. (2009). Overview: Empirical Approaches for Nutrient Criteria Derivation.</w:t>
      </w:r>
    </w:p>
    <w:p w:rsidR="00AC0133" w:rsidRDefault="00681890" w:rsidP="00ED6BFE">
      <w:pPr>
        <w:pStyle w:val="NormalindentedParagraph"/>
        <w:spacing w:line="360" w:lineRule="auto"/>
        <w:jc w:val="both"/>
        <w:rPr>
          <w:lang w:val="es-MX"/>
        </w:rPr>
      </w:pPr>
      <w:r>
        <w:rPr>
          <w:lang w:val="es-MX"/>
        </w:rPr>
        <w:fldChar w:fldCharType="end"/>
      </w:r>
      <w:bookmarkStart w:id="10" w:name="_GoBack"/>
      <w:bookmarkEnd w:id="10"/>
    </w:p>
    <w:sectPr w:rsidR="00AC0133" w:rsidSect="00037F41">
      <w:headerReference w:type="default" r:id="rId9"/>
      <w:pgSz w:w="11906" w:h="16838" w:code="9"/>
      <w:pgMar w:top="1440" w:right="1440" w:bottom="1440" w:left="21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A6" w:rsidRDefault="001553A6">
      <w:r>
        <w:separator/>
      </w:r>
    </w:p>
  </w:endnote>
  <w:endnote w:type="continuationSeparator" w:id="0">
    <w:p w:rsidR="001553A6" w:rsidRDefault="0015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A6" w:rsidRDefault="001553A6">
      <w:r>
        <w:separator/>
      </w:r>
    </w:p>
  </w:footnote>
  <w:footnote w:type="continuationSeparator" w:id="0">
    <w:p w:rsidR="001553A6" w:rsidRDefault="00155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E6" w:rsidRDefault="007211E6">
    <w:pPr>
      <w:pStyle w:val="Encabezado"/>
      <w:jc w:val="right"/>
    </w:pPr>
  </w:p>
  <w:p w:rsidR="007211E6" w:rsidRDefault="007211E6" w:rsidP="008F3C94">
    <w:pPr>
      <w:pStyle w:val="Encabezado"/>
      <w:ind w:right="-129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D5E"/>
    <w:multiLevelType w:val="hybridMultilevel"/>
    <w:tmpl w:val="13724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43E455D"/>
    <w:multiLevelType w:val="hybridMultilevel"/>
    <w:tmpl w:val="8FBE014E"/>
    <w:lvl w:ilvl="0" w:tplc="751E7FF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943FC0"/>
    <w:multiLevelType w:val="hybridMultilevel"/>
    <w:tmpl w:val="8B4693A2"/>
    <w:lvl w:ilvl="0" w:tplc="134CC23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18945A2"/>
    <w:multiLevelType w:val="hybridMultilevel"/>
    <w:tmpl w:val="9C587600"/>
    <w:lvl w:ilvl="0" w:tplc="57408480">
      <w:start w:val="1"/>
      <w:numFmt w:val="decimal"/>
      <w:lvlText w:val="Tabla %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29437F6"/>
    <w:multiLevelType w:val="hybridMultilevel"/>
    <w:tmpl w:val="695099DE"/>
    <w:lvl w:ilvl="0" w:tplc="C3400976">
      <w:start w:val="4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707024"/>
    <w:multiLevelType w:val="hybridMultilevel"/>
    <w:tmpl w:val="8A24118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9D75EE6"/>
    <w:multiLevelType w:val="hybridMultilevel"/>
    <w:tmpl w:val="C1A2D408"/>
    <w:lvl w:ilvl="0" w:tplc="0C0A0005">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E5238A3"/>
    <w:multiLevelType w:val="hybridMultilevel"/>
    <w:tmpl w:val="D376F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7DB7EF1"/>
    <w:multiLevelType w:val="hybridMultilevel"/>
    <w:tmpl w:val="031E0DCC"/>
    <w:lvl w:ilvl="0" w:tplc="0C0A000B">
      <w:start w:val="1"/>
      <w:numFmt w:val="bullet"/>
      <w:lvlText w:val=""/>
      <w:lvlJc w:val="left"/>
      <w:pPr>
        <w:tabs>
          <w:tab w:val="num" w:pos="720"/>
        </w:tabs>
        <w:ind w:left="720" w:hanging="360"/>
      </w:pPr>
      <w:rPr>
        <w:rFonts w:ascii="Wingdings" w:hAnsi="Wingdings" w:hint="default"/>
      </w:rPr>
    </w:lvl>
    <w:lvl w:ilvl="1" w:tplc="99FCF0F6">
      <w:start w:val="1"/>
      <w:numFmt w:val="bullet"/>
      <w:pStyle w:val="Textoconvietas"/>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93D16CE"/>
    <w:multiLevelType w:val="hybridMultilevel"/>
    <w:tmpl w:val="30E41C60"/>
    <w:lvl w:ilvl="0" w:tplc="4AE0FFBC">
      <w:numFmt w:val="bullet"/>
      <w:lvlText w:val="-"/>
      <w:lvlJc w:val="left"/>
      <w:pPr>
        <w:tabs>
          <w:tab w:val="num" w:pos="1066"/>
        </w:tabs>
        <w:ind w:left="1066" w:hanging="36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A576863"/>
    <w:multiLevelType w:val="hybridMultilevel"/>
    <w:tmpl w:val="0F5A3E2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D2C0DD9"/>
    <w:multiLevelType w:val="hybridMultilevel"/>
    <w:tmpl w:val="0A92E8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DE0088F"/>
    <w:multiLevelType w:val="hybridMultilevel"/>
    <w:tmpl w:val="0428CA72"/>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3">
    <w:nsid w:val="3E6D0B95"/>
    <w:multiLevelType w:val="hybridMultilevel"/>
    <w:tmpl w:val="03C26F58"/>
    <w:lvl w:ilvl="0" w:tplc="24D6B288">
      <w:start w:val="1"/>
      <w:numFmt w:val="decimal"/>
      <w:lvlText w:val="%1-"/>
      <w:lvlJc w:val="left"/>
      <w:pPr>
        <w:tabs>
          <w:tab w:val="num" w:pos="360"/>
        </w:tabs>
        <w:ind w:left="360" w:hanging="360"/>
      </w:pPr>
      <w:rPr>
        <w:rFonts w:ascii="Times New Roman" w:eastAsia="Times New Roman" w:hAnsi="Times New Roman" w:cs="Times New Roman"/>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4538463A"/>
    <w:multiLevelType w:val="hybridMultilevel"/>
    <w:tmpl w:val="E376EB22"/>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FD07BE"/>
    <w:multiLevelType w:val="hybridMultilevel"/>
    <w:tmpl w:val="881E7014"/>
    <w:lvl w:ilvl="0" w:tplc="4AE0FFBC">
      <w:numFmt w:val="bullet"/>
      <w:lvlText w:val="-"/>
      <w:lvlJc w:val="left"/>
      <w:pPr>
        <w:tabs>
          <w:tab w:val="num" w:pos="1066"/>
        </w:tabs>
        <w:ind w:left="1066" w:hanging="360"/>
      </w:pPr>
      <w:rPr>
        <w:rFonts w:ascii="Times New Roman" w:eastAsia="Times New Roman" w:hAnsi="Times New Roman" w:cs="Times New Roman" w:hint="default"/>
      </w:rPr>
    </w:lvl>
    <w:lvl w:ilvl="1" w:tplc="0C0A0003" w:tentative="1">
      <w:start w:val="1"/>
      <w:numFmt w:val="bullet"/>
      <w:lvlText w:val="o"/>
      <w:lvlJc w:val="left"/>
      <w:pPr>
        <w:tabs>
          <w:tab w:val="num" w:pos="1786"/>
        </w:tabs>
        <w:ind w:left="1786" w:hanging="360"/>
      </w:pPr>
      <w:rPr>
        <w:rFonts w:ascii="Courier New" w:hAnsi="Courier New" w:cs="Courier New" w:hint="default"/>
      </w:rPr>
    </w:lvl>
    <w:lvl w:ilvl="2" w:tplc="0C0A0005" w:tentative="1">
      <w:start w:val="1"/>
      <w:numFmt w:val="bullet"/>
      <w:lvlText w:val=""/>
      <w:lvlJc w:val="left"/>
      <w:pPr>
        <w:tabs>
          <w:tab w:val="num" w:pos="2506"/>
        </w:tabs>
        <w:ind w:left="2506" w:hanging="360"/>
      </w:pPr>
      <w:rPr>
        <w:rFonts w:ascii="Wingdings" w:hAnsi="Wingdings" w:hint="default"/>
      </w:rPr>
    </w:lvl>
    <w:lvl w:ilvl="3" w:tplc="0C0A0001" w:tentative="1">
      <w:start w:val="1"/>
      <w:numFmt w:val="bullet"/>
      <w:lvlText w:val=""/>
      <w:lvlJc w:val="left"/>
      <w:pPr>
        <w:tabs>
          <w:tab w:val="num" w:pos="3226"/>
        </w:tabs>
        <w:ind w:left="3226" w:hanging="360"/>
      </w:pPr>
      <w:rPr>
        <w:rFonts w:ascii="Symbol" w:hAnsi="Symbol" w:hint="default"/>
      </w:rPr>
    </w:lvl>
    <w:lvl w:ilvl="4" w:tplc="0C0A0003" w:tentative="1">
      <w:start w:val="1"/>
      <w:numFmt w:val="bullet"/>
      <w:lvlText w:val="o"/>
      <w:lvlJc w:val="left"/>
      <w:pPr>
        <w:tabs>
          <w:tab w:val="num" w:pos="3946"/>
        </w:tabs>
        <w:ind w:left="3946" w:hanging="360"/>
      </w:pPr>
      <w:rPr>
        <w:rFonts w:ascii="Courier New" w:hAnsi="Courier New" w:cs="Courier New" w:hint="default"/>
      </w:rPr>
    </w:lvl>
    <w:lvl w:ilvl="5" w:tplc="0C0A0005" w:tentative="1">
      <w:start w:val="1"/>
      <w:numFmt w:val="bullet"/>
      <w:lvlText w:val=""/>
      <w:lvlJc w:val="left"/>
      <w:pPr>
        <w:tabs>
          <w:tab w:val="num" w:pos="4666"/>
        </w:tabs>
        <w:ind w:left="4666" w:hanging="360"/>
      </w:pPr>
      <w:rPr>
        <w:rFonts w:ascii="Wingdings" w:hAnsi="Wingdings" w:hint="default"/>
      </w:rPr>
    </w:lvl>
    <w:lvl w:ilvl="6" w:tplc="0C0A0001" w:tentative="1">
      <w:start w:val="1"/>
      <w:numFmt w:val="bullet"/>
      <w:lvlText w:val=""/>
      <w:lvlJc w:val="left"/>
      <w:pPr>
        <w:tabs>
          <w:tab w:val="num" w:pos="5386"/>
        </w:tabs>
        <w:ind w:left="5386" w:hanging="360"/>
      </w:pPr>
      <w:rPr>
        <w:rFonts w:ascii="Symbol" w:hAnsi="Symbol" w:hint="default"/>
      </w:rPr>
    </w:lvl>
    <w:lvl w:ilvl="7" w:tplc="0C0A0003" w:tentative="1">
      <w:start w:val="1"/>
      <w:numFmt w:val="bullet"/>
      <w:lvlText w:val="o"/>
      <w:lvlJc w:val="left"/>
      <w:pPr>
        <w:tabs>
          <w:tab w:val="num" w:pos="6106"/>
        </w:tabs>
        <w:ind w:left="6106" w:hanging="360"/>
      </w:pPr>
      <w:rPr>
        <w:rFonts w:ascii="Courier New" w:hAnsi="Courier New" w:cs="Courier New" w:hint="default"/>
      </w:rPr>
    </w:lvl>
    <w:lvl w:ilvl="8" w:tplc="0C0A0005" w:tentative="1">
      <w:start w:val="1"/>
      <w:numFmt w:val="bullet"/>
      <w:lvlText w:val=""/>
      <w:lvlJc w:val="left"/>
      <w:pPr>
        <w:tabs>
          <w:tab w:val="num" w:pos="6826"/>
        </w:tabs>
        <w:ind w:left="6826" w:hanging="360"/>
      </w:pPr>
      <w:rPr>
        <w:rFonts w:ascii="Wingdings" w:hAnsi="Wingdings" w:hint="default"/>
      </w:rPr>
    </w:lvl>
  </w:abstractNum>
  <w:abstractNum w:abstractNumId="16">
    <w:nsid w:val="58335FCB"/>
    <w:multiLevelType w:val="multilevel"/>
    <w:tmpl w:val="B2C4A63E"/>
    <w:lvl w:ilvl="0">
      <w:start w:val="1"/>
      <w:numFmt w:val="decimal"/>
      <w:lvlText w:val="%1"/>
      <w:lvlJc w:val="left"/>
      <w:pPr>
        <w:tabs>
          <w:tab w:val="num" w:pos="432"/>
        </w:tabs>
        <w:ind w:left="432" w:hanging="432"/>
      </w:pPr>
      <w:rPr>
        <w:rFonts w:hint="default"/>
        <w:color w:val="FFFFFF"/>
      </w:rPr>
    </w:lvl>
    <w:lvl w:ilvl="1">
      <w:start w:val="1"/>
      <w:numFmt w:val="decimal"/>
      <w:lvlText w:val="%1.%2"/>
      <w:lvlJc w:val="left"/>
      <w:pPr>
        <w:tabs>
          <w:tab w:val="num" w:pos="576"/>
        </w:tabs>
        <w:ind w:left="576" w:hanging="576"/>
      </w:pPr>
      <w:rPr>
        <w:rFonts w:hint="default"/>
        <w:color w:val="FFFF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7">
    <w:nsid w:val="5CCF4AEE"/>
    <w:multiLevelType w:val="multilevel"/>
    <w:tmpl w:val="2C3C4486"/>
    <w:lvl w:ilvl="0">
      <w:start w:val="1"/>
      <w:numFmt w:val="decimal"/>
      <w:lvlText w:val="Tabla %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111861"/>
    <w:multiLevelType w:val="hybridMultilevel"/>
    <w:tmpl w:val="BDDC2376"/>
    <w:lvl w:ilvl="0" w:tplc="226E1688">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5D135BA9"/>
    <w:multiLevelType w:val="hybridMultilevel"/>
    <w:tmpl w:val="5AB418D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2E36F98"/>
    <w:multiLevelType w:val="hybridMultilevel"/>
    <w:tmpl w:val="D7CC39B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42C2A52"/>
    <w:multiLevelType w:val="hybridMultilevel"/>
    <w:tmpl w:val="99DC2B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5B5350"/>
    <w:multiLevelType w:val="multilevel"/>
    <w:tmpl w:val="7E4228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C93830"/>
    <w:multiLevelType w:val="hybridMultilevel"/>
    <w:tmpl w:val="01A0AAD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61302F5"/>
    <w:multiLevelType w:val="hybridMultilevel"/>
    <w:tmpl w:val="CDF23F58"/>
    <w:lvl w:ilvl="0" w:tplc="0409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4D1F"/>
    <w:multiLevelType w:val="hybridMultilevel"/>
    <w:tmpl w:val="C53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7F0F1B"/>
    <w:multiLevelType w:val="hybridMultilevel"/>
    <w:tmpl w:val="01768EE0"/>
    <w:lvl w:ilvl="0" w:tplc="61149650">
      <w:start w:val="1"/>
      <w:numFmt w:val="lowerLetter"/>
      <w:lvlText w:val="%1)"/>
      <w:lvlJc w:val="left"/>
      <w:pPr>
        <w:tabs>
          <w:tab w:val="num" w:pos="1440"/>
        </w:tabs>
        <w:ind w:left="1440" w:hanging="360"/>
      </w:pPr>
      <w:rPr>
        <w:rFonts w:ascii="Times New Roman" w:hAnsi="Times New Roman" w:hint="default"/>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732" w:hanging="360"/>
      </w:pPr>
      <w:rPr>
        <w:rFonts w:ascii="Courier New" w:hAnsi="Courier New" w:hint="default"/>
      </w:rPr>
    </w:lvl>
    <w:lvl w:ilvl="2" w:tplc="0C0A0005">
      <w:start w:val="1"/>
      <w:numFmt w:val="bullet"/>
      <w:lvlText w:val=""/>
      <w:lvlJc w:val="left"/>
      <w:pPr>
        <w:ind w:left="1452" w:hanging="360"/>
      </w:pPr>
      <w:rPr>
        <w:rFonts w:ascii="Wingdings" w:hAnsi="Wingdings" w:hint="default"/>
      </w:rPr>
    </w:lvl>
    <w:lvl w:ilvl="3" w:tplc="0C0A0001">
      <w:start w:val="1"/>
      <w:numFmt w:val="bullet"/>
      <w:lvlText w:val=""/>
      <w:lvlJc w:val="left"/>
      <w:pPr>
        <w:ind w:left="2172" w:hanging="360"/>
      </w:pPr>
      <w:rPr>
        <w:rFonts w:ascii="Symbol" w:hAnsi="Symbol" w:hint="default"/>
      </w:rPr>
    </w:lvl>
    <w:lvl w:ilvl="4" w:tplc="0C0A0003">
      <w:start w:val="1"/>
      <w:numFmt w:val="bullet"/>
      <w:lvlText w:val="o"/>
      <w:lvlJc w:val="left"/>
      <w:pPr>
        <w:ind w:left="2892" w:hanging="360"/>
      </w:pPr>
      <w:rPr>
        <w:rFonts w:ascii="Courier New" w:hAnsi="Courier New" w:hint="default"/>
      </w:rPr>
    </w:lvl>
    <w:lvl w:ilvl="5" w:tplc="0C0A0005">
      <w:start w:val="1"/>
      <w:numFmt w:val="bullet"/>
      <w:lvlText w:val=""/>
      <w:lvlJc w:val="left"/>
      <w:pPr>
        <w:ind w:left="3612" w:hanging="360"/>
      </w:pPr>
      <w:rPr>
        <w:rFonts w:ascii="Wingdings" w:hAnsi="Wingdings" w:hint="default"/>
      </w:rPr>
    </w:lvl>
    <w:lvl w:ilvl="6" w:tplc="0C0A0001">
      <w:start w:val="1"/>
      <w:numFmt w:val="bullet"/>
      <w:lvlText w:val=""/>
      <w:lvlJc w:val="left"/>
      <w:pPr>
        <w:ind w:left="4332" w:hanging="360"/>
      </w:pPr>
      <w:rPr>
        <w:rFonts w:ascii="Symbol" w:hAnsi="Symbol" w:hint="default"/>
      </w:rPr>
    </w:lvl>
    <w:lvl w:ilvl="7" w:tplc="0C0A0003">
      <w:start w:val="1"/>
      <w:numFmt w:val="bullet"/>
      <w:lvlText w:val="o"/>
      <w:lvlJc w:val="left"/>
      <w:pPr>
        <w:ind w:left="5052" w:hanging="360"/>
      </w:pPr>
      <w:rPr>
        <w:rFonts w:ascii="Courier New" w:hAnsi="Courier New" w:hint="default"/>
      </w:rPr>
    </w:lvl>
    <w:lvl w:ilvl="8" w:tplc="0C0A0005">
      <w:start w:val="1"/>
      <w:numFmt w:val="bullet"/>
      <w:lvlText w:val=""/>
      <w:lvlJc w:val="left"/>
      <w:pPr>
        <w:ind w:left="5772" w:hanging="360"/>
      </w:pPr>
      <w:rPr>
        <w:rFonts w:ascii="Wingdings" w:hAnsi="Wingdings" w:hint="default"/>
      </w:rPr>
    </w:lvl>
  </w:abstractNum>
  <w:num w:numId="1">
    <w:abstractNumId w:val="16"/>
  </w:num>
  <w:num w:numId="2">
    <w:abstractNumId w:val="1"/>
  </w:num>
  <w:num w:numId="3">
    <w:abstractNumId w:val="12"/>
  </w:num>
  <w:num w:numId="4">
    <w:abstractNumId w:val="10"/>
  </w:num>
  <w:num w:numId="5">
    <w:abstractNumId w:val="15"/>
  </w:num>
  <w:num w:numId="6">
    <w:abstractNumId w:val="9"/>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7"/>
  </w:num>
  <w:num w:numId="11">
    <w:abstractNumId w:val="5"/>
  </w:num>
  <w:num w:numId="12">
    <w:abstractNumId w:val="4"/>
  </w:num>
  <w:num w:numId="13">
    <w:abstractNumId w:val="21"/>
  </w:num>
  <w:num w:numId="14">
    <w:abstractNumId w:val="6"/>
  </w:num>
  <w:num w:numId="15">
    <w:abstractNumId w:val="0"/>
  </w:num>
  <w:num w:numId="16">
    <w:abstractNumId w:val="14"/>
  </w:num>
  <w:num w:numId="17">
    <w:abstractNumId w:val="26"/>
  </w:num>
  <w:num w:numId="18">
    <w:abstractNumId w:val="7"/>
  </w:num>
  <w:num w:numId="19">
    <w:abstractNumId w:val="13"/>
  </w:num>
  <w:num w:numId="20">
    <w:abstractNumId w:val="24"/>
  </w:num>
  <w:num w:numId="21">
    <w:abstractNumId w:val="20"/>
  </w:num>
  <w:num w:numId="22">
    <w:abstractNumId w:val="11"/>
  </w:num>
  <w:num w:numId="23">
    <w:abstractNumId w:val="25"/>
  </w:num>
  <w:num w:numId="24">
    <w:abstractNumId w:val="19"/>
  </w:num>
  <w:num w:numId="25">
    <w:abstractNumId w:val="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52"/>
    <w:rsid w:val="0000023D"/>
    <w:rsid w:val="00003B91"/>
    <w:rsid w:val="00003BE2"/>
    <w:rsid w:val="00007D5E"/>
    <w:rsid w:val="00007DD9"/>
    <w:rsid w:val="00012A53"/>
    <w:rsid w:val="000140BF"/>
    <w:rsid w:val="000170EB"/>
    <w:rsid w:val="00017B1D"/>
    <w:rsid w:val="00017DD4"/>
    <w:rsid w:val="00024045"/>
    <w:rsid w:val="00024435"/>
    <w:rsid w:val="000257C1"/>
    <w:rsid w:val="0002597B"/>
    <w:rsid w:val="00026D6A"/>
    <w:rsid w:val="00027D76"/>
    <w:rsid w:val="00030E3D"/>
    <w:rsid w:val="00031A14"/>
    <w:rsid w:val="00031B35"/>
    <w:rsid w:val="00032255"/>
    <w:rsid w:val="000333B7"/>
    <w:rsid w:val="00033870"/>
    <w:rsid w:val="0003679A"/>
    <w:rsid w:val="00037C60"/>
    <w:rsid w:val="00037E1B"/>
    <w:rsid w:val="00037F0F"/>
    <w:rsid w:val="00037F41"/>
    <w:rsid w:val="000400B5"/>
    <w:rsid w:val="00041AAA"/>
    <w:rsid w:val="00042129"/>
    <w:rsid w:val="0004403F"/>
    <w:rsid w:val="0004583A"/>
    <w:rsid w:val="00045C71"/>
    <w:rsid w:val="00045CAE"/>
    <w:rsid w:val="00045FB8"/>
    <w:rsid w:val="0004678C"/>
    <w:rsid w:val="00050B20"/>
    <w:rsid w:val="000515E6"/>
    <w:rsid w:val="00052859"/>
    <w:rsid w:val="000547B8"/>
    <w:rsid w:val="00056786"/>
    <w:rsid w:val="000570F6"/>
    <w:rsid w:val="00057E7C"/>
    <w:rsid w:val="000605EB"/>
    <w:rsid w:val="000610DB"/>
    <w:rsid w:val="000613AF"/>
    <w:rsid w:val="00062867"/>
    <w:rsid w:val="000629E5"/>
    <w:rsid w:val="000709D9"/>
    <w:rsid w:val="00074C70"/>
    <w:rsid w:val="00074EA0"/>
    <w:rsid w:val="000759E6"/>
    <w:rsid w:val="0007795B"/>
    <w:rsid w:val="00080BEC"/>
    <w:rsid w:val="000841CE"/>
    <w:rsid w:val="00084B22"/>
    <w:rsid w:val="00086AB4"/>
    <w:rsid w:val="00090CF2"/>
    <w:rsid w:val="00093E8A"/>
    <w:rsid w:val="000A035D"/>
    <w:rsid w:val="000A38EB"/>
    <w:rsid w:val="000A6D67"/>
    <w:rsid w:val="000A6EB3"/>
    <w:rsid w:val="000A78A1"/>
    <w:rsid w:val="000B422A"/>
    <w:rsid w:val="000B6235"/>
    <w:rsid w:val="000B7887"/>
    <w:rsid w:val="000C0565"/>
    <w:rsid w:val="000C4835"/>
    <w:rsid w:val="000C544D"/>
    <w:rsid w:val="000C68E6"/>
    <w:rsid w:val="000C6A24"/>
    <w:rsid w:val="000C736D"/>
    <w:rsid w:val="000C77EB"/>
    <w:rsid w:val="000D08F3"/>
    <w:rsid w:val="000D1891"/>
    <w:rsid w:val="000D2923"/>
    <w:rsid w:val="000D30A2"/>
    <w:rsid w:val="000D4C83"/>
    <w:rsid w:val="000E1394"/>
    <w:rsid w:val="000E1C6F"/>
    <w:rsid w:val="000E2686"/>
    <w:rsid w:val="000E2B47"/>
    <w:rsid w:val="000E3591"/>
    <w:rsid w:val="000F0F0C"/>
    <w:rsid w:val="000F2991"/>
    <w:rsid w:val="000F392E"/>
    <w:rsid w:val="000F4AD3"/>
    <w:rsid w:val="000F5080"/>
    <w:rsid w:val="000F5BF4"/>
    <w:rsid w:val="0010565B"/>
    <w:rsid w:val="001058D9"/>
    <w:rsid w:val="00110E66"/>
    <w:rsid w:val="001117AB"/>
    <w:rsid w:val="00113812"/>
    <w:rsid w:val="0011447A"/>
    <w:rsid w:val="00114F9E"/>
    <w:rsid w:val="0011541E"/>
    <w:rsid w:val="0011725B"/>
    <w:rsid w:val="00120462"/>
    <w:rsid w:val="00121083"/>
    <w:rsid w:val="001250FF"/>
    <w:rsid w:val="001253BB"/>
    <w:rsid w:val="00126E7E"/>
    <w:rsid w:val="0012736B"/>
    <w:rsid w:val="00127CCA"/>
    <w:rsid w:val="00131898"/>
    <w:rsid w:val="00135D43"/>
    <w:rsid w:val="00140819"/>
    <w:rsid w:val="0014129D"/>
    <w:rsid w:val="00141BC7"/>
    <w:rsid w:val="00141C95"/>
    <w:rsid w:val="00143E40"/>
    <w:rsid w:val="00150CEF"/>
    <w:rsid w:val="001540BC"/>
    <w:rsid w:val="001553A6"/>
    <w:rsid w:val="0015658E"/>
    <w:rsid w:val="00160346"/>
    <w:rsid w:val="00160721"/>
    <w:rsid w:val="00160F75"/>
    <w:rsid w:val="0016189A"/>
    <w:rsid w:val="00162C23"/>
    <w:rsid w:val="00163470"/>
    <w:rsid w:val="00164281"/>
    <w:rsid w:val="00164300"/>
    <w:rsid w:val="001662D3"/>
    <w:rsid w:val="00167EA2"/>
    <w:rsid w:val="00172069"/>
    <w:rsid w:val="00175F6D"/>
    <w:rsid w:val="00183AF0"/>
    <w:rsid w:val="00186463"/>
    <w:rsid w:val="00186720"/>
    <w:rsid w:val="00186B0A"/>
    <w:rsid w:val="0018746B"/>
    <w:rsid w:val="001877EE"/>
    <w:rsid w:val="00187985"/>
    <w:rsid w:val="00194522"/>
    <w:rsid w:val="001946AA"/>
    <w:rsid w:val="00196295"/>
    <w:rsid w:val="0019787B"/>
    <w:rsid w:val="001A106B"/>
    <w:rsid w:val="001A22CE"/>
    <w:rsid w:val="001A261D"/>
    <w:rsid w:val="001A274C"/>
    <w:rsid w:val="001A4C8B"/>
    <w:rsid w:val="001B1C11"/>
    <w:rsid w:val="001B27FD"/>
    <w:rsid w:val="001B7886"/>
    <w:rsid w:val="001C0562"/>
    <w:rsid w:val="001C1F42"/>
    <w:rsid w:val="001C38EC"/>
    <w:rsid w:val="001C4430"/>
    <w:rsid w:val="001C484D"/>
    <w:rsid w:val="001D097C"/>
    <w:rsid w:val="001D0C53"/>
    <w:rsid w:val="001D2842"/>
    <w:rsid w:val="001D36B4"/>
    <w:rsid w:val="001D4679"/>
    <w:rsid w:val="001D4B9D"/>
    <w:rsid w:val="001D6E44"/>
    <w:rsid w:val="001E09AF"/>
    <w:rsid w:val="001E161E"/>
    <w:rsid w:val="001E1A26"/>
    <w:rsid w:val="001E2FF1"/>
    <w:rsid w:val="001E597A"/>
    <w:rsid w:val="001E6190"/>
    <w:rsid w:val="001F13F9"/>
    <w:rsid w:val="001F2FBF"/>
    <w:rsid w:val="001F370B"/>
    <w:rsid w:val="001F4B51"/>
    <w:rsid w:val="001F5F8E"/>
    <w:rsid w:val="00200799"/>
    <w:rsid w:val="00203D3A"/>
    <w:rsid w:val="00204133"/>
    <w:rsid w:val="00204D02"/>
    <w:rsid w:val="00206CD2"/>
    <w:rsid w:val="002102BB"/>
    <w:rsid w:val="00213C85"/>
    <w:rsid w:val="00216951"/>
    <w:rsid w:val="00227A89"/>
    <w:rsid w:val="002313E1"/>
    <w:rsid w:val="00231B6C"/>
    <w:rsid w:val="00232CED"/>
    <w:rsid w:val="00233F2B"/>
    <w:rsid w:val="00236363"/>
    <w:rsid w:val="00236B4D"/>
    <w:rsid w:val="002401EC"/>
    <w:rsid w:val="00240730"/>
    <w:rsid w:val="002479C8"/>
    <w:rsid w:val="0025078B"/>
    <w:rsid w:val="002519DB"/>
    <w:rsid w:val="00252DBD"/>
    <w:rsid w:val="00253779"/>
    <w:rsid w:val="00255E15"/>
    <w:rsid w:val="002561B6"/>
    <w:rsid w:val="00256A9D"/>
    <w:rsid w:val="002577B9"/>
    <w:rsid w:val="00260DAE"/>
    <w:rsid w:val="0026137A"/>
    <w:rsid w:val="0026201E"/>
    <w:rsid w:val="002621BD"/>
    <w:rsid w:val="00265FCC"/>
    <w:rsid w:val="002662A7"/>
    <w:rsid w:val="0027016F"/>
    <w:rsid w:val="00270C37"/>
    <w:rsid w:val="00271579"/>
    <w:rsid w:val="00274932"/>
    <w:rsid w:val="0027574C"/>
    <w:rsid w:val="002761B7"/>
    <w:rsid w:val="00276A0F"/>
    <w:rsid w:val="00277CF9"/>
    <w:rsid w:val="00283D8A"/>
    <w:rsid w:val="00284B2D"/>
    <w:rsid w:val="00284CBF"/>
    <w:rsid w:val="00287A49"/>
    <w:rsid w:val="002917E7"/>
    <w:rsid w:val="002922CC"/>
    <w:rsid w:val="00292381"/>
    <w:rsid w:val="00292C2C"/>
    <w:rsid w:val="00293CEF"/>
    <w:rsid w:val="00294A6F"/>
    <w:rsid w:val="002950DD"/>
    <w:rsid w:val="002962DB"/>
    <w:rsid w:val="002A1FBB"/>
    <w:rsid w:val="002A3D00"/>
    <w:rsid w:val="002A4226"/>
    <w:rsid w:val="002A4AA5"/>
    <w:rsid w:val="002A51BF"/>
    <w:rsid w:val="002A551D"/>
    <w:rsid w:val="002A7739"/>
    <w:rsid w:val="002A7C13"/>
    <w:rsid w:val="002B0C65"/>
    <w:rsid w:val="002B1B2A"/>
    <w:rsid w:val="002B4CEF"/>
    <w:rsid w:val="002B57DD"/>
    <w:rsid w:val="002B74B1"/>
    <w:rsid w:val="002C11F5"/>
    <w:rsid w:val="002C2CE2"/>
    <w:rsid w:val="002C3A7C"/>
    <w:rsid w:val="002C3E2A"/>
    <w:rsid w:val="002C4B4F"/>
    <w:rsid w:val="002C51E8"/>
    <w:rsid w:val="002C677B"/>
    <w:rsid w:val="002C6A2B"/>
    <w:rsid w:val="002D112F"/>
    <w:rsid w:val="002D1BE3"/>
    <w:rsid w:val="002D22EB"/>
    <w:rsid w:val="002D6C76"/>
    <w:rsid w:val="002E12AD"/>
    <w:rsid w:val="002E15FA"/>
    <w:rsid w:val="002E21AD"/>
    <w:rsid w:val="002E24B5"/>
    <w:rsid w:val="002E3894"/>
    <w:rsid w:val="002E4561"/>
    <w:rsid w:val="002E4AAD"/>
    <w:rsid w:val="002E52A1"/>
    <w:rsid w:val="002E7851"/>
    <w:rsid w:val="002F211C"/>
    <w:rsid w:val="002F2351"/>
    <w:rsid w:val="002F2CA0"/>
    <w:rsid w:val="002F3081"/>
    <w:rsid w:val="002F39FD"/>
    <w:rsid w:val="002F4A1B"/>
    <w:rsid w:val="002F7686"/>
    <w:rsid w:val="0030436C"/>
    <w:rsid w:val="0030727D"/>
    <w:rsid w:val="00310B2B"/>
    <w:rsid w:val="00312AEE"/>
    <w:rsid w:val="00313013"/>
    <w:rsid w:val="003153D7"/>
    <w:rsid w:val="00316160"/>
    <w:rsid w:val="00320EE9"/>
    <w:rsid w:val="00322A1B"/>
    <w:rsid w:val="00323B74"/>
    <w:rsid w:val="00323BA1"/>
    <w:rsid w:val="0032573B"/>
    <w:rsid w:val="00325750"/>
    <w:rsid w:val="00330435"/>
    <w:rsid w:val="00330723"/>
    <w:rsid w:val="00331C79"/>
    <w:rsid w:val="00333176"/>
    <w:rsid w:val="00333E2A"/>
    <w:rsid w:val="00334610"/>
    <w:rsid w:val="003370DC"/>
    <w:rsid w:val="00337320"/>
    <w:rsid w:val="00340C2D"/>
    <w:rsid w:val="003421D3"/>
    <w:rsid w:val="003438B2"/>
    <w:rsid w:val="00344E00"/>
    <w:rsid w:val="0034754A"/>
    <w:rsid w:val="00350F6B"/>
    <w:rsid w:val="00351840"/>
    <w:rsid w:val="003518C0"/>
    <w:rsid w:val="003530F5"/>
    <w:rsid w:val="0035585A"/>
    <w:rsid w:val="00355F4E"/>
    <w:rsid w:val="00360AF4"/>
    <w:rsid w:val="00361578"/>
    <w:rsid w:val="0036170B"/>
    <w:rsid w:val="00366275"/>
    <w:rsid w:val="00366C36"/>
    <w:rsid w:val="00367FE0"/>
    <w:rsid w:val="0037059D"/>
    <w:rsid w:val="00370F8A"/>
    <w:rsid w:val="00372CCF"/>
    <w:rsid w:val="00374757"/>
    <w:rsid w:val="003747F5"/>
    <w:rsid w:val="00374A9D"/>
    <w:rsid w:val="00375D82"/>
    <w:rsid w:val="003771DF"/>
    <w:rsid w:val="00380D24"/>
    <w:rsid w:val="00381834"/>
    <w:rsid w:val="00383209"/>
    <w:rsid w:val="003833E0"/>
    <w:rsid w:val="0038450F"/>
    <w:rsid w:val="00385311"/>
    <w:rsid w:val="003879D3"/>
    <w:rsid w:val="00392B8B"/>
    <w:rsid w:val="0039605C"/>
    <w:rsid w:val="003A04A0"/>
    <w:rsid w:val="003A0F2B"/>
    <w:rsid w:val="003A1ABE"/>
    <w:rsid w:val="003A1B90"/>
    <w:rsid w:val="003A22E7"/>
    <w:rsid w:val="003A487E"/>
    <w:rsid w:val="003A5C94"/>
    <w:rsid w:val="003A7B84"/>
    <w:rsid w:val="003B0956"/>
    <w:rsid w:val="003B0C85"/>
    <w:rsid w:val="003B1AB3"/>
    <w:rsid w:val="003B2351"/>
    <w:rsid w:val="003B33FB"/>
    <w:rsid w:val="003B36F9"/>
    <w:rsid w:val="003B50BD"/>
    <w:rsid w:val="003B733A"/>
    <w:rsid w:val="003C00C7"/>
    <w:rsid w:val="003C0190"/>
    <w:rsid w:val="003C1F11"/>
    <w:rsid w:val="003C28E4"/>
    <w:rsid w:val="003C3884"/>
    <w:rsid w:val="003C3B11"/>
    <w:rsid w:val="003C408C"/>
    <w:rsid w:val="003C43EC"/>
    <w:rsid w:val="003C4BC7"/>
    <w:rsid w:val="003C67E2"/>
    <w:rsid w:val="003D083F"/>
    <w:rsid w:val="003D3DDE"/>
    <w:rsid w:val="003D5236"/>
    <w:rsid w:val="003E102C"/>
    <w:rsid w:val="003E1258"/>
    <w:rsid w:val="003E2065"/>
    <w:rsid w:val="003E5E61"/>
    <w:rsid w:val="003E7CFA"/>
    <w:rsid w:val="003E7E60"/>
    <w:rsid w:val="003F0608"/>
    <w:rsid w:val="003F38E0"/>
    <w:rsid w:val="003F418C"/>
    <w:rsid w:val="003F4905"/>
    <w:rsid w:val="003F51E7"/>
    <w:rsid w:val="003F571F"/>
    <w:rsid w:val="003F66C2"/>
    <w:rsid w:val="00400556"/>
    <w:rsid w:val="00401134"/>
    <w:rsid w:val="00402294"/>
    <w:rsid w:val="004025DC"/>
    <w:rsid w:val="00404B8A"/>
    <w:rsid w:val="0041014A"/>
    <w:rsid w:val="00410398"/>
    <w:rsid w:val="00413B9D"/>
    <w:rsid w:val="00413DA0"/>
    <w:rsid w:val="00415B7A"/>
    <w:rsid w:val="00420F66"/>
    <w:rsid w:val="00422CA9"/>
    <w:rsid w:val="00423372"/>
    <w:rsid w:val="00426A66"/>
    <w:rsid w:val="00426DAC"/>
    <w:rsid w:val="004304B6"/>
    <w:rsid w:val="0043442B"/>
    <w:rsid w:val="0043697C"/>
    <w:rsid w:val="004445C8"/>
    <w:rsid w:val="00445DBD"/>
    <w:rsid w:val="00445FE5"/>
    <w:rsid w:val="0045307C"/>
    <w:rsid w:val="00455BE3"/>
    <w:rsid w:val="00457494"/>
    <w:rsid w:val="00457524"/>
    <w:rsid w:val="004603E2"/>
    <w:rsid w:val="0046148A"/>
    <w:rsid w:val="004626FE"/>
    <w:rsid w:val="004676AF"/>
    <w:rsid w:val="00471191"/>
    <w:rsid w:val="004734AF"/>
    <w:rsid w:val="0047534C"/>
    <w:rsid w:val="004755DD"/>
    <w:rsid w:val="004764A0"/>
    <w:rsid w:val="00477F3D"/>
    <w:rsid w:val="00480F12"/>
    <w:rsid w:val="0048197C"/>
    <w:rsid w:val="00485257"/>
    <w:rsid w:val="00485B52"/>
    <w:rsid w:val="00485B9F"/>
    <w:rsid w:val="004904DF"/>
    <w:rsid w:val="00491944"/>
    <w:rsid w:val="004919FF"/>
    <w:rsid w:val="0049347A"/>
    <w:rsid w:val="00495971"/>
    <w:rsid w:val="004974D6"/>
    <w:rsid w:val="004A1976"/>
    <w:rsid w:val="004A4BA7"/>
    <w:rsid w:val="004A5791"/>
    <w:rsid w:val="004A72CD"/>
    <w:rsid w:val="004B0837"/>
    <w:rsid w:val="004B1DEB"/>
    <w:rsid w:val="004B6786"/>
    <w:rsid w:val="004B7221"/>
    <w:rsid w:val="004C55C7"/>
    <w:rsid w:val="004C5668"/>
    <w:rsid w:val="004C62B6"/>
    <w:rsid w:val="004C6EB9"/>
    <w:rsid w:val="004C7B6D"/>
    <w:rsid w:val="004C7B8C"/>
    <w:rsid w:val="004D0FDA"/>
    <w:rsid w:val="004D332A"/>
    <w:rsid w:val="004D3D9F"/>
    <w:rsid w:val="004D5B8D"/>
    <w:rsid w:val="004D6E85"/>
    <w:rsid w:val="004D7FB3"/>
    <w:rsid w:val="004E1EA0"/>
    <w:rsid w:val="004E44D5"/>
    <w:rsid w:val="004E6B31"/>
    <w:rsid w:val="004E7339"/>
    <w:rsid w:val="004F3B59"/>
    <w:rsid w:val="004F3F8F"/>
    <w:rsid w:val="004F45F4"/>
    <w:rsid w:val="004F5971"/>
    <w:rsid w:val="004F5FD5"/>
    <w:rsid w:val="005032F1"/>
    <w:rsid w:val="0050436C"/>
    <w:rsid w:val="00504687"/>
    <w:rsid w:val="00504BC2"/>
    <w:rsid w:val="005055B4"/>
    <w:rsid w:val="0051199E"/>
    <w:rsid w:val="00511D40"/>
    <w:rsid w:val="00512F28"/>
    <w:rsid w:val="005172BB"/>
    <w:rsid w:val="00520579"/>
    <w:rsid w:val="0052058B"/>
    <w:rsid w:val="005205E5"/>
    <w:rsid w:val="0052176D"/>
    <w:rsid w:val="005237D4"/>
    <w:rsid w:val="005318E7"/>
    <w:rsid w:val="0053302B"/>
    <w:rsid w:val="00533364"/>
    <w:rsid w:val="00534BD6"/>
    <w:rsid w:val="0053545B"/>
    <w:rsid w:val="005365D6"/>
    <w:rsid w:val="005371D4"/>
    <w:rsid w:val="00537697"/>
    <w:rsid w:val="0054158F"/>
    <w:rsid w:val="005441BE"/>
    <w:rsid w:val="00544667"/>
    <w:rsid w:val="00545B5F"/>
    <w:rsid w:val="00545C5D"/>
    <w:rsid w:val="005462D7"/>
    <w:rsid w:val="005462E1"/>
    <w:rsid w:val="00546D37"/>
    <w:rsid w:val="00547532"/>
    <w:rsid w:val="00551754"/>
    <w:rsid w:val="0055578F"/>
    <w:rsid w:val="00555EE8"/>
    <w:rsid w:val="005568BE"/>
    <w:rsid w:val="005577CE"/>
    <w:rsid w:val="00557916"/>
    <w:rsid w:val="00561C2C"/>
    <w:rsid w:val="0056312C"/>
    <w:rsid w:val="00570DC4"/>
    <w:rsid w:val="005727AF"/>
    <w:rsid w:val="00573440"/>
    <w:rsid w:val="00573EE9"/>
    <w:rsid w:val="0057402E"/>
    <w:rsid w:val="005748F0"/>
    <w:rsid w:val="005754A3"/>
    <w:rsid w:val="005756C4"/>
    <w:rsid w:val="005761E9"/>
    <w:rsid w:val="005801BB"/>
    <w:rsid w:val="00580440"/>
    <w:rsid w:val="00582E4F"/>
    <w:rsid w:val="0058410F"/>
    <w:rsid w:val="0058543E"/>
    <w:rsid w:val="00587FC6"/>
    <w:rsid w:val="0059020D"/>
    <w:rsid w:val="005904D1"/>
    <w:rsid w:val="00591D38"/>
    <w:rsid w:val="0059233C"/>
    <w:rsid w:val="00594457"/>
    <w:rsid w:val="005961E8"/>
    <w:rsid w:val="005A083E"/>
    <w:rsid w:val="005A1500"/>
    <w:rsid w:val="005A157D"/>
    <w:rsid w:val="005A2841"/>
    <w:rsid w:val="005A2A05"/>
    <w:rsid w:val="005A2DFE"/>
    <w:rsid w:val="005A5226"/>
    <w:rsid w:val="005A532D"/>
    <w:rsid w:val="005A540A"/>
    <w:rsid w:val="005A6F8E"/>
    <w:rsid w:val="005B2896"/>
    <w:rsid w:val="005B46FD"/>
    <w:rsid w:val="005B4B62"/>
    <w:rsid w:val="005B4FA7"/>
    <w:rsid w:val="005B5D64"/>
    <w:rsid w:val="005B7D76"/>
    <w:rsid w:val="005C1735"/>
    <w:rsid w:val="005C2372"/>
    <w:rsid w:val="005C5596"/>
    <w:rsid w:val="005D2819"/>
    <w:rsid w:val="005D561D"/>
    <w:rsid w:val="005D5EC8"/>
    <w:rsid w:val="005D78D2"/>
    <w:rsid w:val="005D7EF6"/>
    <w:rsid w:val="005E056A"/>
    <w:rsid w:val="005E24F4"/>
    <w:rsid w:val="005E29E1"/>
    <w:rsid w:val="005E3D26"/>
    <w:rsid w:val="005E5B72"/>
    <w:rsid w:val="005E5D81"/>
    <w:rsid w:val="005E740D"/>
    <w:rsid w:val="005E7B38"/>
    <w:rsid w:val="005F015A"/>
    <w:rsid w:val="005F1DEA"/>
    <w:rsid w:val="005F2467"/>
    <w:rsid w:val="005F37D0"/>
    <w:rsid w:val="005F3DC3"/>
    <w:rsid w:val="005F42F5"/>
    <w:rsid w:val="005F4FA3"/>
    <w:rsid w:val="005F627E"/>
    <w:rsid w:val="005F67F1"/>
    <w:rsid w:val="005F6E81"/>
    <w:rsid w:val="005F7573"/>
    <w:rsid w:val="005F76FD"/>
    <w:rsid w:val="00600164"/>
    <w:rsid w:val="00600F3F"/>
    <w:rsid w:val="0060552B"/>
    <w:rsid w:val="006072D8"/>
    <w:rsid w:val="00607C3A"/>
    <w:rsid w:val="00610AFA"/>
    <w:rsid w:val="00611235"/>
    <w:rsid w:val="006115B6"/>
    <w:rsid w:val="00613BE5"/>
    <w:rsid w:val="0061491D"/>
    <w:rsid w:val="006153EA"/>
    <w:rsid w:val="006174B1"/>
    <w:rsid w:val="006177BE"/>
    <w:rsid w:val="006214A3"/>
    <w:rsid w:val="0062369D"/>
    <w:rsid w:val="00624F81"/>
    <w:rsid w:val="006309E2"/>
    <w:rsid w:val="006309FB"/>
    <w:rsid w:val="00632ABA"/>
    <w:rsid w:val="00634F63"/>
    <w:rsid w:val="0063562C"/>
    <w:rsid w:val="00637884"/>
    <w:rsid w:val="00643C00"/>
    <w:rsid w:val="006446BB"/>
    <w:rsid w:val="00645D23"/>
    <w:rsid w:val="00646505"/>
    <w:rsid w:val="00646CB6"/>
    <w:rsid w:val="0065299A"/>
    <w:rsid w:val="00653ED9"/>
    <w:rsid w:val="00654484"/>
    <w:rsid w:val="00657040"/>
    <w:rsid w:val="00660128"/>
    <w:rsid w:val="00664ADE"/>
    <w:rsid w:val="006655D6"/>
    <w:rsid w:val="0066581F"/>
    <w:rsid w:val="00666160"/>
    <w:rsid w:val="00667690"/>
    <w:rsid w:val="0067111E"/>
    <w:rsid w:val="00671BD0"/>
    <w:rsid w:val="00671F14"/>
    <w:rsid w:val="006722E1"/>
    <w:rsid w:val="006734E0"/>
    <w:rsid w:val="00674372"/>
    <w:rsid w:val="00674CC5"/>
    <w:rsid w:val="00681890"/>
    <w:rsid w:val="00682CBD"/>
    <w:rsid w:val="006835D1"/>
    <w:rsid w:val="00687289"/>
    <w:rsid w:val="00687539"/>
    <w:rsid w:val="006923DD"/>
    <w:rsid w:val="00692733"/>
    <w:rsid w:val="006944EE"/>
    <w:rsid w:val="006A0A5E"/>
    <w:rsid w:val="006A1099"/>
    <w:rsid w:val="006A1420"/>
    <w:rsid w:val="006A1C61"/>
    <w:rsid w:val="006A24D7"/>
    <w:rsid w:val="006A4E4A"/>
    <w:rsid w:val="006A75EA"/>
    <w:rsid w:val="006B0D29"/>
    <w:rsid w:val="006B1F53"/>
    <w:rsid w:val="006B2A5B"/>
    <w:rsid w:val="006B6087"/>
    <w:rsid w:val="006B7E23"/>
    <w:rsid w:val="006C0B13"/>
    <w:rsid w:val="006C106E"/>
    <w:rsid w:val="006C117D"/>
    <w:rsid w:val="006C129D"/>
    <w:rsid w:val="006C2313"/>
    <w:rsid w:val="006C4DAB"/>
    <w:rsid w:val="006D02EA"/>
    <w:rsid w:val="006D0995"/>
    <w:rsid w:val="006D1F7F"/>
    <w:rsid w:val="006D21E2"/>
    <w:rsid w:val="006D28A4"/>
    <w:rsid w:val="006D2BA2"/>
    <w:rsid w:val="006D3076"/>
    <w:rsid w:val="006D4B02"/>
    <w:rsid w:val="006E0246"/>
    <w:rsid w:val="006E0A31"/>
    <w:rsid w:val="006E1486"/>
    <w:rsid w:val="006E1E18"/>
    <w:rsid w:val="006E2557"/>
    <w:rsid w:val="006E78A7"/>
    <w:rsid w:val="006E79BA"/>
    <w:rsid w:val="006F42B7"/>
    <w:rsid w:val="00701035"/>
    <w:rsid w:val="0070191A"/>
    <w:rsid w:val="007020C2"/>
    <w:rsid w:val="00703408"/>
    <w:rsid w:val="007037E1"/>
    <w:rsid w:val="0070409D"/>
    <w:rsid w:val="00704471"/>
    <w:rsid w:val="0070536C"/>
    <w:rsid w:val="007140B6"/>
    <w:rsid w:val="00714A90"/>
    <w:rsid w:val="007170E3"/>
    <w:rsid w:val="007211E6"/>
    <w:rsid w:val="00725D94"/>
    <w:rsid w:val="007279F8"/>
    <w:rsid w:val="00735BBA"/>
    <w:rsid w:val="00735BE9"/>
    <w:rsid w:val="0073705D"/>
    <w:rsid w:val="0074292B"/>
    <w:rsid w:val="00743347"/>
    <w:rsid w:val="00744D83"/>
    <w:rsid w:val="00745B34"/>
    <w:rsid w:val="00746709"/>
    <w:rsid w:val="0075067F"/>
    <w:rsid w:val="00752526"/>
    <w:rsid w:val="00753194"/>
    <w:rsid w:val="007536E9"/>
    <w:rsid w:val="00753B2A"/>
    <w:rsid w:val="007550FB"/>
    <w:rsid w:val="00755263"/>
    <w:rsid w:val="0075577A"/>
    <w:rsid w:val="007561AC"/>
    <w:rsid w:val="00762AB4"/>
    <w:rsid w:val="00763535"/>
    <w:rsid w:val="00765F90"/>
    <w:rsid w:val="00766226"/>
    <w:rsid w:val="00766450"/>
    <w:rsid w:val="007713F5"/>
    <w:rsid w:val="00771D58"/>
    <w:rsid w:val="00774DC8"/>
    <w:rsid w:val="0077524A"/>
    <w:rsid w:val="00775EC0"/>
    <w:rsid w:val="00777258"/>
    <w:rsid w:val="00777F1D"/>
    <w:rsid w:val="0078142A"/>
    <w:rsid w:val="00781E33"/>
    <w:rsid w:val="00783966"/>
    <w:rsid w:val="00786096"/>
    <w:rsid w:val="0078645E"/>
    <w:rsid w:val="00793BAA"/>
    <w:rsid w:val="0079435A"/>
    <w:rsid w:val="00795191"/>
    <w:rsid w:val="0079526A"/>
    <w:rsid w:val="007963C6"/>
    <w:rsid w:val="00796F35"/>
    <w:rsid w:val="007A0ABF"/>
    <w:rsid w:val="007A2232"/>
    <w:rsid w:val="007A2C7F"/>
    <w:rsid w:val="007A3667"/>
    <w:rsid w:val="007A5DDF"/>
    <w:rsid w:val="007B021C"/>
    <w:rsid w:val="007B0C2C"/>
    <w:rsid w:val="007B1C23"/>
    <w:rsid w:val="007B3485"/>
    <w:rsid w:val="007B3743"/>
    <w:rsid w:val="007B5BAE"/>
    <w:rsid w:val="007B7790"/>
    <w:rsid w:val="007C11D8"/>
    <w:rsid w:val="007C1B89"/>
    <w:rsid w:val="007C2040"/>
    <w:rsid w:val="007C2966"/>
    <w:rsid w:val="007C38D4"/>
    <w:rsid w:val="007C3D2F"/>
    <w:rsid w:val="007C5337"/>
    <w:rsid w:val="007C7A1B"/>
    <w:rsid w:val="007C7F9A"/>
    <w:rsid w:val="007D385A"/>
    <w:rsid w:val="007D3ABB"/>
    <w:rsid w:val="007D476B"/>
    <w:rsid w:val="007D582F"/>
    <w:rsid w:val="007E0609"/>
    <w:rsid w:val="007E11AE"/>
    <w:rsid w:val="007E35E5"/>
    <w:rsid w:val="007E5828"/>
    <w:rsid w:val="007F027E"/>
    <w:rsid w:val="007F20E9"/>
    <w:rsid w:val="007F30F6"/>
    <w:rsid w:val="007F48C9"/>
    <w:rsid w:val="0080144E"/>
    <w:rsid w:val="0080229D"/>
    <w:rsid w:val="00803547"/>
    <w:rsid w:val="008077FB"/>
    <w:rsid w:val="00812BDE"/>
    <w:rsid w:val="00813CC8"/>
    <w:rsid w:val="008178CC"/>
    <w:rsid w:val="008237BF"/>
    <w:rsid w:val="00825632"/>
    <w:rsid w:val="0082574D"/>
    <w:rsid w:val="00831CC6"/>
    <w:rsid w:val="00834C57"/>
    <w:rsid w:val="00836B5A"/>
    <w:rsid w:val="008370EE"/>
    <w:rsid w:val="00837524"/>
    <w:rsid w:val="00837D35"/>
    <w:rsid w:val="00841FC4"/>
    <w:rsid w:val="00844240"/>
    <w:rsid w:val="00847DBB"/>
    <w:rsid w:val="008576A0"/>
    <w:rsid w:val="0086145E"/>
    <w:rsid w:val="00861B47"/>
    <w:rsid w:val="00862425"/>
    <w:rsid w:val="0086386C"/>
    <w:rsid w:val="00864E8C"/>
    <w:rsid w:val="008655C5"/>
    <w:rsid w:val="008669BC"/>
    <w:rsid w:val="00870165"/>
    <w:rsid w:val="00871484"/>
    <w:rsid w:val="0087195C"/>
    <w:rsid w:val="00871FD2"/>
    <w:rsid w:val="00872665"/>
    <w:rsid w:val="00873AC0"/>
    <w:rsid w:val="00876B39"/>
    <w:rsid w:val="00877027"/>
    <w:rsid w:val="008826AF"/>
    <w:rsid w:val="00882B3C"/>
    <w:rsid w:val="00885157"/>
    <w:rsid w:val="00885749"/>
    <w:rsid w:val="00885AD9"/>
    <w:rsid w:val="00887CF8"/>
    <w:rsid w:val="008922DD"/>
    <w:rsid w:val="00894A9F"/>
    <w:rsid w:val="00894DCB"/>
    <w:rsid w:val="008955EB"/>
    <w:rsid w:val="00895C31"/>
    <w:rsid w:val="00896593"/>
    <w:rsid w:val="008966B0"/>
    <w:rsid w:val="008A0161"/>
    <w:rsid w:val="008A28E7"/>
    <w:rsid w:val="008A2FD8"/>
    <w:rsid w:val="008A4202"/>
    <w:rsid w:val="008A5F56"/>
    <w:rsid w:val="008A6FD4"/>
    <w:rsid w:val="008B095B"/>
    <w:rsid w:val="008B1868"/>
    <w:rsid w:val="008B19E2"/>
    <w:rsid w:val="008B1CE2"/>
    <w:rsid w:val="008B5EC5"/>
    <w:rsid w:val="008C01EE"/>
    <w:rsid w:val="008C0B84"/>
    <w:rsid w:val="008C1AAA"/>
    <w:rsid w:val="008C1D82"/>
    <w:rsid w:val="008C2CC5"/>
    <w:rsid w:val="008C2FB3"/>
    <w:rsid w:val="008C3091"/>
    <w:rsid w:val="008C34C5"/>
    <w:rsid w:val="008C35A7"/>
    <w:rsid w:val="008D094C"/>
    <w:rsid w:val="008D3330"/>
    <w:rsid w:val="008D3545"/>
    <w:rsid w:val="008D3EE0"/>
    <w:rsid w:val="008D425D"/>
    <w:rsid w:val="008D610C"/>
    <w:rsid w:val="008E32D4"/>
    <w:rsid w:val="008E364B"/>
    <w:rsid w:val="008E3B25"/>
    <w:rsid w:val="008E3FF3"/>
    <w:rsid w:val="008E54E0"/>
    <w:rsid w:val="008F1FEB"/>
    <w:rsid w:val="008F25FB"/>
    <w:rsid w:val="008F3C94"/>
    <w:rsid w:val="00902BA4"/>
    <w:rsid w:val="00905E9E"/>
    <w:rsid w:val="00906B3F"/>
    <w:rsid w:val="0091315C"/>
    <w:rsid w:val="009133ED"/>
    <w:rsid w:val="00915809"/>
    <w:rsid w:val="00920F75"/>
    <w:rsid w:val="009233FD"/>
    <w:rsid w:val="00925919"/>
    <w:rsid w:val="009312BB"/>
    <w:rsid w:val="00931911"/>
    <w:rsid w:val="009319CF"/>
    <w:rsid w:val="0093205D"/>
    <w:rsid w:val="00932221"/>
    <w:rsid w:val="009335F0"/>
    <w:rsid w:val="00933D5E"/>
    <w:rsid w:val="0093405D"/>
    <w:rsid w:val="00935B9D"/>
    <w:rsid w:val="00941A60"/>
    <w:rsid w:val="00942185"/>
    <w:rsid w:val="0094558E"/>
    <w:rsid w:val="0095010B"/>
    <w:rsid w:val="00951DA4"/>
    <w:rsid w:val="00953721"/>
    <w:rsid w:val="0095451F"/>
    <w:rsid w:val="0095563D"/>
    <w:rsid w:val="009556AD"/>
    <w:rsid w:val="00955E96"/>
    <w:rsid w:val="0095699C"/>
    <w:rsid w:val="0095757A"/>
    <w:rsid w:val="009579FE"/>
    <w:rsid w:val="00957D7E"/>
    <w:rsid w:val="009603D1"/>
    <w:rsid w:val="009611BA"/>
    <w:rsid w:val="00961C60"/>
    <w:rsid w:val="009650B3"/>
    <w:rsid w:val="00965585"/>
    <w:rsid w:val="00966001"/>
    <w:rsid w:val="00966DF6"/>
    <w:rsid w:val="00973A34"/>
    <w:rsid w:val="0097484F"/>
    <w:rsid w:val="00974A7D"/>
    <w:rsid w:val="00975911"/>
    <w:rsid w:val="0097591C"/>
    <w:rsid w:val="00976A1D"/>
    <w:rsid w:val="00976D94"/>
    <w:rsid w:val="00977AE4"/>
    <w:rsid w:val="009808C9"/>
    <w:rsid w:val="009809FA"/>
    <w:rsid w:val="0098126B"/>
    <w:rsid w:val="00981F25"/>
    <w:rsid w:val="009838FF"/>
    <w:rsid w:val="0098416E"/>
    <w:rsid w:val="009857D2"/>
    <w:rsid w:val="00985DD8"/>
    <w:rsid w:val="009867F9"/>
    <w:rsid w:val="00990464"/>
    <w:rsid w:val="00990896"/>
    <w:rsid w:val="009911FF"/>
    <w:rsid w:val="009912AD"/>
    <w:rsid w:val="0099219F"/>
    <w:rsid w:val="00992FD8"/>
    <w:rsid w:val="00993D4D"/>
    <w:rsid w:val="00995963"/>
    <w:rsid w:val="00997455"/>
    <w:rsid w:val="009974FB"/>
    <w:rsid w:val="009A410E"/>
    <w:rsid w:val="009A7EA1"/>
    <w:rsid w:val="009B143F"/>
    <w:rsid w:val="009C0144"/>
    <w:rsid w:val="009C20FE"/>
    <w:rsid w:val="009C2C6D"/>
    <w:rsid w:val="009C5C68"/>
    <w:rsid w:val="009D3AB6"/>
    <w:rsid w:val="009D704E"/>
    <w:rsid w:val="009E0817"/>
    <w:rsid w:val="009E121E"/>
    <w:rsid w:val="009E15F5"/>
    <w:rsid w:val="009E3D1D"/>
    <w:rsid w:val="009E579D"/>
    <w:rsid w:val="009F136B"/>
    <w:rsid w:val="009F294A"/>
    <w:rsid w:val="009F4FA3"/>
    <w:rsid w:val="009F570B"/>
    <w:rsid w:val="009F70EC"/>
    <w:rsid w:val="009F7411"/>
    <w:rsid w:val="00A0131A"/>
    <w:rsid w:val="00A033CF"/>
    <w:rsid w:val="00A0380C"/>
    <w:rsid w:val="00A063E0"/>
    <w:rsid w:val="00A10933"/>
    <w:rsid w:val="00A127DA"/>
    <w:rsid w:val="00A14ECD"/>
    <w:rsid w:val="00A15F2C"/>
    <w:rsid w:val="00A17E34"/>
    <w:rsid w:val="00A2177E"/>
    <w:rsid w:val="00A2397B"/>
    <w:rsid w:val="00A25015"/>
    <w:rsid w:val="00A259F2"/>
    <w:rsid w:val="00A27CD5"/>
    <w:rsid w:val="00A32994"/>
    <w:rsid w:val="00A40D38"/>
    <w:rsid w:val="00A422DA"/>
    <w:rsid w:val="00A42E33"/>
    <w:rsid w:val="00A42EC1"/>
    <w:rsid w:val="00A43F01"/>
    <w:rsid w:val="00A44131"/>
    <w:rsid w:val="00A455AE"/>
    <w:rsid w:val="00A47122"/>
    <w:rsid w:val="00A53DF4"/>
    <w:rsid w:val="00A55F0C"/>
    <w:rsid w:val="00A5602B"/>
    <w:rsid w:val="00A62CC0"/>
    <w:rsid w:val="00A636C5"/>
    <w:rsid w:val="00A63E6E"/>
    <w:rsid w:val="00A64258"/>
    <w:rsid w:val="00A643D1"/>
    <w:rsid w:val="00A67A06"/>
    <w:rsid w:val="00A70277"/>
    <w:rsid w:val="00A703CC"/>
    <w:rsid w:val="00A70775"/>
    <w:rsid w:val="00A72A88"/>
    <w:rsid w:val="00A73FF7"/>
    <w:rsid w:val="00A74217"/>
    <w:rsid w:val="00A80576"/>
    <w:rsid w:val="00A81B20"/>
    <w:rsid w:val="00A827FF"/>
    <w:rsid w:val="00A8347A"/>
    <w:rsid w:val="00A85DB3"/>
    <w:rsid w:val="00A85DF4"/>
    <w:rsid w:val="00A85F29"/>
    <w:rsid w:val="00A86511"/>
    <w:rsid w:val="00A86DA2"/>
    <w:rsid w:val="00A8759D"/>
    <w:rsid w:val="00A8788B"/>
    <w:rsid w:val="00A87946"/>
    <w:rsid w:val="00A87E86"/>
    <w:rsid w:val="00A90C9D"/>
    <w:rsid w:val="00A910F2"/>
    <w:rsid w:val="00A921A6"/>
    <w:rsid w:val="00A9337F"/>
    <w:rsid w:val="00A9450D"/>
    <w:rsid w:val="00A97ADB"/>
    <w:rsid w:val="00A97D7F"/>
    <w:rsid w:val="00AA2E93"/>
    <w:rsid w:val="00AA32DB"/>
    <w:rsid w:val="00AA3F00"/>
    <w:rsid w:val="00AB08F3"/>
    <w:rsid w:val="00AB0B83"/>
    <w:rsid w:val="00AB0E3D"/>
    <w:rsid w:val="00AB10B2"/>
    <w:rsid w:val="00AB2228"/>
    <w:rsid w:val="00AB2BF2"/>
    <w:rsid w:val="00AB6165"/>
    <w:rsid w:val="00AB7195"/>
    <w:rsid w:val="00AB7401"/>
    <w:rsid w:val="00AB74D0"/>
    <w:rsid w:val="00AC0133"/>
    <w:rsid w:val="00AC091A"/>
    <w:rsid w:val="00AC4697"/>
    <w:rsid w:val="00AD2758"/>
    <w:rsid w:val="00AD2F8D"/>
    <w:rsid w:val="00AD388D"/>
    <w:rsid w:val="00AD418B"/>
    <w:rsid w:val="00AD7C07"/>
    <w:rsid w:val="00AE15F8"/>
    <w:rsid w:val="00AE316D"/>
    <w:rsid w:val="00AE4A68"/>
    <w:rsid w:val="00AE692C"/>
    <w:rsid w:val="00AE7080"/>
    <w:rsid w:val="00AF09E5"/>
    <w:rsid w:val="00AF11D0"/>
    <w:rsid w:val="00AF1EAB"/>
    <w:rsid w:val="00AF2CBF"/>
    <w:rsid w:val="00AF4266"/>
    <w:rsid w:val="00AF5AB5"/>
    <w:rsid w:val="00AF5AD1"/>
    <w:rsid w:val="00B03709"/>
    <w:rsid w:val="00B05A19"/>
    <w:rsid w:val="00B05D4E"/>
    <w:rsid w:val="00B06134"/>
    <w:rsid w:val="00B07328"/>
    <w:rsid w:val="00B12933"/>
    <w:rsid w:val="00B12DAB"/>
    <w:rsid w:val="00B141AE"/>
    <w:rsid w:val="00B14AE8"/>
    <w:rsid w:val="00B1633C"/>
    <w:rsid w:val="00B2021B"/>
    <w:rsid w:val="00B216A4"/>
    <w:rsid w:val="00B22480"/>
    <w:rsid w:val="00B26783"/>
    <w:rsid w:val="00B26E8D"/>
    <w:rsid w:val="00B27664"/>
    <w:rsid w:val="00B30E3A"/>
    <w:rsid w:val="00B3166E"/>
    <w:rsid w:val="00B31805"/>
    <w:rsid w:val="00B3506F"/>
    <w:rsid w:val="00B35258"/>
    <w:rsid w:val="00B353C9"/>
    <w:rsid w:val="00B35748"/>
    <w:rsid w:val="00B35F2E"/>
    <w:rsid w:val="00B41C43"/>
    <w:rsid w:val="00B4613C"/>
    <w:rsid w:val="00B5458B"/>
    <w:rsid w:val="00B55654"/>
    <w:rsid w:val="00B55BDB"/>
    <w:rsid w:val="00B55E0B"/>
    <w:rsid w:val="00B60076"/>
    <w:rsid w:val="00B60892"/>
    <w:rsid w:val="00B6470E"/>
    <w:rsid w:val="00B71BE9"/>
    <w:rsid w:val="00B71EAE"/>
    <w:rsid w:val="00B761A9"/>
    <w:rsid w:val="00B7717F"/>
    <w:rsid w:val="00B861CA"/>
    <w:rsid w:val="00B939BD"/>
    <w:rsid w:val="00B9470E"/>
    <w:rsid w:val="00BA0564"/>
    <w:rsid w:val="00BA0871"/>
    <w:rsid w:val="00BA0B76"/>
    <w:rsid w:val="00BA1981"/>
    <w:rsid w:val="00BA1FC3"/>
    <w:rsid w:val="00BA4080"/>
    <w:rsid w:val="00BA42E8"/>
    <w:rsid w:val="00BA5A84"/>
    <w:rsid w:val="00BA60B9"/>
    <w:rsid w:val="00BB03F8"/>
    <w:rsid w:val="00BB0751"/>
    <w:rsid w:val="00BB0E5B"/>
    <w:rsid w:val="00BB1574"/>
    <w:rsid w:val="00BB3189"/>
    <w:rsid w:val="00BB77A9"/>
    <w:rsid w:val="00BC0C26"/>
    <w:rsid w:val="00BC1F68"/>
    <w:rsid w:val="00BC2420"/>
    <w:rsid w:val="00BC58D0"/>
    <w:rsid w:val="00BC66A1"/>
    <w:rsid w:val="00BC7C83"/>
    <w:rsid w:val="00BD09CD"/>
    <w:rsid w:val="00BD1BB4"/>
    <w:rsid w:val="00BD2DD9"/>
    <w:rsid w:val="00BD4935"/>
    <w:rsid w:val="00BE252F"/>
    <w:rsid w:val="00BE38F7"/>
    <w:rsid w:val="00BE44FE"/>
    <w:rsid w:val="00BE49C2"/>
    <w:rsid w:val="00BE5C67"/>
    <w:rsid w:val="00BF0EEF"/>
    <w:rsid w:val="00BF36E5"/>
    <w:rsid w:val="00BF7233"/>
    <w:rsid w:val="00C0242D"/>
    <w:rsid w:val="00C02FA1"/>
    <w:rsid w:val="00C05095"/>
    <w:rsid w:val="00C07070"/>
    <w:rsid w:val="00C11C6F"/>
    <w:rsid w:val="00C1395C"/>
    <w:rsid w:val="00C14655"/>
    <w:rsid w:val="00C1789B"/>
    <w:rsid w:val="00C22468"/>
    <w:rsid w:val="00C23070"/>
    <w:rsid w:val="00C24538"/>
    <w:rsid w:val="00C25BB5"/>
    <w:rsid w:val="00C25D4A"/>
    <w:rsid w:val="00C263AA"/>
    <w:rsid w:val="00C2745C"/>
    <w:rsid w:val="00C30777"/>
    <w:rsid w:val="00C31369"/>
    <w:rsid w:val="00C3161E"/>
    <w:rsid w:val="00C35763"/>
    <w:rsid w:val="00C40A74"/>
    <w:rsid w:val="00C45D66"/>
    <w:rsid w:val="00C46E7C"/>
    <w:rsid w:val="00C47C3E"/>
    <w:rsid w:val="00C50BC7"/>
    <w:rsid w:val="00C510EB"/>
    <w:rsid w:val="00C52E8C"/>
    <w:rsid w:val="00C53160"/>
    <w:rsid w:val="00C555CC"/>
    <w:rsid w:val="00C56169"/>
    <w:rsid w:val="00C60189"/>
    <w:rsid w:val="00C60BC7"/>
    <w:rsid w:val="00C60F55"/>
    <w:rsid w:val="00C619CB"/>
    <w:rsid w:val="00C62BDD"/>
    <w:rsid w:val="00C63479"/>
    <w:rsid w:val="00C6451A"/>
    <w:rsid w:val="00C64D6E"/>
    <w:rsid w:val="00C6549C"/>
    <w:rsid w:val="00C658F9"/>
    <w:rsid w:val="00C65C2C"/>
    <w:rsid w:val="00C66CCB"/>
    <w:rsid w:val="00C670D0"/>
    <w:rsid w:val="00C7039D"/>
    <w:rsid w:val="00C7149C"/>
    <w:rsid w:val="00C72C00"/>
    <w:rsid w:val="00C72C5B"/>
    <w:rsid w:val="00C72DB5"/>
    <w:rsid w:val="00C74865"/>
    <w:rsid w:val="00C75395"/>
    <w:rsid w:val="00C80D6E"/>
    <w:rsid w:val="00C80EE3"/>
    <w:rsid w:val="00C832A1"/>
    <w:rsid w:val="00C8343D"/>
    <w:rsid w:val="00C8668D"/>
    <w:rsid w:val="00C87E6D"/>
    <w:rsid w:val="00C91D3A"/>
    <w:rsid w:val="00C93182"/>
    <w:rsid w:val="00C93FBB"/>
    <w:rsid w:val="00C947E3"/>
    <w:rsid w:val="00C95788"/>
    <w:rsid w:val="00C958A4"/>
    <w:rsid w:val="00C960BB"/>
    <w:rsid w:val="00C961C1"/>
    <w:rsid w:val="00C968E4"/>
    <w:rsid w:val="00C97167"/>
    <w:rsid w:val="00CA0D2D"/>
    <w:rsid w:val="00CA15E6"/>
    <w:rsid w:val="00CA1C9B"/>
    <w:rsid w:val="00CA228E"/>
    <w:rsid w:val="00CA6DD2"/>
    <w:rsid w:val="00CA747C"/>
    <w:rsid w:val="00CB21F1"/>
    <w:rsid w:val="00CB5F2C"/>
    <w:rsid w:val="00CB71DC"/>
    <w:rsid w:val="00CC1C85"/>
    <w:rsid w:val="00CC2AE5"/>
    <w:rsid w:val="00CC61B6"/>
    <w:rsid w:val="00CC68BC"/>
    <w:rsid w:val="00CC7ACF"/>
    <w:rsid w:val="00CD00DC"/>
    <w:rsid w:val="00CD015E"/>
    <w:rsid w:val="00CD0FF9"/>
    <w:rsid w:val="00CD24E2"/>
    <w:rsid w:val="00CD571B"/>
    <w:rsid w:val="00CD5720"/>
    <w:rsid w:val="00CD6C5E"/>
    <w:rsid w:val="00CD6CE1"/>
    <w:rsid w:val="00CD7F15"/>
    <w:rsid w:val="00CE04D3"/>
    <w:rsid w:val="00CE07AC"/>
    <w:rsid w:val="00CE2907"/>
    <w:rsid w:val="00CE462D"/>
    <w:rsid w:val="00CE5EF1"/>
    <w:rsid w:val="00CF0E5A"/>
    <w:rsid w:val="00CF1E94"/>
    <w:rsid w:val="00CF3A19"/>
    <w:rsid w:val="00CF4632"/>
    <w:rsid w:val="00CF5DD0"/>
    <w:rsid w:val="00CF5FC2"/>
    <w:rsid w:val="00CF63BA"/>
    <w:rsid w:val="00CF6585"/>
    <w:rsid w:val="00D002C8"/>
    <w:rsid w:val="00D00738"/>
    <w:rsid w:val="00D04722"/>
    <w:rsid w:val="00D05C11"/>
    <w:rsid w:val="00D101FC"/>
    <w:rsid w:val="00D113F9"/>
    <w:rsid w:val="00D12318"/>
    <w:rsid w:val="00D13D02"/>
    <w:rsid w:val="00D1677B"/>
    <w:rsid w:val="00D20A5A"/>
    <w:rsid w:val="00D20D5C"/>
    <w:rsid w:val="00D21339"/>
    <w:rsid w:val="00D22789"/>
    <w:rsid w:val="00D25778"/>
    <w:rsid w:val="00D306FA"/>
    <w:rsid w:val="00D3438B"/>
    <w:rsid w:val="00D41373"/>
    <w:rsid w:val="00D4283E"/>
    <w:rsid w:val="00D436F5"/>
    <w:rsid w:val="00D4373C"/>
    <w:rsid w:val="00D43EFA"/>
    <w:rsid w:val="00D50015"/>
    <w:rsid w:val="00D54810"/>
    <w:rsid w:val="00D56445"/>
    <w:rsid w:val="00D56A42"/>
    <w:rsid w:val="00D57648"/>
    <w:rsid w:val="00D57E6F"/>
    <w:rsid w:val="00D605B8"/>
    <w:rsid w:val="00D61B8B"/>
    <w:rsid w:val="00D622FF"/>
    <w:rsid w:val="00D6247A"/>
    <w:rsid w:val="00D62517"/>
    <w:rsid w:val="00D62A9A"/>
    <w:rsid w:val="00D64ABB"/>
    <w:rsid w:val="00D64DCC"/>
    <w:rsid w:val="00D6554D"/>
    <w:rsid w:val="00D665E9"/>
    <w:rsid w:val="00D66E45"/>
    <w:rsid w:val="00D71955"/>
    <w:rsid w:val="00D7197A"/>
    <w:rsid w:val="00D72761"/>
    <w:rsid w:val="00D72D82"/>
    <w:rsid w:val="00D738E4"/>
    <w:rsid w:val="00D745B2"/>
    <w:rsid w:val="00D7573A"/>
    <w:rsid w:val="00D767F0"/>
    <w:rsid w:val="00D81A0C"/>
    <w:rsid w:val="00D83787"/>
    <w:rsid w:val="00D840AF"/>
    <w:rsid w:val="00D85CDD"/>
    <w:rsid w:val="00D8616A"/>
    <w:rsid w:val="00D868CE"/>
    <w:rsid w:val="00D86C45"/>
    <w:rsid w:val="00D87204"/>
    <w:rsid w:val="00D93D17"/>
    <w:rsid w:val="00D96071"/>
    <w:rsid w:val="00D972B8"/>
    <w:rsid w:val="00DA0A87"/>
    <w:rsid w:val="00DA1E54"/>
    <w:rsid w:val="00DA3B17"/>
    <w:rsid w:val="00DA7093"/>
    <w:rsid w:val="00DB17CD"/>
    <w:rsid w:val="00DB46FA"/>
    <w:rsid w:val="00DC1604"/>
    <w:rsid w:val="00DC178A"/>
    <w:rsid w:val="00DC1CF2"/>
    <w:rsid w:val="00DC6573"/>
    <w:rsid w:val="00DD08D7"/>
    <w:rsid w:val="00DD2E8A"/>
    <w:rsid w:val="00DD3760"/>
    <w:rsid w:val="00DD3FA5"/>
    <w:rsid w:val="00DD49E5"/>
    <w:rsid w:val="00DD735D"/>
    <w:rsid w:val="00DD79A9"/>
    <w:rsid w:val="00DE034C"/>
    <w:rsid w:val="00DE05A8"/>
    <w:rsid w:val="00DE1103"/>
    <w:rsid w:val="00DE4491"/>
    <w:rsid w:val="00DE4916"/>
    <w:rsid w:val="00DE6417"/>
    <w:rsid w:val="00DF0986"/>
    <w:rsid w:val="00DF6483"/>
    <w:rsid w:val="00DF7285"/>
    <w:rsid w:val="00DF7322"/>
    <w:rsid w:val="00DF7AB1"/>
    <w:rsid w:val="00E01599"/>
    <w:rsid w:val="00E02E6E"/>
    <w:rsid w:val="00E03F76"/>
    <w:rsid w:val="00E05F4C"/>
    <w:rsid w:val="00E06ADD"/>
    <w:rsid w:val="00E06D4E"/>
    <w:rsid w:val="00E071DA"/>
    <w:rsid w:val="00E07B62"/>
    <w:rsid w:val="00E11949"/>
    <w:rsid w:val="00E121D8"/>
    <w:rsid w:val="00E131A7"/>
    <w:rsid w:val="00E145B2"/>
    <w:rsid w:val="00E15C8A"/>
    <w:rsid w:val="00E16C15"/>
    <w:rsid w:val="00E179A6"/>
    <w:rsid w:val="00E20FD9"/>
    <w:rsid w:val="00E22B54"/>
    <w:rsid w:val="00E22DFD"/>
    <w:rsid w:val="00E23B5B"/>
    <w:rsid w:val="00E243CD"/>
    <w:rsid w:val="00E30831"/>
    <w:rsid w:val="00E34591"/>
    <w:rsid w:val="00E3548A"/>
    <w:rsid w:val="00E35BE0"/>
    <w:rsid w:val="00E3744E"/>
    <w:rsid w:val="00E41A2F"/>
    <w:rsid w:val="00E43EE6"/>
    <w:rsid w:val="00E4438E"/>
    <w:rsid w:val="00E44A15"/>
    <w:rsid w:val="00E45891"/>
    <w:rsid w:val="00E46553"/>
    <w:rsid w:val="00E50271"/>
    <w:rsid w:val="00E504EE"/>
    <w:rsid w:val="00E52A20"/>
    <w:rsid w:val="00E52B5B"/>
    <w:rsid w:val="00E54AC2"/>
    <w:rsid w:val="00E550EA"/>
    <w:rsid w:val="00E609DF"/>
    <w:rsid w:val="00E614A5"/>
    <w:rsid w:val="00E62106"/>
    <w:rsid w:val="00E65367"/>
    <w:rsid w:val="00E65E14"/>
    <w:rsid w:val="00E679BD"/>
    <w:rsid w:val="00E7242C"/>
    <w:rsid w:val="00E72884"/>
    <w:rsid w:val="00E74091"/>
    <w:rsid w:val="00E804DD"/>
    <w:rsid w:val="00E8261B"/>
    <w:rsid w:val="00E82D65"/>
    <w:rsid w:val="00E832DC"/>
    <w:rsid w:val="00E832E2"/>
    <w:rsid w:val="00E836D8"/>
    <w:rsid w:val="00E86703"/>
    <w:rsid w:val="00E86886"/>
    <w:rsid w:val="00E869A9"/>
    <w:rsid w:val="00E86D68"/>
    <w:rsid w:val="00E873E8"/>
    <w:rsid w:val="00E916B6"/>
    <w:rsid w:val="00E91FDE"/>
    <w:rsid w:val="00E92807"/>
    <w:rsid w:val="00E9331E"/>
    <w:rsid w:val="00E9377A"/>
    <w:rsid w:val="00E93FE5"/>
    <w:rsid w:val="00E9428E"/>
    <w:rsid w:val="00E94669"/>
    <w:rsid w:val="00E95EC7"/>
    <w:rsid w:val="00E96045"/>
    <w:rsid w:val="00E97EEC"/>
    <w:rsid w:val="00EA3A54"/>
    <w:rsid w:val="00EA3B13"/>
    <w:rsid w:val="00EA40FC"/>
    <w:rsid w:val="00EA6B8C"/>
    <w:rsid w:val="00EA7FD2"/>
    <w:rsid w:val="00EB2A54"/>
    <w:rsid w:val="00EB3C98"/>
    <w:rsid w:val="00EB3F9C"/>
    <w:rsid w:val="00EB4E35"/>
    <w:rsid w:val="00EB5B89"/>
    <w:rsid w:val="00EB5C44"/>
    <w:rsid w:val="00EB6964"/>
    <w:rsid w:val="00EC719D"/>
    <w:rsid w:val="00EC74B8"/>
    <w:rsid w:val="00ED33C9"/>
    <w:rsid w:val="00ED4AA7"/>
    <w:rsid w:val="00ED6BFE"/>
    <w:rsid w:val="00EE0879"/>
    <w:rsid w:val="00EE1BC6"/>
    <w:rsid w:val="00EE23C5"/>
    <w:rsid w:val="00EE4FD3"/>
    <w:rsid w:val="00EE650E"/>
    <w:rsid w:val="00EE6752"/>
    <w:rsid w:val="00EE7C12"/>
    <w:rsid w:val="00EF21E5"/>
    <w:rsid w:val="00EF3028"/>
    <w:rsid w:val="00F01598"/>
    <w:rsid w:val="00F02A59"/>
    <w:rsid w:val="00F02F0C"/>
    <w:rsid w:val="00F03AA8"/>
    <w:rsid w:val="00F04AA0"/>
    <w:rsid w:val="00F07094"/>
    <w:rsid w:val="00F072F2"/>
    <w:rsid w:val="00F10E1A"/>
    <w:rsid w:val="00F116B7"/>
    <w:rsid w:val="00F12FFD"/>
    <w:rsid w:val="00F13478"/>
    <w:rsid w:val="00F13508"/>
    <w:rsid w:val="00F1563A"/>
    <w:rsid w:val="00F15B73"/>
    <w:rsid w:val="00F204A3"/>
    <w:rsid w:val="00F2332E"/>
    <w:rsid w:val="00F23AD5"/>
    <w:rsid w:val="00F2405E"/>
    <w:rsid w:val="00F2661E"/>
    <w:rsid w:val="00F31002"/>
    <w:rsid w:val="00F31838"/>
    <w:rsid w:val="00F31BF1"/>
    <w:rsid w:val="00F32A03"/>
    <w:rsid w:val="00F349F7"/>
    <w:rsid w:val="00F35AE1"/>
    <w:rsid w:val="00F36564"/>
    <w:rsid w:val="00F36A52"/>
    <w:rsid w:val="00F402E7"/>
    <w:rsid w:val="00F42714"/>
    <w:rsid w:val="00F42C64"/>
    <w:rsid w:val="00F42D17"/>
    <w:rsid w:val="00F43E2B"/>
    <w:rsid w:val="00F45E1E"/>
    <w:rsid w:val="00F5197C"/>
    <w:rsid w:val="00F51F4A"/>
    <w:rsid w:val="00F537D4"/>
    <w:rsid w:val="00F60E79"/>
    <w:rsid w:val="00F61B7A"/>
    <w:rsid w:val="00F62736"/>
    <w:rsid w:val="00F64207"/>
    <w:rsid w:val="00F646FA"/>
    <w:rsid w:val="00F66836"/>
    <w:rsid w:val="00F704A8"/>
    <w:rsid w:val="00F70819"/>
    <w:rsid w:val="00F70CAD"/>
    <w:rsid w:val="00F718F9"/>
    <w:rsid w:val="00F726B7"/>
    <w:rsid w:val="00F77135"/>
    <w:rsid w:val="00F80A53"/>
    <w:rsid w:val="00F81C46"/>
    <w:rsid w:val="00F81F53"/>
    <w:rsid w:val="00F8518B"/>
    <w:rsid w:val="00F859A7"/>
    <w:rsid w:val="00F87171"/>
    <w:rsid w:val="00F87B5D"/>
    <w:rsid w:val="00F90E78"/>
    <w:rsid w:val="00F9430D"/>
    <w:rsid w:val="00F9463B"/>
    <w:rsid w:val="00F946B5"/>
    <w:rsid w:val="00F94D14"/>
    <w:rsid w:val="00F9626A"/>
    <w:rsid w:val="00F97908"/>
    <w:rsid w:val="00FA05AB"/>
    <w:rsid w:val="00FA0C64"/>
    <w:rsid w:val="00FA1CF4"/>
    <w:rsid w:val="00FA224B"/>
    <w:rsid w:val="00FA4F64"/>
    <w:rsid w:val="00FA594D"/>
    <w:rsid w:val="00FB0509"/>
    <w:rsid w:val="00FB090C"/>
    <w:rsid w:val="00FB1A7E"/>
    <w:rsid w:val="00FB1FAE"/>
    <w:rsid w:val="00FB272C"/>
    <w:rsid w:val="00FB362D"/>
    <w:rsid w:val="00FB4F00"/>
    <w:rsid w:val="00FB5AB4"/>
    <w:rsid w:val="00FC2324"/>
    <w:rsid w:val="00FC263D"/>
    <w:rsid w:val="00FC4940"/>
    <w:rsid w:val="00FC7346"/>
    <w:rsid w:val="00FC7EE6"/>
    <w:rsid w:val="00FD093A"/>
    <w:rsid w:val="00FD1A37"/>
    <w:rsid w:val="00FD461F"/>
    <w:rsid w:val="00FD6F0E"/>
    <w:rsid w:val="00FD7F8B"/>
    <w:rsid w:val="00FE1D0F"/>
    <w:rsid w:val="00FE1EF7"/>
    <w:rsid w:val="00FE5AE0"/>
    <w:rsid w:val="00FE7993"/>
    <w:rsid w:val="00FE7E6D"/>
    <w:rsid w:val="00FF1017"/>
    <w:rsid w:val="00FF2A79"/>
    <w:rsid w:val="00FF6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22DBE9-2A31-461A-AE32-4EB1ED1E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BA"/>
    <w:pPr>
      <w:spacing w:line="480" w:lineRule="auto"/>
    </w:pPr>
    <w:rPr>
      <w:sz w:val="24"/>
      <w:szCs w:val="24"/>
    </w:rPr>
  </w:style>
  <w:style w:type="paragraph" w:styleId="Ttulo1">
    <w:name w:val="heading 1"/>
    <w:aliases w:val="Nivel 2"/>
    <w:basedOn w:val="Normal"/>
    <w:next w:val="Normal"/>
    <w:link w:val="Ttulo1Car"/>
    <w:qFormat/>
    <w:rsid w:val="00BE252F"/>
    <w:pPr>
      <w:keepNext/>
      <w:outlineLvl w:val="0"/>
    </w:pPr>
    <w:rPr>
      <w:b/>
      <w:bCs/>
      <w:lang w:val="en-US"/>
    </w:rPr>
  </w:style>
  <w:style w:type="paragraph" w:styleId="Ttulo2">
    <w:name w:val="heading 2"/>
    <w:aliases w:val="Nivel 3"/>
    <w:basedOn w:val="Normal"/>
    <w:next w:val="Normal"/>
    <w:link w:val="Ttulo2Car"/>
    <w:qFormat/>
    <w:rsid w:val="006B6087"/>
    <w:pPr>
      <w:keepNext/>
      <w:spacing w:before="240" w:after="60"/>
      <w:ind w:left="708"/>
      <w:outlineLvl w:val="1"/>
    </w:pPr>
    <w:rPr>
      <w:rFonts w:cs="Arial"/>
      <w:b/>
      <w:bCs/>
      <w:iCs/>
      <w:szCs w:val="28"/>
    </w:rPr>
  </w:style>
  <w:style w:type="paragraph" w:styleId="Ttulo3">
    <w:name w:val="heading 3"/>
    <w:aliases w:val="Nivel 4"/>
    <w:basedOn w:val="Normal"/>
    <w:next w:val="Normal"/>
    <w:qFormat/>
    <w:rsid w:val="00657040"/>
    <w:pPr>
      <w:keepNext/>
      <w:spacing w:before="120" w:after="120"/>
      <w:ind w:left="708"/>
      <w:outlineLvl w:val="2"/>
    </w:pPr>
    <w:rPr>
      <w:rFonts w:cs="Arial"/>
      <w:b/>
      <w:bCs/>
      <w:lang w:val="en-US"/>
    </w:rPr>
  </w:style>
  <w:style w:type="paragraph" w:styleId="Ttulo4">
    <w:name w:val="heading 4"/>
    <w:aliases w:val="Nivel 5"/>
    <w:basedOn w:val="Normal"/>
    <w:next w:val="Normal"/>
    <w:qFormat/>
    <w:rsid w:val="00F704A8"/>
    <w:pPr>
      <w:keepNext/>
      <w:spacing w:before="120" w:after="120"/>
      <w:ind w:left="708"/>
      <w:outlineLvl w:val="3"/>
    </w:pPr>
    <w:rPr>
      <w:bCs/>
      <w:i/>
      <w:lang w:val="en-US"/>
    </w:rPr>
  </w:style>
  <w:style w:type="paragraph" w:styleId="Ttulo5">
    <w:name w:val="heading 5"/>
    <w:basedOn w:val="Normal"/>
    <w:next w:val="Normal"/>
    <w:qFormat/>
    <w:rsid w:val="00786096"/>
    <w:pPr>
      <w:keepNext/>
      <w:numPr>
        <w:ilvl w:val="4"/>
        <w:numId w:val="1"/>
      </w:numPr>
      <w:spacing w:before="120" w:after="120"/>
      <w:jc w:val="both"/>
      <w:outlineLvl w:val="4"/>
    </w:pPr>
    <w:rPr>
      <w:rFonts w:ascii="Arial" w:hAnsi="Arial"/>
      <w:sz w:val="20"/>
      <w:u w:val="single"/>
      <w:lang w:val="en-US"/>
    </w:rPr>
  </w:style>
  <w:style w:type="paragraph" w:styleId="Ttulo6">
    <w:name w:val="heading 6"/>
    <w:basedOn w:val="Normal"/>
    <w:next w:val="Normal"/>
    <w:qFormat/>
    <w:rsid w:val="00786096"/>
    <w:pPr>
      <w:keepNext/>
      <w:numPr>
        <w:ilvl w:val="5"/>
        <w:numId w:val="1"/>
      </w:numPr>
      <w:shd w:val="pct25" w:color="auto" w:fill="FFFFFF"/>
      <w:spacing w:before="120" w:after="120"/>
      <w:outlineLvl w:val="5"/>
    </w:pPr>
    <w:rPr>
      <w:rFonts w:ascii="Arial" w:hAnsi="Arial"/>
      <w:b/>
      <w:color w:val="FF0000"/>
      <w:sz w:val="20"/>
      <w:lang w:val="en-US"/>
    </w:rPr>
  </w:style>
  <w:style w:type="paragraph" w:styleId="Ttulo7">
    <w:name w:val="heading 7"/>
    <w:basedOn w:val="Normal"/>
    <w:next w:val="Normal"/>
    <w:qFormat/>
    <w:rsid w:val="00786096"/>
    <w:pPr>
      <w:keepNext/>
      <w:numPr>
        <w:ilvl w:val="6"/>
        <w:numId w:val="1"/>
      </w:numPr>
      <w:spacing w:before="120" w:after="120"/>
      <w:outlineLvl w:val="6"/>
    </w:pPr>
    <w:rPr>
      <w:rFonts w:ascii="Arial" w:hAnsi="Arial"/>
      <w:b/>
      <w:bCs/>
      <w:color w:val="FF0000"/>
      <w:sz w:val="22"/>
      <w:lang w:val="en-US"/>
    </w:rPr>
  </w:style>
  <w:style w:type="paragraph" w:styleId="Ttulo8">
    <w:name w:val="heading 8"/>
    <w:basedOn w:val="Normal"/>
    <w:next w:val="Normal"/>
    <w:qFormat/>
    <w:rsid w:val="00786096"/>
    <w:pPr>
      <w:keepNext/>
      <w:numPr>
        <w:ilvl w:val="7"/>
        <w:numId w:val="1"/>
      </w:numPr>
      <w:spacing w:before="120" w:after="120"/>
      <w:jc w:val="center"/>
      <w:outlineLvl w:val="7"/>
    </w:pPr>
    <w:rPr>
      <w:rFonts w:ascii="Arial" w:hAnsi="Arial"/>
      <w:b/>
      <w:color w:val="FF0000"/>
      <w:sz w:val="18"/>
      <w:lang w:val="en-US"/>
    </w:rPr>
  </w:style>
  <w:style w:type="paragraph" w:styleId="Ttulo9">
    <w:name w:val="heading 9"/>
    <w:basedOn w:val="Normal"/>
    <w:next w:val="Normal"/>
    <w:qFormat/>
    <w:rsid w:val="00786096"/>
    <w:pPr>
      <w:keepNext/>
      <w:numPr>
        <w:ilvl w:val="8"/>
        <w:numId w:val="1"/>
      </w:numPr>
      <w:spacing w:before="120" w:after="120"/>
      <w:jc w:val="center"/>
      <w:outlineLvl w:val="8"/>
    </w:pPr>
    <w:rPr>
      <w:rFonts w:ascii="Arial" w:hAnsi="Arial"/>
      <w:b/>
      <w:bCs/>
      <w:color w:val="FF0000"/>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2 Car"/>
    <w:link w:val="Ttulo1"/>
    <w:rsid w:val="00BE252F"/>
    <w:rPr>
      <w:b/>
      <w:bCs/>
      <w:sz w:val="24"/>
      <w:szCs w:val="24"/>
      <w:lang w:val="en-US" w:eastAsia="es-ES"/>
    </w:rPr>
  </w:style>
  <w:style w:type="character" w:customStyle="1" w:styleId="Ttulo2Car">
    <w:name w:val="Título 2 Car"/>
    <w:aliases w:val="Nivel 3 Car"/>
    <w:link w:val="Ttulo2"/>
    <w:rsid w:val="006B6087"/>
    <w:rPr>
      <w:rFonts w:cs="Arial"/>
      <w:b/>
      <w:bCs/>
      <w:iCs/>
      <w:sz w:val="24"/>
      <w:szCs w:val="28"/>
      <w:lang w:val="es-ES" w:eastAsia="es-ES"/>
    </w:rPr>
  </w:style>
  <w:style w:type="paragraph" w:customStyle="1" w:styleId="TextoCarCar">
    <w:name w:val="Texto Car Car"/>
    <w:basedOn w:val="Normal"/>
    <w:link w:val="TextoCarCarCar"/>
    <w:rsid w:val="00485B52"/>
    <w:pPr>
      <w:ind w:firstLine="706"/>
    </w:pPr>
    <w:rPr>
      <w:szCs w:val="20"/>
    </w:rPr>
  </w:style>
  <w:style w:type="character" w:customStyle="1" w:styleId="TextoCarCarCar">
    <w:name w:val="Texto Car Car Car"/>
    <w:link w:val="TextoCarCar"/>
    <w:rsid w:val="00485B52"/>
    <w:rPr>
      <w:sz w:val="24"/>
      <w:lang w:val="es-ES" w:eastAsia="es-ES" w:bidi="ar-SA"/>
    </w:rPr>
  </w:style>
  <w:style w:type="paragraph" w:styleId="Tabladeilustraciones">
    <w:name w:val="table of figures"/>
    <w:basedOn w:val="Normal"/>
    <w:next w:val="Normal"/>
    <w:uiPriority w:val="99"/>
    <w:rsid w:val="00485B52"/>
    <w:pPr>
      <w:spacing w:after="120"/>
      <w:ind w:left="1296" w:hanging="1296"/>
    </w:pPr>
    <w:rPr>
      <w:lang w:val="en-US"/>
    </w:rPr>
  </w:style>
  <w:style w:type="paragraph" w:styleId="Encabezado">
    <w:name w:val="header"/>
    <w:basedOn w:val="Normal"/>
    <w:link w:val="EncabezadoCar"/>
    <w:uiPriority w:val="99"/>
    <w:rsid w:val="00485B52"/>
    <w:pPr>
      <w:tabs>
        <w:tab w:val="center" w:pos="4252"/>
        <w:tab w:val="right" w:pos="8504"/>
      </w:tabs>
    </w:pPr>
  </w:style>
  <w:style w:type="paragraph" w:styleId="Piedepgina">
    <w:name w:val="footer"/>
    <w:basedOn w:val="Normal"/>
    <w:rsid w:val="00485B52"/>
    <w:pPr>
      <w:tabs>
        <w:tab w:val="center" w:pos="4252"/>
        <w:tab w:val="right" w:pos="8504"/>
      </w:tabs>
    </w:pPr>
  </w:style>
  <w:style w:type="character" w:styleId="Nmerodepgina">
    <w:name w:val="page number"/>
    <w:basedOn w:val="Fuentedeprrafopredeter"/>
    <w:rsid w:val="00485B52"/>
  </w:style>
  <w:style w:type="character" w:customStyle="1" w:styleId="ReferenciasCarCar">
    <w:name w:val="Referencias Car Car"/>
    <w:link w:val="ReferenciasCar"/>
    <w:rsid w:val="00485B52"/>
    <w:rPr>
      <w:sz w:val="24"/>
      <w:szCs w:val="24"/>
      <w:lang w:val="pt-PT" w:eastAsia="es-ES" w:bidi="ar-SA"/>
    </w:rPr>
  </w:style>
  <w:style w:type="paragraph" w:customStyle="1" w:styleId="ReferenciasCar">
    <w:name w:val="Referencias Car"/>
    <w:basedOn w:val="Normal"/>
    <w:link w:val="ReferenciasCarCar"/>
    <w:rsid w:val="00485B52"/>
    <w:pPr>
      <w:ind w:left="576" w:hanging="576"/>
    </w:pPr>
    <w:rPr>
      <w:lang w:val="pt-PT"/>
    </w:rPr>
  </w:style>
  <w:style w:type="paragraph" w:customStyle="1" w:styleId="ApendicesCar">
    <w:name w:val="Apendices Car"/>
    <w:basedOn w:val="Normal"/>
    <w:link w:val="ApendicesCarCar"/>
    <w:rsid w:val="00786096"/>
    <w:pPr>
      <w:spacing w:after="480"/>
      <w:jc w:val="center"/>
    </w:pPr>
    <w:rPr>
      <w:sz w:val="28"/>
      <w:lang w:val="en-US"/>
    </w:rPr>
  </w:style>
  <w:style w:type="character" w:customStyle="1" w:styleId="ApendicesCarCar">
    <w:name w:val="Apendices Car Car"/>
    <w:link w:val="ApendicesCar"/>
    <w:rsid w:val="00786096"/>
    <w:rPr>
      <w:sz w:val="28"/>
      <w:szCs w:val="24"/>
      <w:lang w:val="en-US" w:eastAsia="es-ES" w:bidi="ar-SA"/>
    </w:rPr>
  </w:style>
  <w:style w:type="paragraph" w:styleId="TDC1">
    <w:name w:val="toc 1"/>
    <w:basedOn w:val="Normal"/>
    <w:next w:val="Normal"/>
    <w:autoRedefine/>
    <w:uiPriority w:val="39"/>
    <w:qFormat/>
    <w:rsid w:val="00E45891"/>
    <w:pPr>
      <w:spacing w:before="240" w:after="120" w:line="240" w:lineRule="auto"/>
    </w:pPr>
    <w:rPr>
      <w:bCs/>
      <w:szCs w:val="20"/>
    </w:rPr>
  </w:style>
  <w:style w:type="paragraph" w:styleId="ndice1">
    <w:name w:val="index 1"/>
    <w:basedOn w:val="Normal"/>
    <w:next w:val="Normal"/>
    <w:autoRedefine/>
    <w:semiHidden/>
    <w:rsid w:val="00786096"/>
    <w:pPr>
      <w:spacing w:before="120" w:after="120"/>
      <w:ind w:left="240" w:hanging="240"/>
    </w:pPr>
    <w:rPr>
      <w:sz w:val="20"/>
      <w:lang w:val="en-US"/>
    </w:rPr>
  </w:style>
  <w:style w:type="paragraph" w:styleId="Textocomentario">
    <w:name w:val="annotation text"/>
    <w:aliases w:val=" Car"/>
    <w:basedOn w:val="Normal"/>
    <w:link w:val="TextocomentarioCar1"/>
    <w:semiHidden/>
    <w:rsid w:val="00786096"/>
    <w:pPr>
      <w:spacing w:before="120" w:after="120"/>
    </w:pPr>
    <w:rPr>
      <w:sz w:val="20"/>
      <w:szCs w:val="20"/>
      <w:lang w:val="en-US"/>
    </w:rPr>
  </w:style>
  <w:style w:type="character" w:customStyle="1" w:styleId="TextocomentarioCar1">
    <w:name w:val="Texto comentario Car1"/>
    <w:aliases w:val=" Car Car"/>
    <w:link w:val="Textocomentario"/>
    <w:semiHidden/>
    <w:locked/>
    <w:rsid w:val="00786096"/>
    <w:rPr>
      <w:lang w:val="en-US" w:eastAsia="es-ES" w:bidi="ar-SA"/>
    </w:rPr>
  </w:style>
  <w:style w:type="character" w:customStyle="1" w:styleId="TituloTablaCharCar">
    <w:name w:val="Titulo Tabla Char Car"/>
    <w:link w:val="TituloTablaChar"/>
    <w:rsid w:val="00786096"/>
    <w:rPr>
      <w:caps/>
      <w:sz w:val="24"/>
      <w:lang w:val="es-ES" w:eastAsia="es-ES" w:bidi="ar-SA"/>
    </w:rPr>
  </w:style>
  <w:style w:type="paragraph" w:customStyle="1" w:styleId="TituloTablaChar">
    <w:name w:val="Titulo Tabla Char"/>
    <w:basedOn w:val="Normal"/>
    <w:link w:val="TituloTablaCharCar"/>
    <w:rsid w:val="00786096"/>
    <w:pPr>
      <w:spacing w:before="60" w:after="60"/>
      <w:jc w:val="center"/>
    </w:pPr>
    <w:rPr>
      <w:caps/>
      <w:szCs w:val="20"/>
    </w:rPr>
  </w:style>
  <w:style w:type="paragraph" w:customStyle="1" w:styleId="ParrafoLibroCar">
    <w:name w:val="Parrafo Libro Car"/>
    <w:basedOn w:val="TextoCarCar"/>
    <w:link w:val="ParrafoLibroCarCar"/>
    <w:rsid w:val="00786096"/>
    <w:pPr>
      <w:ind w:left="706" w:firstLine="0"/>
    </w:pPr>
  </w:style>
  <w:style w:type="character" w:customStyle="1" w:styleId="ParrafoLibroCarCar">
    <w:name w:val="Parrafo Libro Car Car"/>
    <w:basedOn w:val="TextoCarCarCar"/>
    <w:link w:val="ParrafoLibroCar"/>
    <w:rsid w:val="00786096"/>
    <w:rPr>
      <w:sz w:val="24"/>
      <w:lang w:val="es-ES" w:eastAsia="es-ES" w:bidi="ar-SA"/>
    </w:rPr>
  </w:style>
  <w:style w:type="paragraph" w:customStyle="1" w:styleId="Epgrafe">
    <w:name w:val="Epígrafe"/>
    <w:basedOn w:val="Normal"/>
    <w:next w:val="Normal"/>
    <w:uiPriority w:val="35"/>
    <w:qFormat/>
    <w:rsid w:val="00786096"/>
    <w:pPr>
      <w:spacing w:before="120" w:after="120"/>
      <w:jc w:val="center"/>
    </w:pPr>
    <w:rPr>
      <w:b/>
      <w:bCs/>
      <w:sz w:val="20"/>
      <w:szCs w:val="20"/>
      <w:lang w:val="en-US"/>
    </w:rPr>
  </w:style>
  <w:style w:type="paragraph" w:customStyle="1" w:styleId="Fuente">
    <w:name w:val="Fuente"/>
    <w:basedOn w:val="Normal"/>
    <w:rsid w:val="00786096"/>
    <w:pPr>
      <w:spacing w:before="120" w:after="120"/>
      <w:jc w:val="center"/>
    </w:pPr>
    <w:rPr>
      <w:sz w:val="16"/>
    </w:rPr>
  </w:style>
  <w:style w:type="paragraph" w:customStyle="1" w:styleId="TextoTablaIzquierdo">
    <w:name w:val="Texto Tabla Izquierdo"/>
    <w:basedOn w:val="Normal"/>
    <w:link w:val="TextoTablaIzquierdoCar"/>
    <w:rsid w:val="00786096"/>
    <w:pPr>
      <w:spacing w:before="60" w:after="60"/>
      <w:ind w:left="144"/>
    </w:pPr>
    <w:rPr>
      <w:rFonts w:cs="Arial"/>
      <w:color w:val="000000"/>
      <w:sz w:val="20"/>
      <w:szCs w:val="22"/>
    </w:rPr>
  </w:style>
  <w:style w:type="character" w:customStyle="1" w:styleId="TextoTablaIzquierdoCar">
    <w:name w:val="Texto Tabla Izquierdo Car"/>
    <w:link w:val="TextoTablaIzquierdo"/>
    <w:rsid w:val="00786096"/>
    <w:rPr>
      <w:rFonts w:cs="Arial"/>
      <w:color w:val="000000"/>
      <w:szCs w:val="22"/>
      <w:lang w:val="es-ES" w:eastAsia="es-ES" w:bidi="ar-SA"/>
    </w:rPr>
  </w:style>
  <w:style w:type="paragraph" w:customStyle="1" w:styleId="TextoTablaCentrado">
    <w:name w:val="Texto Tabla Centrado"/>
    <w:basedOn w:val="TextoTablaIzquierdo"/>
    <w:rsid w:val="00786096"/>
    <w:pPr>
      <w:ind w:left="0"/>
      <w:jc w:val="center"/>
    </w:pPr>
  </w:style>
  <w:style w:type="paragraph" w:customStyle="1" w:styleId="Textoparafiguras">
    <w:name w:val="Texto para figuras"/>
    <w:basedOn w:val="Normal"/>
    <w:rsid w:val="00786096"/>
    <w:pPr>
      <w:jc w:val="center"/>
    </w:pPr>
    <w:rPr>
      <w:sz w:val="16"/>
      <w:szCs w:val="20"/>
      <w:lang w:val="en-US"/>
    </w:rPr>
  </w:style>
  <w:style w:type="paragraph" w:customStyle="1" w:styleId="Derecha">
    <w:name w:val="Derecha"/>
    <w:basedOn w:val="Normal"/>
    <w:rsid w:val="00786096"/>
    <w:pPr>
      <w:spacing w:before="120" w:after="120"/>
      <w:jc w:val="right"/>
    </w:pPr>
    <w:rPr>
      <w:sz w:val="20"/>
    </w:rPr>
  </w:style>
  <w:style w:type="paragraph" w:customStyle="1" w:styleId="Figuras">
    <w:name w:val="Figuras"/>
    <w:basedOn w:val="Epgrafe"/>
    <w:rsid w:val="00786096"/>
    <w:pPr>
      <w:framePr w:hSpace="141" w:wrap="around" w:vAnchor="text" w:hAnchor="text" w:y="1"/>
      <w:spacing w:before="0" w:after="0"/>
      <w:suppressOverlap/>
    </w:pPr>
    <w:rPr>
      <w:sz w:val="18"/>
      <w:lang w:val="es-ES"/>
    </w:rPr>
  </w:style>
  <w:style w:type="paragraph" w:styleId="TDC2">
    <w:name w:val="toc 2"/>
    <w:basedOn w:val="Normal"/>
    <w:next w:val="Normal"/>
    <w:autoRedefine/>
    <w:uiPriority w:val="39"/>
    <w:qFormat/>
    <w:rsid w:val="00E45891"/>
    <w:pPr>
      <w:spacing w:before="120" w:line="240" w:lineRule="auto"/>
      <w:ind w:left="240"/>
    </w:pPr>
    <w:rPr>
      <w:iCs/>
      <w:szCs w:val="20"/>
    </w:rPr>
  </w:style>
  <w:style w:type="character" w:styleId="Hipervnculo">
    <w:name w:val="Hyperlink"/>
    <w:uiPriority w:val="99"/>
    <w:rsid w:val="00786096"/>
    <w:rPr>
      <w:color w:val="0000FF"/>
      <w:u w:val="single"/>
    </w:rPr>
  </w:style>
  <w:style w:type="paragraph" w:customStyle="1" w:styleId="FALSOCAPITULOCar">
    <w:name w:val="FALSO CAPITULO Car"/>
    <w:basedOn w:val="Ttulo1"/>
    <w:link w:val="FALSOCAPITULOCarCar"/>
    <w:rsid w:val="00786096"/>
    <w:rPr>
      <w:lang w:val="es-ES"/>
    </w:rPr>
  </w:style>
  <w:style w:type="character" w:customStyle="1" w:styleId="FALSOCAPITULOCarCar">
    <w:name w:val="FALSO CAPITULO Car Car"/>
    <w:link w:val="FALSOCAPITULOCar"/>
    <w:rsid w:val="00786096"/>
    <w:rPr>
      <w:bCs/>
      <w:caps/>
      <w:sz w:val="28"/>
      <w:szCs w:val="24"/>
      <w:lang w:val="es-ES" w:eastAsia="es-ES" w:bidi="ar-SA"/>
    </w:rPr>
  </w:style>
  <w:style w:type="paragraph" w:customStyle="1" w:styleId="StyleTextoTablaIzquierdo12pt">
    <w:name w:val="Style Texto Tabla Izquierdo + 12 pt"/>
    <w:basedOn w:val="TextoTablaIzquierdo"/>
    <w:link w:val="StyleTextoTablaIzquierdo12ptCar"/>
    <w:rsid w:val="00786096"/>
  </w:style>
  <w:style w:type="character" w:customStyle="1" w:styleId="StyleTextoTablaIzquierdo12ptCar">
    <w:name w:val="Style Texto Tabla Izquierdo + 12 pt Car"/>
    <w:basedOn w:val="TextoTablaIzquierdoCar"/>
    <w:link w:val="StyleTextoTablaIzquierdo12pt"/>
    <w:rsid w:val="00786096"/>
    <w:rPr>
      <w:rFonts w:cs="Arial"/>
      <w:color w:val="000000"/>
      <w:szCs w:val="22"/>
      <w:lang w:val="es-ES" w:eastAsia="es-ES" w:bidi="ar-SA"/>
    </w:rPr>
  </w:style>
  <w:style w:type="character" w:styleId="Hipervnculovisitado">
    <w:name w:val="FollowedHyperlink"/>
    <w:rsid w:val="00786096"/>
    <w:rPr>
      <w:color w:val="800080"/>
      <w:u w:val="single"/>
    </w:rPr>
  </w:style>
  <w:style w:type="paragraph" w:customStyle="1" w:styleId="Titulos">
    <w:name w:val="Titulos"/>
    <w:basedOn w:val="Normal"/>
    <w:rsid w:val="00786096"/>
    <w:pPr>
      <w:spacing w:after="360"/>
      <w:jc w:val="center"/>
    </w:pPr>
    <w:rPr>
      <w:sz w:val="28"/>
      <w:szCs w:val="20"/>
      <w:lang w:val="en-US"/>
    </w:rPr>
  </w:style>
  <w:style w:type="paragraph" w:styleId="TDC3">
    <w:name w:val="toc 3"/>
    <w:basedOn w:val="Normal"/>
    <w:next w:val="Normal"/>
    <w:autoRedefine/>
    <w:uiPriority w:val="39"/>
    <w:semiHidden/>
    <w:qFormat/>
    <w:rsid w:val="00E45891"/>
    <w:pPr>
      <w:spacing w:line="240" w:lineRule="auto"/>
      <w:ind w:left="480"/>
    </w:pPr>
    <w:rPr>
      <w:szCs w:val="20"/>
    </w:rPr>
  </w:style>
  <w:style w:type="paragraph" w:customStyle="1" w:styleId="Textoconvietas">
    <w:name w:val="Texto con viñetas"/>
    <w:basedOn w:val="Normal"/>
    <w:rsid w:val="00786096"/>
    <w:pPr>
      <w:numPr>
        <w:ilvl w:val="1"/>
        <w:numId w:val="7"/>
      </w:numPr>
    </w:pPr>
  </w:style>
  <w:style w:type="paragraph" w:styleId="Subttulo">
    <w:name w:val="Subtitle"/>
    <w:basedOn w:val="Normal"/>
    <w:qFormat/>
    <w:rsid w:val="00786096"/>
    <w:pPr>
      <w:spacing w:after="60"/>
      <w:jc w:val="center"/>
      <w:outlineLvl w:val="1"/>
    </w:pPr>
    <w:rPr>
      <w:rFonts w:ascii="Arial" w:hAnsi="Arial" w:cs="Arial"/>
    </w:rPr>
  </w:style>
  <w:style w:type="paragraph" w:styleId="NormalWeb">
    <w:name w:val="Normal (Web)"/>
    <w:basedOn w:val="Normal"/>
    <w:rsid w:val="00786096"/>
    <w:pPr>
      <w:spacing w:before="100" w:beforeAutospacing="1" w:after="100" w:afterAutospacing="1"/>
    </w:pPr>
  </w:style>
  <w:style w:type="paragraph" w:customStyle="1" w:styleId="referencias">
    <w:name w:val="referencias"/>
    <w:basedOn w:val="Normal"/>
    <w:rsid w:val="00786096"/>
    <w:pPr>
      <w:spacing w:before="100" w:beforeAutospacing="1" w:after="100" w:afterAutospacing="1"/>
    </w:pPr>
  </w:style>
  <w:style w:type="paragraph" w:customStyle="1" w:styleId="texto">
    <w:name w:val="texto"/>
    <w:basedOn w:val="Normal"/>
    <w:rsid w:val="00786096"/>
    <w:pPr>
      <w:spacing w:before="100" w:beforeAutospacing="1" w:after="100" w:afterAutospacing="1"/>
    </w:pPr>
  </w:style>
  <w:style w:type="character" w:customStyle="1" w:styleId="desc">
    <w:name w:val="desc"/>
    <w:basedOn w:val="Fuentedeprrafopredeter"/>
    <w:rsid w:val="00786096"/>
  </w:style>
  <w:style w:type="character" w:customStyle="1" w:styleId="CarCar2">
    <w:name w:val="Car Car2"/>
    <w:rsid w:val="00786096"/>
    <w:rPr>
      <w:bCs/>
      <w:caps/>
      <w:sz w:val="28"/>
      <w:szCs w:val="24"/>
      <w:lang w:val="en-US" w:eastAsia="es-ES" w:bidi="ar-SA"/>
    </w:rPr>
  </w:style>
  <w:style w:type="paragraph" w:customStyle="1" w:styleId="Referencias0">
    <w:name w:val="Referencias"/>
    <w:basedOn w:val="Normal"/>
    <w:rsid w:val="00786096"/>
    <w:pPr>
      <w:ind w:left="576" w:hanging="576"/>
    </w:pPr>
    <w:rPr>
      <w:lang w:val="pt-PT"/>
    </w:rPr>
  </w:style>
  <w:style w:type="paragraph" w:customStyle="1" w:styleId="Texto0">
    <w:name w:val="Texto"/>
    <w:basedOn w:val="Normal"/>
    <w:link w:val="TextoCar"/>
    <w:rsid w:val="00786096"/>
    <w:pPr>
      <w:ind w:firstLine="706"/>
    </w:pPr>
  </w:style>
  <w:style w:type="character" w:customStyle="1" w:styleId="TextoCar">
    <w:name w:val="Texto Car"/>
    <w:link w:val="Texto0"/>
    <w:rsid w:val="00786096"/>
    <w:rPr>
      <w:sz w:val="24"/>
      <w:szCs w:val="24"/>
      <w:lang w:val="es-ES" w:eastAsia="es-ES" w:bidi="ar-SA"/>
    </w:rPr>
  </w:style>
  <w:style w:type="paragraph" w:customStyle="1" w:styleId="TituloTabla">
    <w:name w:val="Titulo Tabla"/>
    <w:basedOn w:val="Normal"/>
    <w:rsid w:val="00786096"/>
    <w:pPr>
      <w:spacing w:before="60" w:after="60"/>
      <w:jc w:val="center"/>
    </w:pPr>
    <w:rPr>
      <w:caps/>
    </w:rPr>
  </w:style>
  <w:style w:type="character" w:customStyle="1" w:styleId="TextoTablaIzquierdoChar">
    <w:name w:val="Texto Tabla Izquierdo Char"/>
    <w:rsid w:val="00786096"/>
    <w:rPr>
      <w:rFonts w:cs="Arial"/>
      <w:color w:val="000000"/>
      <w:szCs w:val="22"/>
      <w:lang w:val="es-ES" w:eastAsia="es-ES" w:bidi="ar-SA"/>
    </w:rPr>
  </w:style>
  <w:style w:type="character" w:customStyle="1" w:styleId="StyleTextoTablaIzquierdo12ptChar">
    <w:name w:val="Style Texto Tabla Izquierdo + 12 pt Char"/>
    <w:basedOn w:val="TextoTablaIzquierdoChar"/>
    <w:rsid w:val="00786096"/>
    <w:rPr>
      <w:rFonts w:cs="Arial"/>
      <w:color w:val="000000"/>
      <w:szCs w:val="22"/>
      <w:lang w:val="es-ES" w:eastAsia="es-ES" w:bidi="ar-SA"/>
    </w:rPr>
  </w:style>
  <w:style w:type="paragraph" w:customStyle="1" w:styleId="Prrafodelista1">
    <w:name w:val="Párrafo de lista1"/>
    <w:basedOn w:val="Normal"/>
    <w:rsid w:val="00786096"/>
    <w:pPr>
      <w:spacing w:after="200" w:line="276" w:lineRule="auto"/>
      <w:ind w:left="720"/>
    </w:pPr>
    <w:rPr>
      <w:rFonts w:ascii="Calibri" w:hAnsi="Calibri"/>
      <w:sz w:val="22"/>
      <w:szCs w:val="22"/>
      <w:lang w:eastAsia="en-US"/>
    </w:rPr>
  </w:style>
  <w:style w:type="paragraph" w:styleId="Prrafodelista">
    <w:name w:val="List Paragraph"/>
    <w:basedOn w:val="Normal"/>
    <w:qFormat/>
    <w:rsid w:val="00786096"/>
    <w:pPr>
      <w:spacing w:after="200" w:line="276" w:lineRule="auto"/>
      <w:ind w:left="708"/>
    </w:pPr>
    <w:rPr>
      <w:rFonts w:ascii="Calibri" w:hAnsi="Calibri"/>
      <w:sz w:val="22"/>
      <w:szCs w:val="22"/>
      <w:lang w:eastAsia="en-US"/>
    </w:rPr>
  </w:style>
  <w:style w:type="paragraph" w:customStyle="1" w:styleId="Apendices">
    <w:name w:val="Apendices"/>
    <w:basedOn w:val="Normal"/>
    <w:rsid w:val="00786096"/>
    <w:pPr>
      <w:spacing w:after="480"/>
      <w:jc w:val="center"/>
    </w:pPr>
    <w:rPr>
      <w:sz w:val="28"/>
      <w:lang w:val="en-US"/>
    </w:rPr>
  </w:style>
  <w:style w:type="paragraph" w:customStyle="1" w:styleId="ParrafoLibro">
    <w:name w:val="Parrafo Libro"/>
    <w:basedOn w:val="Texto0"/>
    <w:rsid w:val="00786096"/>
    <w:pPr>
      <w:ind w:left="706" w:firstLine="0"/>
    </w:pPr>
    <w:rPr>
      <w:szCs w:val="20"/>
    </w:rPr>
  </w:style>
  <w:style w:type="paragraph" w:customStyle="1" w:styleId="FALSOCAPITULO">
    <w:name w:val="FALSO CAPITULO"/>
    <w:basedOn w:val="Ttulo1"/>
    <w:rsid w:val="00786096"/>
    <w:rPr>
      <w:lang w:val="es-ES"/>
    </w:rPr>
  </w:style>
  <w:style w:type="paragraph" w:styleId="Textonotapie">
    <w:name w:val="footnote text"/>
    <w:basedOn w:val="Normal"/>
    <w:link w:val="TextonotapieCar"/>
    <w:rsid w:val="009F4FA3"/>
    <w:pPr>
      <w:spacing w:before="120" w:after="120"/>
    </w:pPr>
    <w:rPr>
      <w:sz w:val="20"/>
      <w:szCs w:val="20"/>
      <w:lang w:val="en-US"/>
    </w:rPr>
  </w:style>
  <w:style w:type="character" w:styleId="Refdenotaalpie">
    <w:name w:val="footnote reference"/>
    <w:semiHidden/>
    <w:rsid w:val="009F4FA3"/>
    <w:rPr>
      <w:vertAlign w:val="superscript"/>
    </w:rPr>
  </w:style>
  <w:style w:type="paragraph" w:styleId="Textodeglobo">
    <w:name w:val="Balloon Text"/>
    <w:basedOn w:val="Normal"/>
    <w:semiHidden/>
    <w:rsid w:val="009F4FA3"/>
    <w:pPr>
      <w:spacing w:before="120" w:after="120"/>
    </w:pPr>
    <w:rPr>
      <w:rFonts w:ascii="Tahoma" w:hAnsi="Tahoma" w:cs="Tahoma"/>
      <w:sz w:val="16"/>
      <w:szCs w:val="16"/>
      <w:lang w:val="en-US"/>
    </w:rPr>
  </w:style>
  <w:style w:type="paragraph" w:styleId="Mapadeldocumento">
    <w:name w:val="Document Map"/>
    <w:basedOn w:val="Normal"/>
    <w:semiHidden/>
    <w:rsid w:val="009F4FA3"/>
    <w:pPr>
      <w:shd w:val="clear" w:color="auto" w:fill="000080"/>
      <w:spacing w:before="120" w:after="120"/>
    </w:pPr>
    <w:rPr>
      <w:rFonts w:ascii="Tahoma" w:hAnsi="Tahoma" w:cs="Tahoma"/>
      <w:sz w:val="20"/>
      <w:szCs w:val="20"/>
      <w:lang w:val="en-US"/>
    </w:rPr>
  </w:style>
  <w:style w:type="paragraph" w:styleId="Ttulodendice">
    <w:name w:val="index heading"/>
    <w:basedOn w:val="Normal"/>
    <w:next w:val="ndice1"/>
    <w:semiHidden/>
    <w:rsid w:val="009F4FA3"/>
    <w:pPr>
      <w:spacing w:before="120" w:after="120"/>
    </w:pPr>
    <w:rPr>
      <w:sz w:val="20"/>
      <w:lang w:val="es-PE"/>
    </w:rPr>
  </w:style>
  <w:style w:type="character" w:styleId="Refdecomentario">
    <w:name w:val="annotation reference"/>
    <w:semiHidden/>
    <w:rsid w:val="009F4FA3"/>
    <w:rPr>
      <w:sz w:val="16"/>
      <w:szCs w:val="16"/>
    </w:rPr>
  </w:style>
  <w:style w:type="paragraph" w:styleId="Asuntodelcomentario">
    <w:name w:val="annotation subject"/>
    <w:basedOn w:val="Textocomentario"/>
    <w:next w:val="Textocomentario"/>
    <w:semiHidden/>
    <w:rsid w:val="009F4FA3"/>
    <w:rPr>
      <w:b/>
      <w:bCs/>
    </w:rPr>
  </w:style>
  <w:style w:type="table" w:styleId="Tablaconcuadrcula">
    <w:name w:val="Table Grid"/>
    <w:basedOn w:val="Tablanormal"/>
    <w:rsid w:val="009F4FA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omentarioCar">
    <w:name w:val="Texto comentario Car"/>
    <w:semiHidden/>
    <w:locked/>
    <w:rsid w:val="009F4FA3"/>
    <w:rPr>
      <w:lang w:val="en-US" w:eastAsia="es-ES" w:bidi="ar-SA"/>
    </w:rPr>
  </w:style>
  <w:style w:type="character" w:customStyle="1" w:styleId="cald-definition1">
    <w:name w:val="cald-definition1"/>
    <w:rsid w:val="00E832E2"/>
    <w:rPr>
      <w:rFonts w:ascii="Verdana" w:hAnsi="Verdana" w:hint="default"/>
      <w:i w:val="0"/>
      <w:iCs w:val="0"/>
      <w:color w:val="000000"/>
      <w:sz w:val="24"/>
      <w:szCs w:val="24"/>
    </w:rPr>
  </w:style>
  <w:style w:type="character" w:customStyle="1" w:styleId="eacep1">
    <w:name w:val="eacep1"/>
    <w:rsid w:val="00CC61B6"/>
    <w:rPr>
      <w:color w:val="000000"/>
    </w:rPr>
  </w:style>
  <w:style w:type="character" w:customStyle="1" w:styleId="foreign1">
    <w:name w:val="foreign1"/>
    <w:rsid w:val="00D436F5"/>
    <w:rPr>
      <w:i/>
      <w:iCs/>
    </w:rPr>
  </w:style>
  <w:style w:type="character" w:styleId="nfasis">
    <w:name w:val="Emphasis"/>
    <w:qFormat/>
    <w:rsid w:val="00A70775"/>
    <w:rPr>
      <w:i/>
      <w:iCs/>
    </w:rPr>
  </w:style>
  <w:style w:type="paragraph" w:customStyle="1" w:styleId="copyright">
    <w:name w:val="copyright"/>
    <w:basedOn w:val="Normal"/>
    <w:rsid w:val="00A70775"/>
    <w:pPr>
      <w:spacing w:before="100" w:beforeAutospacing="1" w:after="240"/>
    </w:pPr>
    <w:rPr>
      <w:sz w:val="17"/>
      <w:szCs w:val="17"/>
    </w:rPr>
  </w:style>
  <w:style w:type="character" w:customStyle="1" w:styleId="TextoCarCarCarCar">
    <w:name w:val="Texto Car Car Car Car"/>
    <w:rsid w:val="007C2040"/>
    <w:rPr>
      <w:sz w:val="24"/>
      <w:lang w:val="es-ES" w:eastAsia="es-ES" w:bidi="ar-SA"/>
    </w:rPr>
  </w:style>
  <w:style w:type="character" w:customStyle="1" w:styleId="TituloTablaCharCarCar">
    <w:name w:val="Titulo Tabla Char Car Car"/>
    <w:rsid w:val="007C2040"/>
    <w:rPr>
      <w:caps/>
      <w:sz w:val="24"/>
      <w:lang w:val="es-ES" w:eastAsia="es-ES" w:bidi="ar-SA"/>
    </w:rPr>
  </w:style>
  <w:style w:type="paragraph" w:styleId="TDC4">
    <w:name w:val="toc 4"/>
    <w:basedOn w:val="Normal"/>
    <w:next w:val="Normal"/>
    <w:autoRedefine/>
    <w:rsid w:val="00BD1BB4"/>
    <w:pPr>
      <w:ind w:left="720"/>
    </w:pPr>
    <w:rPr>
      <w:rFonts w:ascii="Calibri" w:hAnsi="Calibri"/>
      <w:sz w:val="20"/>
      <w:szCs w:val="20"/>
    </w:rPr>
  </w:style>
  <w:style w:type="paragraph" w:styleId="TDC8">
    <w:name w:val="toc 8"/>
    <w:basedOn w:val="Normal"/>
    <w:next w:val="Normal"/>
    <w:autoRedefine/>
    <w:rsid w:val="00BD1BB4"/>
    <w:pPr>
      <w:ind w:left="1680"/>
    </w:pPr>
    <w:rPr>
      <w:rFonts w:ascii="Calibri" w:hAnsi="Calibri"/>
      <w:sz w:val="20"/>
      <w:szCs w:val="20"/>
    </w:rPr>
  </w:style>
  <w:style w:type="paragraph" w:styleId="Sangranormal">
    <w:name w:val="Normal Indent"/>
    <w:basedOn w:val="Normal"/>
    <w:unhideWhenUsed/>
    <w:rsid w:val="00BD1BB4"/>
    <w:pPr>
      <w:jc w:val="center"/>
    </w:pPr>
    <w:rPr>
      <w:caps/>
      <w:lang w:val="en-US" w:eastAsia="en-US"/>
    </w:rPr>
  </w:style>
  <w:style w:type="paragraph" w:customStyle="1" w:styleId="NormalindentedParagraph">
    <w:name w:val="Normal (indented) Paragraph"/>
    <w:basedOn w:val="Normal"/>
    <w:rsid w:val="00BD1BB4"/>
    <w:pPr>
      <w:spacing w:line="560" w:lineRule="exact"/>
      <w:ind w:firstLine="720"/>
    </w:pPr>
    <w:rPr>
      <w:lang w:val="en-US" w:eastAsia="en-US"/>
    </w:rPr>
  </w:style>
  <w:style w:type="paragraph" w:styleId="TDC9">
    <w:name w:val="toc 9"/>
    <w:basedOn w:val="Normal"/>
    <w:next w:val="Normal"/>
    <w:autoRedefine/>
    <w:rsid w:val="009808C9"/>
    <w:pPr>
      <w:ind w:left="1920"/>
    </w:pPr>
    <w:rPr>
      <w:rFonts w:ascii="Calibri" w:hAnsi="Calibri"/>
      <w:sz w:val="20"/>
      <w:szCs w:val="20"/>
    </w:rPr>
  </w:style>
  <w:style w:type="paragraph" w:customStyle="1" w:styleId="FrontMatterTitle">
    <w:name w:val="FrontMatter Title"/>
    <w:basedOn w:val="Normal"/>
    <w:next w:val="NormalindentedParagraph"/>
    <w:rsid w:val="009808C9"/>
    <w:pPr>
      <w:pageBreakBefore/>
      <w:spacing w:before="280" w:line="280" w:lineRule="exact"/>
      <w:jc w:val="center"/>
      <w:outlineLvl w:val="0"/>
    </w:pPr>
    <w:rPr>
      <w:lang w:val="en-US" w:eastAsia="en-US"/>
    </w:rPr>
  </w:style>
  <w:style w:type="character" w:customStyle="1" w:styleId="EncabezadoCar">
    <w:name w:val="Encabezado Car"/>
    <w:link w:val="Encabezado"/>
    <w:uiPriority w:val="99"/>
    <w:rsid w:val="00037F41"/>
    <w:rPr>
      <w:sz w:val="24"/>
      <w:szCs w:val="24"/>
      <w:lang w:val="es-ES" w:eastAsia="es-ES"/>
    </w:rPr>
  </w:style>
  <w:style w:type="paragraph" w:customStyle="1" w:styleId="Ttulo">
    <w:name w:val="Título"/>
    <w:aliases w:val="Nivel 1"/>
    <w:basedOn w:val="Normal"/>
    <w:next w:val="Normal"/>
    <w:link w:val="TtuloCar"/>
    <w:qFormat/>
    <w:rsid w:val="006B6087"/>
    <w:pPr>
      <w:spacing w:before="240" w:after="60"/>
      <w:jc w:val="center"/>
      <w:outlineLvl w:val="0"/>
    </w:pPr>
    <w:rPr>
      <w:b/>
      <w:bCs/>
      <w:kern w:val="28"/>
      <w:szCs w:val="32"/>
    </w:rPr>
  </w:style>
  <w:style w:type="character" w:customStyle="1" w:styleId="TtuloCar">
    <w:name w:val="Título Car"/>
    <w:aliases w:val="Nivel 1 Car"/>
    <w:link w:val="Ttulo"/>
    <w:rsid w:val="006B6087"/>
    <w:rPr>
      <w:rFonts w:eastAsia="Times New Roman" w:cs="Times New Roman"/>
      <w:b/>
      <w:bCs/>
      <w:kern w:val="28"/>
      <w:sz w:val="24"/>
      <w:szCs w:val="32"/>
      <w:lang w:val="es-ES" w:eastAsia="es-ES"/>
    </w:rPr>
  </w:style>
  <w:style w:type="paragraph" w:styleId="Bibliografa">
    <w:name w:val="Bibliography"/>
    <w:basedOn w:val="Normal"/>
    <w:next w:val="Normal"/>
    <w:uiPriority w:val="37"/>
    <w:unhideWhenUsed/>
    <w:rsid w:val="00AE15F8"/>
    <w:pPr>
      <w:ind w:left="720" w:hanging="720"/>
    </w:pPr>
  </w:style>
  <w:style w:type="paragraph" w:customStyle="1" w:styleId="Cuerpo">
    <w:name w:val="Cuerpo"/>
    <w:rsid w:val="002C677B"/>
    <w:pPr>
      <w:pBdr>
        <w:top w:val="nil"/>
        <w:left w:val="nil"/>
        <w:bottom w:val="nil"/>
        <w:right w:val="nil"/>
        <w:between w:val="nil"/>
        <w:bar w:val="nil"/>
      </w:pBdr>
    </w:pPr>
    <w:rPr>
      <w:rFonts w:ascii="Helvetica" w:eastAsia="Arial Unicode MS" w:hAnsi="Arial Unicode MS" w:cs="Arial Unicode MS"/>
      <w:color w:val="000000"/>
      <w:sz w:val="22"/>
      <w:szCs w:val="22"/>
      <w:bdr w:val="nil"/>
      <w:lang w:val="it-IT" w:eastAsia="es-EC"/>
    </w:rPr>
  </w:style>
  <w:style w:type="character" w:customStyle="1" w:styleId="Ninguno">
    <w:name w:val="Ninguno"/>
    <w:rsid w:val="002C677B"/>
  </w:style>
  <w:style w:type="paragraph" w:styleId="TtulodeTDC">
    <w:name w:val="TOC Heading"/>
    <w:basedOn w:val="Ttulo1"/>
    <w:next w:val="Normal"/>
    <w:uiPriority w:val="39"/>
    <w:semiHidden/>
    <w:unhideWhenUsed/>
    <w:qFormat/>
    <w:rsid w:val="00871484"/>
    <w:pPr>
      <w:keepLines/>
      <w:spacing w:before="480" w:line="276" w:lineRule="auto"/>
      <w:outlineLvl w:val="9"/>
    </w:pPr>
    <w:rPr>
      <w:rFonts w:ascii="Cambria" w:hAnsi="Cambria"/>
      <w:color w:val="365F91"/>
      <w:sz w:val="28"/>
      <w:szCs w:val="28"/>
      <w:lang w:val="es-EC" w:eastAsia="es-EC"/>
    </w:rPr>
  </w:style>
  <w:style w:type="paragraph" w:styleId="TDC5">
    <w:name w:val="toc 5"/>
    <w:basedOn w:val="Normal"/>
    <w:next w:val="Normal"/>
    <w:autoRedefine/>
    <w:rsid w:val="0043442B"/>
    <w:pPr>
      <w:ind w:left="960"/>
    </w:pPr>
    <w:rPr>
      <w:rFonts w:ascii="Calibri" w:hAnsi="Calibri"/>
      <w:sz w:val="20"/>
      <w:szCs w:val="20"/>
    </w:rPr>
  </w:style>
  <w:style w:type="paragraph" w:styleId="TDC6">
    <w:name w:val="toc 6"/>
    <w:basedOn w:val="Normal"/>
    <w:next w:val="Normal"/>
    <w:autoRedefine/>
    <w:rsid w:val="0043442B"/>
    <w:pPr>
      <w:ind w:left="1200"/>
    </w:pPr>
    <w:rPr>
      <w:rFonts w:ascii="Calibri" w:hAnsi="Calibri"/>
      <w:sz w:val="20"/>
      <w:szCs w:val="20"/>
    </w:rPr>
  </w:style>
  <w:style w:type="paragraph" w:styleId="TDC7">
    <w:name w:val="toc 7"/>
    <w:basedOn w:val="Normal"/>
    <w:next w:val="Normal"/>
    <w:autoRedefine/>
    <w:rsid w:val="0043442B"/>
    <w:pPr>
      <w:ind w:left="1440"/>
    </w:pPr>
    <w:rPr>
      <w:rFonts w:ascii="Calibri" w:hAnsi="Calibri"/>
      <w:sz w:val="20"/>
      <w:szCs w:val="20"/>
    </w:rPr>
  </w:style>
  <w:style w:type="character" w:customStyle="1" w:styleId="normaltextrun">
    <w:name w:val="normaltextrun"/>
    <w:rsid w:val="0093405D"/>
  </w:style>
  <w:style w:type="character" w:customStyle="1" w:styleId="TextonotapieCar">
    <w:name w:val="Texto nota pie Car"/>
    <w:link w:val="Textonotapie"/>
    <w:rsid w:val="00FF1017"/>
    <w:rPr>
      <w:lang w:val="en-US" w:eastAsia="es-ES"/>
    </w:rPr>
  </w:style>
  <w:style w:type="paragraph" w:customStyle="1" w:styleId="TableTitle">
    <w:name w:val="Table Title"/>
    <w:basedOn w:val="Normal"/>
    <w:rsid w:val="00FF1017"/>
    <w:rPr>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9182">
      <w:bodyDiv w:val="1"/>
      <w:marLeft w:val="0"/>
      <w:marRight w:val="0"/>
      <w:marTop w:val="0"/>
      <w:marBottom w:val="0"/>
      <w:divBdr>
        <w:top w:val="none" w:sz="0" w:space="0" w:color="auto"/>
        <w:left w:val="none" w:sz="0" w:space="0" w:color="auto"/>
        <w:bottom w:val="none" w:sz="0" w:space="0" w:color="auto"/>
        <w:right w:val="none" w:sz="0" w:space="0" w:color="auto"/>
      </w:divBdr>
    </w:div>
    <w:div w:id="144667271">
      <w:bodyDiv w:val="1"/>
      <w:marLeft w:val="0"/>
      <w:marRight w:val="0"/>
      <w:marTop w:val="0"/>
      <w:marBottom w:val="0"/>
      <w:divBdr>
        <w:top w:val="none" w:sz="0" w:space="0" w:color="auto"/>
        <w:left w:val="none" w:sz="0" w:space="0" w:color="auto"/>
        <w:bottom w:val="none" w:sz="0" w:space="0" w:color="auto"/>
        <w:right w:val="none" w:sz="0" w:space="0" w:color="auto"/>
      </w:divBdr>
    </w:div>
    <w:div w:id="319306707">
      <w:bodyDiv w:val="1"/>
      <w:marLeft w:val="0"/>
      <w:marRight w:val="0"/>
      <w:marTop w:val="0"/>
      <w:marBottom w:val="0"/>
      <w:divBdr>
        <w:top w:val="none" w:sz="0" w:space="0" w:color="auto"/>
        <w:left w:val="none" w:sz="0" w:space="0" w:color="auto"/>
        <w:bottom w:val="none" w:sz="0" w:space="0" w:color="auto"/>
        <w:right w:val="none" w:sz="0" w:space="0" w:color="auto"/>
      </w:divBdr>
    </w:div>
    <w:div w:id="322588558">
      <w:bodyDiv w:val="1"/>
      <w:marLeft w:val="0"/>
      <w:marRight w:val="0"/>
      <w:marTop w:val="0"/>
      <w:marBottom w:val="0"/>
      <w:divBdr>
        <w:top w:val="none" w:sz="0" w:space="0" w:color="auto"/>
        <w:left w:val="none" w:sz="0" w:space="0" w:color="auto"/>
        <w:bottom w:val="none" w:sz="0" w:space="0" w:color="auto"/>
        <w:right w:val="none" w:sz="0" w:space="0" w:color="auto"/>
      </w:divBdr>
    </w:div>
    <w:div w:id="461772625">
      <w:bodyDiv w:val="1"/>
      <w:marLeft w:val="0"/>
      <w:marRight w:val="0"/>
      <w:marTop w:val="0"/>
      <w:marBottom w:val="0"/>
      <w:divBdr>
        <w:top w:val="none" w:sz="0" w:space="0" w:color="auto"/>
        <w:left w:val="none" w:sz="0" w:space="0" w:color="auto"/>
        <w:bottom w:val="none" w:sz="0" w:space="0" w:color="auto"/>
        <w:right w:val="none" w:sz="0" w:space="0" w:color="auto"/>
      </w:divBdr>
    </w:div>
    <w:div w:id="503516934">
      <w:bodyDiv w:val="1"/>
      <w:marLeft w:val="0"/>
      <w:marRight w:val="0"/>
      <w:marTop w:val="0"/>
      <w:marBottom w:val="0"/>
      <w:divBdr>
        <w:top w:val="none" w:sz="0" w:space="0" w:color="auto"/>
        <w:left w:val="none" w:sz="0" w:space="0" w:color="auto"/>
        <w:bottom w:val="none" w:sz="0" w:space="0" w:color="auto"/>
        <w:right w:val="none" w:sz="0" w:space="0" w:color="auto"/>
      </w:divBdr>
    </w:div>
    <w:div w:id="637304403">
      <w:bodyDiv w:val="1"/>
      <w:marLeft w:val="0"/>
      <w:marRight w:val="0"/>
      <w:marTop w:val="0"/>
      <w:marBottom w:val="0"/>
      <w:divBdr>
        <w:top w:val="none" w:sz="0" w:space="0" w:color="auto"/>
        <w:left w:val="none" w:sz="0" w:space="0" w:color="auto"/>
        <w:bottom w:val="none" w:sz="0" w:space="0" w:color="auto"/>
        <w:right w:val="none" w:sz="0" w:space="0" w:color="auto"/>
      </w:divBdr>
    </w:div>
    <w:div w:id="769743697">
      <w:bodyDiv w:val="1"/>
      <w:marLeft w:val="0"/>
      <w:marRight w:val="0"/>
      <w:marTop w:val="0"/>
      <w:marBottom w:val="0"/>
      <w:divBdr>
        <w:top w:val="none" w:sz="0" w:space="0" w:color="auto"/>
        <w:left w:val="none" w:sz="0" w:space="0" w:color="auto"/>
        <w:bottom w:val="none" w:sz="0" w:space="0" w:color="auto"/>
        <w:right w:val="none" w:sz="0" w:space="0" w:color="auto"/>
      </w:divBdr>
    </w:div>
    <w:div w:id="838543310">
      <w:bodyDiv w:val="1"/>
      <w:marLeft w:val="0"/>
      <w:marRight w:val="0"/>
      <w:marTop w:val="0"/>
      <w:marBottom w:val="0"/>
      <w:divBdr>
        <w:top w:val="none" w:sz="0" w:space="0" w:color="auto"/>
        <w:left w:val="none" w:sz="0" w:space="0" w:color="auto"/>
        <w:bottom w:val="none" w:sz="0" w:space="0" w:color="auto"/>
        <w:right w:val="none" w:sz="0" w:space="0" w:color="auto"/>
      </w:divBdr>
    </w:div>
    <w:div w:id="872884385">
      <w:bodyDiv w:val="1"/>
      <w:marLeft w:val="0"/>
      <w:marRight w:val="0"/>
      <w:marTop w:val="0"/>
      <w:marBottom w:val="0"/>
      <w:divBdr>
        <w:top w:val="none" w:sz="0" w:space="0" w:color="auto"/>
        <w:left w:val="none" w:sz="0" w:space="0" w:color="auto"/>
        <w:bottom w:val="none" w:sz="0" w:space="0" w:color="auto"/>
        <w:right w:val="none" w:sz="0" w:space="0" w:color="auto"/>
      </w:divBdr>
    </w:div>
    <w:div w:id="1032655395">
      <w:bodyDiv w:val="1"/>
      <w:marLeft w:val="0"/>
      <w:marRight w:val="0"/>
      <w:marTop w:val="0"/>
      <w:marBottom w:val="0"/>
      <w:divBdr>
        <w:top w:val="none" w:sz="0" w:space="0" w:color="auto"/>
        <w:left w:val="none" w:sz="0" w:space="0" w:color="auto"/>
        <w:bottom w:val="none" w:sz="0" w:space="0" w:color="auto"/>
        <w:right w:val="none" w:sz="0" w:space="0" w:color="auto"/>
      </w:divBdr>
    </w:div>
    <w:div w:id="1037122691">
      <w:bodyDiv w:val="1"/>
      <w:marLeft w:val="0"/>
      <w:marRight w:val="0"/>
      <w:marTop w:val="0"/>
      <w:marBottom w:val="0"/>
      <w:divBdr>
        <w:top w:val="none" w:sz="0" w:space="0" w:color="auto"/>
        <w:left w:val="none" w:sz="0" w:space="0" w:color="auto"/>
        <w:bottom w:val="none" w:sz="0" w:space="0" w:color="auto"/>
        <w:right w:val="none" w:sz="0" w:space="0" w:color="auto"/>
      </w:divBdr>
      <w:divsChild>
        <w:div w:id="1152332738">
          <w:marLeft w:val="0"/>
          <w:marRight w:val="0"/>
          <w:marTop w:val="0"/>
          <w:marBottom w:val="0"/>
          <w:divBdr>
            <w:top w:val="none" w:sz="0" w:space="0" w:color="auto"/>
            <w:left w:val="none" w:sz="0" w:space="0" w:color="auto"/>
            <w:bottom w:val="none" w:sz="0" w:space="0" w:color="auto"/>
            <w:right w:val="none" w:sz="0" w:space="0" w:color="auto"/>
          </w:divBdr>
          <w:divsChild>
            <w:div w:id="155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6418">
      <w:bodyDiv w:val="1"/>
      <w:marLeft w:val="0"/>
      <w:marRight w:val="0"/>
      <w:marTop w:val="0"/>
      <w:marBottom w:val="0"/>
      <w:divBdr>
        <w:top w:val="none" w:sz="0" w:space="0" w:color="auto"/>
        <w:left w:val="none" w:sz="0" w:space="0" w:color="auto"/>
        <w:bottom w:val="none" w:sz="0" w:space="0" w:color="auto"/>
        <w:right w:val="none" w:sz="0" w:space="0" w:color="auto"/>
      </w:divBdr>
      <w:divsChild>
        <w:div w:id="1410738087">
          <w:marLeft w:val="240"/>
          <w:marRight w:val="240"/>
          <w:marTop w:val="240"/>
          <w:marBottom w:val="240"/>
          <w:divBdr>
            <w:top w:val="single" w:sz="8" w:space="12" w:color="000000"/>
            <w:left w:val="single" w:sz="8" w:space="12" w:color="000000"/>
            <w:bottom w:val="single" w:sz="8" w:space="12" w:color="000000"/>
            <w:right w:val="single" w:sz="8" w:space="12" w:color="000000"/>
          </w:divBdr>
          <w:divsChild>
            <w:div w:id="1440681090">
              <w:marLeft w:val="0"/>
              <w:marRight w:val="0"/>
              <w:marTop w:val="0"/>
              <w:marBottom w:val="240"/>
              <w:divBdr>
                <w:top w:val="single" w:sz="8" w:space="6" w:color="000000"/>
                <w:left w:val="single" w:sz="8" w:space="0" w:color="000000"/>
                <w:bottom w:val="single" w:sz="8" w:space="0" w:color="000000"/>
                <w:right w:val="single" w:sz="8" w:space="0" w:color="000000"/>
              </w:divBdr>
            </w:div>
          </w:divsChild>
        </w:div>
      </w:divsChild>
    </w:div>
    <w:div w:id="1174950808">
      <w:bodyDiv w:val="1"/>
      <w:marLeft w:val="0"/>
      <w:marRight w:val="0"/>
      <w:marTop w:val="0"/>
      <w:marBottom w:val="0"/>
      <w:divBdr>
        <w:top w:val="none" w:sz="0" w:space="0" w:color="auto"/>
        <w:left w:val="none" w:sz="0" w:space="0" w:color="auto"/>
        <w:bottom w:val="none" w:sz="0" w:space="0" w:color="auto"/>
        <w:right w:val="none" w:sz="0" w:space="0" w:color="auto"/>
      </w:divBdr>
    </w:div>
    <w:div w:id="1277636425">
      <w:bodyDiv w:val="1"/>
      <w:marLeft w:val="0"/>
      <w:marRight w:val="0"/>
      <w:marTop w:val="0"/>
      <w:marBottom w:val="0"/>
      <w:divBdr>
        <w:top w:val="none" w:sz="0" w:space="0" w:color="auto"/>
        <w:left w:val="none" w:sz="0" w:space="0" w:color="auto"/>
        <w:bottom w:val="none" w:sz="0" w:space="0" w:color="auto"/>
        <w:right w:val="none" w:sz="0" w:space="0" w:color="auto"/>
      </w:divBdr>
      <w:divsChild>
        <w:div w:id="1625380819">
          <w:marLeft w:val="0"/>
          <w:marRight w:val="0"/>
          <w:marTop w:val="0"/>
          <w:marBottom w:val="0"/>
          <w:divBdr>
            <w:top w:val="none" w:sz="0" w:space="0" w:color="auto"/>
            <w:left w:val="none" w:sz="0" w:space="0" w:color="auto"/>
            <w:bottom w:val="none" w:sz="0" w:space="0" w:color="auto"/>
            <w:right w:val="none" w:sz="0" w:space="0" w:color="auto"/>
          </w:divBdr>
        </w:div>
      </w:divsChild>
    </w:div>
    <w:div w:id="1335717302">
      <w:bodyDiv w:val="1"/>
      <w:marLeft w:val="0"/>
      <w:marRight w:val="0"/>
      <w:marTop w:val="0"/>
      <w:marBottom w:val="0"/>
      <w:divBdr>
        <w:top w:val="none" w:sz="0" w:space="0" w:color="auto"/>
        <w:left w:val="none" w:sz="0" w:space="0" w:color="auto"/>
        <w:bottom w:val="none" w:sz="0" w:space="0" w:color="auto"/>
        <w:right w:val="none" w:sz="0" w:space="0" w:color="auto"/>
      </w:divBdr>
    </w:div>
    <w:div w:id="1360856923">
      <w:bodyDiv w:val="1"/>
      <w:marLeft w:val="0"/>
      <w:marRight w:val="0"/>
      <w:marTop w:val="0"/>
      <w:marBottom w:val="0"/>
      <w:divBdr>
        <w:top w:val="none" w:sz="0" w:space="0" w:color="auto"/>
        <w:left w:val="none" w:sz="0" w:space="0" w:color="auto"/>
        <w:bottom w:val="none" w:sz="0" w:space="0" w:color="auto"/>
        <w:right w:val="none" w:sz="0" w:space="0" w:color="auto"/>
      </w:divBdr>
    </w:div>
    <w:div w:id="1513716213">
      <w:bodyDiv w:val="1"/>
      <w:marLeft w:val="0"/>
      <w:marRight w:val="0"/>
      <w:marTop w:val="0"/>
      <w:marBottom w:val="0"/>
      <w:divBdr>
        <w:top w:val="none" w:sz="0" w:space="0" w:color="auto"/>
        <w:left w:val="none" w:sz="0" w:space="0" w:color="auto"/>
        <w:bottom w:val="none" w:sz="0" w:space="0" w:color="auto"/>
        <w:right w:val="none" w:sz="0" w:space="0" w:color="auto"/>
      </w:divBdr>
    </w:div>
    <w:div w:id="1535849551">
      <w:bodyDiv w:val="1"/>
      <w:marLeft w:val="0"/>
      <w:marRight w:val="0"/>
      <w:marTop w:val="0"/>
      <w:marBottom w:val="0"/>
      <w:divBdr>
        <w:top w:val="none" w:sz="0" w:space="0" w:color="auto"/>
        <w:left w:val="none" w:sz="0" w:space="0" w:color="auto"/>
        <w:bottom w:val="none" w:sz="0" w:space="0" w:color="auto"/>
        <w:right w:val="none" w:sz="0" w:space="0" w:color="auto"/>
      </w:divBdr>
    </w:div>
    <w:div w:id="1586958676">
      <w:bodyDiv w:val="1"/>
      <w:marLeft w:val="0"/>
      <w:marRight w:val="0"/>
      <w:marTop w:val="0"/>
      <w:marBottom w:val="0"/>
      <w:divBdr>
        <w:top w:val="none" w:sz="0" w:space="0" w:color="auto"/>
        <w:left w:val="none" w:sz="0" w:space="0" w:color="auto"/>
        <w:bottom w:val="none" w:sz="0" w:space="0" w:color="auto"/>
        <w:right w:val="none" w:sz="0" w:space="0" w:color="auto"/>
      </w:divBdr>
    </w:div>
    <w:div w:id="1781996716">
      <w:bodyDiv w:val="1"/>
      <w:marLeft w:val="0"/>
      <w:marRight w:val="0"/>
      <w:marTop w:val="0"/>
      <w:marBottom w:val="0"/>
      <w:divBdr>
        <w:top w:val="none" w:sz="0" w:space="0" w:color="auto"/>
        <w:left w:val="none" w:sz="0" w:space="0" w:color="auto"/>
        <w:bottom w:val="none" w:sz="0" w:space="0" w:color="auto"/>
        <w:right w:val="none" w:sz="0" w:space="0" w:color="auto"/>
      </w:divBdr>
    </w:div>
    <w:div w:id="19584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Mar10</b:Tag>
    <b:SourceType>Misc</b:SourceType>
    <b:Guid>{C14CB383-9829-43AB-806C-EB4632E10109}</b:Guid>
    <b:Year>2010</b:Year>
    <b:Author>
      <b:Author>
        <b:Corporate>Centro de Estudios Distributivos, Laborales y Sociales CEDLAS</b:Corporate>
      </b:Author>
    </b:Author>
    <b:URL>www. cedlas.econo.unlp.edu.ar</b:URL>
    <b:Month>Diciembre</b:Month>
    <b:CountryRegion>Argentina</b:CountryRegion>
    <b:Publisher>www.cedlas.econo.unlp.edu.ar</b:Publisher>
    <b:PublicationTitle>Univerisas Nacional de La Plata</b:PublicationTitle>
    <b:RefOrder>53</b:RefOrder>
  </b:Source>
  <b:Source>
    <b:Tag>Alz10</b:Tag>
    <b:SourceType>Report</b:SourceType>
    <b:Guid>{90B9AD6F-60EE-483B-802F-A41DB0490E04}</b:Guid>
    <b:Author>
      <b:Author>
        <b:NameList>
          <b:Person>
            <b:Last>Alzúa</b:Last>
            <b:First>María</b:First>
            <b:Middle>Laura</b:Middle>
          </b:Person>
        </b:NameList>
      </b:Author>
    </b:Author>
    <b:Title>Reforma Educadiva y sus resultados en el Mercado Laboral</b:Title>
    <b:Year>2010</b:Year>
    <b:City>Argentina</b:City>
    <b:Publisher>CEDLAS</b:Publisher>
    <b:RefOrder>54</b:RefOrder>
  </b:Source>
  <b:Source>
    <b:Tag>Leo10</b:Tag>
    <b:SourceType>Report</b:SourceType>
    <b:Guid>{ADA28A63-C699-4ECD-85B7-996DD0923172}</b:Guid>
    <b:Author>
      <b:Author>
        <b:NameList>
          <b:Person>
            <b:Last>Gasparini</b:Last>
            <b:First>Leonardo</b:First>
          </b:Person>
        </b:NameList>
      </b:Author>
    </b:Author>
    <b:Title>Reforma Educativa y sus resultados en el Mercado Laboral</b:Title>
    <b:Year>2010</b:Year>
    <b:Publisher>CEDLAS</b:Publisher>
    <b:City>Argentina</b:City>
    <b:RefOrder>55</b:RefOrder>
  </b:Source>
  <b:Source>
    <b:Tag>Cen12</b:Tag>
    <b:SourceType>Report</b:SourceType>
    <b:Guid>{882DE390-58E4-4E15-8F25-AABB41608788}</b:Guid>
    <b:Author>
      <b:Author>
        <b:Corporate>Centro de Estudios Distributivos, Laborales y Sociales</b:Corporate>
      </b:Author>
    </b:Author>
    <b:Title>El Impacto de unPRograma Social sobre la Informalidad Laboral: El Caso de la AUH en Argentina</b:Title>
    <b:Year>2012</b:Year>
    <b:Publisher>www.cedlas.econo.unlp.edu.ar</b:Publisher>
    <b:City>Argentina</b:City>
    <b:RefOrder>56</b:RefOrder>
  </b:Source>
  <b:Source>
    <b:Tag>San121</b:Tag>
    <b:SourceType>DocumentFromInternetSite</b:SourceType>
    <b:Guid>{E1A18D0B-3086-4108-B1CE-6986BDBCCB5B}</b:Guid>
    <b:Title>CEDLAS</b:Title>
    <b:Year>2012</b:Year>
    <b:Month>Junio</b:Month>
    <b:URL>www.cedlas.econo.unlp.edu.ar</b:URL>
    <b:Author>
      <b:Author>
        <b:NameList>
          <b:Person>
            <b:Last>Garganta</b:Last>
            <b:First>Santiago</b:First>
          </b:Person>
        </b:NameList>
      </b:Author>
    </b:Author>
    <b:RefOrder>57</b:RefOrder>
  </b:Source>
  <b:Source>
    <b:Tag>Leo12</b:Tag>
    <b:SourceType>DocumentFromInternetSite</b:SourceType>
    <b:Guid>{722639D7-3A74-4AAB-A061-54020B6466E1}</b:Guid>
    <b:Author>
      <b:Author>
        <b:NameList>
          <b:Person>
            <b:Last>Gasparini</b:Last>
            <b:First>Leonardo</b:First>
          </b:Person>
        </b:NameList>
      </b:Author>
    </b:Author>
    <b:Title>CEDLAS</b:Title>
    <b:Year>2012</b:Year>
    <b:Month>Junio</b:Month>
    <b:URL>www.cedlas.econo.unlp.edu.ar</b:URL>
    <b:RefOrder>58</b:RefOrder>
  </b:Source>
  <b:Source>
    <b:Tag>San12</b:Tag>
    <b:SourceType>DocumentFromInternetSite</b:SourceType>
    <b:Guid>{7E452DD9-5DB6-47A0-ACC0-0FF994149085}</b:Guid>
    <b:Title>CEDLAS</b:Title>
    <b:Year>2012</b:Year>
    <b:Author>
      <b:Author>
        <b:NameList>
          <b:Person>
            <b:Last>Garganta</b:Last>
            <b:First>Santiago</b:First>
          </b:Person>
        </b:NameList>
      </b:Author>
    </b:Author>
    <b:Month>Junio</b:Month>
    <b:URL>www.cedlas.econo.unlp.edu.ar</b:URL>
    <b:InternetSiteTitle>CEDLAS</b:InternetSiteTitle>
    <b:RefOrder>59</b:RefOrder>
  </b:Source>
  <b:Source>
    <b:Tag>Ber04</b:Tag>
    <b:SourceType>Book</b:SourceType>
    <b:Guid>{46F3C71C-6813-4380-B6A7-27ACAD52FB74}</b:Guid>
    <b:Year>2004</b:Year>
    <b:Author>
      <b:Author>
        <b:NameList>
          <b:Person>
            <b:Last>Bertrand</b:Last>
          </b:Person>
        </b:NameList>
      </b:Author>
    </b:Author>
    <b:RefOrder>60</b:RefOrder>
  </b:Source>
</b:Sources>
</file>

<file path=customXml/itemProps1.xml><?xml version="1.0" encoding="utf-8"?>
<ds:datastoreItem xmlns:ds="http://schemas.openxmlformats.org/officeDocument/2006/customXml" ds:itemID="{314DB467-BBC7-45DD-9642-EE07F9F0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29482</Words>
  <Characters>162152</Characters>
  <Application>Microsoft Office Word</Application>
  <DocSecurity>0</DocSecurity>
  <Lines>1351</Lines>
  <Paragraphs>382</Paragraphs>
  <ScaleCrop>false</ScaleCrop>
  <HeadingPairs>
    <vt:vector size="2" baseType="variant">
      <vt:variant>
        <vt:lpstr>Título</vt:lpstr>
      </vt:variant>
      <vt:variant>
        <vt:i4>1</vt:i4>
      </vt:variant>
    </vt:vector>
  </HeadingPairs>
  <TitlesOfParts>
    <vt:vector size="1" baseType="lpstr">
      <vt:lpstr>CAPÍTULO 1: INTRODUCCIÓN</vt:lpstr>
    </vt:vector>
  </TitlesOfParts>
  <Company>Microsoft</Company>
  <LinksUpToDate>false</LinksUpToDate>
  <CharactersWithSpaces>191252</CharactersWithSpaces>
  <SharedDoc>false</SharedDoc>
  <HLinks>
    <vt:vector size="282" baseType="variant">
      <vt:variant>
        <vt:i4>1114164</vt:i4>
      </vt:variant>
      <vt:variant>
        <vt:i4>284</vt:i4>
      </vt:variant>
      <vt:variant>
        <vt:i4>0</vt:i4>
      </vt:variant>
      <vt:variant>
        <vt:i4>5</vt:i4>
      </vt:variant>
      <vt:variant>
        <vt:lpwstr/>
      </vt:variant>
      <vt:variant>
        <vt:lpwstr>_Toc474257145</vt:lpwstr>
      </vt:variant>
      <vt:variant>
        <vt:i4>1114164</vt:i4>
      </vt:variant>
      <vt:variant>
        <vt:i4>278</vt:i4>
      </vt:variant>
      <vt:variant>
        <vt:i4>0</vt:i4>
      </vt:variant>
      <vt:variant>
        <vt:i4>5</vt:i4>
      </vt:variant>
      <vt:variant>
        <vt:lpwstr/>
      </vt:variant>
      <vt:variant>
        <vt:lpwstr>_Toc474257144</vt:lpwstr>
      </vt:variant>
      <vt:variant>
        <vt:i4>1114164</vt:i4>
      </vt:variant>
      <vt:variant>
        <vt:i4>272</vt:i4>
      </vt:variant>
      <vt:variant>
        <vt:i4>0</vt:i4>
      </vt:variant>
      <vt:variant>
        <vt:i4>5</vt:i4>
      </vt:variant>
      <vt:variant>
        <vt:lpwstr/>
      </vt:variant>
      <vt:variant>
        <vt:lpwstr>_Toc474257143</vt:lpwstr>
      </vt:variant>
      <vt:variant>
        <vt:i4>1114164</vt:i4>
      </vt:variant>
      <vt:variant>
        <vt:i4>266</vt:i4>
      </vt:variant>
      <vt:variant>
        <vt:i4>0</vt:i4>
      </vt:variant>
      <vt:variant>
        <vt:i4>5</vt:i4>
      </vt:variant>
      <vt:variant>
        <vt:lpwstr/>
      </vt:variant>
      <vt:variant>
        <vt:lpwstr>_Toc474257142</vt:lpwstr>
      </vt:variant>
      <vt:variant>
        <vt:i4>1114164</vt:i4>
      </vt:variant>
      <vt:variant>
        <vt:i4>260</vt:i4>
      </vt:variant>
      <vt:variant>
        <vt:i4>0</vt:i4>
      </vt:variant>
      <vt:variant>
        <vt:i4>5</vt:i4>
      </vt:variant>
      <vt:variant>
        <vt:lpwstr/>
      </vt:variant>
      <vt:variant>
        <vt:lpwstr>_Toc474257141</vt:lpwstr>
      </vt:variant>
      <vt:variant>
        <vt:i4>1114164</vt:i4>
      </vt:variant>
      <vt:variant>
        <vt:i4>254</vt:i4>
      </vt:variant>
      <vt:variant>
        <vt:i4>0</vt:i4>
      </vt:variant>
      <vt:variant>
        <vt:i4>5</vt:i4>
      </vt:variant>
      <vt:variant>
        <vt:lpwstr/>
      </vt:variant>
      <vt:variant>
        <vt:lpwstr>_Toc474257140</vt:lpwstr>
      </vt:variant>
      <vt:variant>
        <vt:i4>1441844</vt:i4>
      </vt:variant>
      <vt:variant>
        <vt:i4>248</vt:i4>
      </vt:variant>
      <vt:variant>
        <vt:i4>0</vt:i4>
      </vt:variant>
      <vt:variant>
        <vt:i4>5</vt:i4>
      </vt:variant>
      <vt:variant>
        <vt:lpwstr/>
      </vt:variant>
      <vt:variant>
        <vt:lpwstr>_Toc474257139</vt:lpwstr>
      </vt:variant>
      <vt:variant>
        <vt:i4>1245236</vt:i4>
      </vt:variant>
      <vt:variant>
        <vt:i4>239</vt:i4>
      </vt:variant>
      <vt:variant>
        <vt:i4>0</vt:i4>
      </vt:variant>
      <vt:variant>
        <vt:i4>5</vt:i4>
      </vt:variant>
      <vt:variant>
        <vt:lpwstr/>
      </vt:variant>
      <vt:variant>
        <vt:lpwstr>_Toc470602073</vt:lpwstr>
      </vt:variant>
      <vt:variant>
        <vt:i4>1245236</vt:i4>
      </vt:variant>
      <vt:variant>
        <vt:i4>233</vt:i4>
      </vt:variant>
      <vt:variant>
        <vt:i4>0</vt:i4>
      </vt:variant>
      <vt:variant>
        <vt:i4>5</vt:i4>
      </vt:variant>
      <vt:variant>
        <vt:lpwstr/>
      </vt:variant>
      <vt:variant>
        <vt:lpwstr>_Toc470602072</vt:lpwstr>
      </vt:variant>
      <vt:variant>
        <vt:i4>1441844</vt:i4>
      </vt:variant>
      <vt:variant>
        <vt:i4>224</vt:i4>
      </vt:variant>
      <vt:variant>
        <vt:i4>0</vt:i4>
      </vt:variant>
      <vt:variant>
        <vt:i4>5</vt:i4>
      </vt:variant>
      <vt:variant>
        <vt:lpwstr/>
      </vt:variant>
      <vt:variant>
        <vt:lpwstr>_Toc474257136</vt:lpwstr>
      </vt:variant>
      <vt:variant>
        <vt:i4>1441844</vt:i4>
      </vt:variant>
      <vt:variant>
        <vt:i4>218</vt:i4>
      </vt:variant>
      <vt:variant>
        <vt:i4>0</vt:i4>
      </vt:variant>
      <vt:variant>
        <vt:i4>5</vt:i4>
      </vt:variant>
      <vt:variant>
        <vt:lpwstr/>
      </vt:variant>
      <vt:variant>
        <vt:lpwstr>_Toc474257135</vt:lpwstr>
      </vt:variant>
      <vt:variant>
        <vt:i4>1441844</vt:i4>
      </vt:variant>
      <vt:variant>
        <vt:i4>212</vt:i4>
      </vt:variant>
      <vt:variant>
        <vt:i4>0</vt:i4>
      </vt:variant>
      <vt:variant>
        <vt:i4>5</vt:i4>
      </vt:variant>
      <vt:variant>
        <vt:lpwstr/>
      </vt:variant>
      <vt:variant>
        <vt:lpwstr>_Toc474257134</vt:lpwstr>
      </vt:variant>
      <vt:variant>
        <vt:i4>1441844</vt:i4>
      </vt:variant>
      <vt:variant>
        <vt:i4>206</vt:i4>
      </vt:variant>
      <vt:variant>
        <vt:i4>0</vt:i4>
      </vt:variant>
      <vt:variant>
        <vt:i4>5</vt:i4>
      </vt:variant>
      <vt:variant>
        <vt:lpwstr/>
      </vt:variant>
      <vt:variant>
        <vt:lpwstr>_Toc474257133</vt:lpwstr>
      </vt:variant>
      <vt:variant>
        <vt:i4>1441844</vt:i4>
      </vt:variant>
      <vt:variant>
        <vt:i4>200</vt:i4>
      </vt:variant>
      <vt:variant>
        <vt:i4>0</vt:i4>
      </vt:variant>
      <vt:variant>
        <vt:i4>5</vt:i4>
      </vt:variant>
      <vt:variant>
        <vt:lpwstr/>
      </vt:variant>
      <vt:variant>
        <vt:lpwstr>_Toc474257132</vt:lpwstr>
      </vt:variant>
      <vt:variant>
        <vt:i4>1441844</vt:i4>
      </vt:variant>
      <vt:variant>
        <vt:i4>194</vt:i4>
      </vt:variant>
      <vt:variant>
        <vt:i4>0</vt:i4>
      </vt:variant>
      <vt:variant>
        <vt:i4>5</vt:i4>
      </vt:variant>
      <vt:variant>
        <vt:lpwstr/>
      </vt:variant>
      <vt:variant>
        <vt:lpwstr>_Toc474257131</vt:lpwstr>
      </vt:variant>
      <vt:variant>
        <vt:i4>1441844</vt:i4>
      </vt:variant>
      <vt:variant>
        <vt:i4>188</vt:i4>
      </vt:variant>
      <vt:variant>
        <vt:i4>0</vt:i4>
      </vt:variant>
      <vt:variant>
        <vt:i4>5</vt:i4>
      </vt:variant>
      <vt:variant>
        <vt:lpwstr/>
      </vt:variant>
      <vt:variant>
        <vt:lpwstr>_Toc474257130</vt:lpwstr>
      </vt:variant>
      <vt:variant>
        <vt:i4>1507380</vt:i4>
      </vt:variant>
      <vt:variant>
        <vt:i4>182</vt:i4>
      </vt:variant>
      <vt:variant>
        <vt:i4>0</vt:i4>
      </vt:variant>
      <vt:variant>
        <vt:i4>5</vt:i4>
      </vt:variant>
      <vt:variant>
        <vt:lpwstr/>
      </vt:variant>
      <vt:variant>
        <vt:lpwstr>_Toc474257129</vt:lpwstr>
      </vt:variant>
      <vt:variant>
        <vt:i4>1507380</vt:i4>
      </vt:variant>
      <vt:variant>
        <vt:i4>176</vt:i4>
      </vt:variant>
      <vt:variant>
        <vt:i4>0</vt:i4>
      </vt:variant>
      <vt:variant>
        <vt:i4>5</vt:i4>
      </vt:variant>
      <vt:variant>
        <vt:lpwstr/>
      </vt:variant>
      <vt:variant>
        <vt:lpwstr>_Toc474257128</vt:lpwstr>
      </vt:variant>
      <vt:variant>
        <vt:i4>1507380</vt:i4>
      </vt:variant>
      <vt:variant>
        <vt:i4>170</vt:i4>
      </vt:variant>
      <vt:variant>
        <vt:i4>0</vt:i4>
      </vt:variant>
      <vt:variant>
        <vt:i4>5</vt:i4>
      </vt:variant>
      <vt:variant>
        <vt:lpwstr/>
      </vt:variant>
      <vt:variant>
        <vt:lpwstr>_Toc474257127</vt:lpwstr>
      </vt:variant>
      <vt:variant>
        <vt:i4>1507380</vt:i4>
      </vt:variant>
      <vt:variant>
        <vt:i4>164</vt:i4>
      </vt:variant>
      <vt:variant>
        <vt:i4>0</vt:i4>
      </vt:variant>
      <vt:variant>
        <vt:i4>5</vt:i4>
      </vt:variant>
      <vt:variant>
        <vt:lpwstr/>
      </vt:variant>
      <vt:variant>
        <vt:lpwstr>_Toc474257126</vt:lpwstr>
      </vt:variant>
      <vt:variant>
        <vt:i4>1507380</vt:i4>
      </vt:variant>
      <vt:variant>
        <vt:i4>158</vt:i4>
      </vt:variant>
      <vt:variant>
        <vt:i4>0</vt:i4>
      </vt:variant>
      <vt:variant>
        <vt:i4>5</vt:i4>
      </vt:variant>
      <vt:variant>
        <vt:lpwstr/>
      </vt:variant>
      <vt:variant>
        <vt:lpwstr>_Toc474257125</vt:lpwstr>
      </vt:variant>
      <vt:variant>
        <vt:i4>1507380</vt:i4>
      </vt:variant>
      <vt:variant>
        <vt:i4>152</vt:i4>
      </vt:variant>
      <vt:variant>
        <vt:i4>0</vt:i4>
      </vt:variant>
      <vt:variant>
        <vt:i4>5</vt:i4>
      </vt:variant>
      <vt:variant>
        <vt:lpwstr/>
      </vt:variant>
      <vt:variant>
        <vt:lpwstr>_Toc474257124</vt:lpwstr>
      </vt:variant>
      <vt:variant>
        <vt:i4>1507380</vt:i4>
      </vt:variant>
      <vt:variant>
        <vt:i4>146</vt:i4>
      </vt:variant>
      <vt:variant>
        <vt:i4>0</vt:i4>
      </vt:variant>
      <vt:variant>
        <vt:i4>5</vt:i4>
      </vt:variant>
      <vt:variant>
        <vt:lpwstr/>
      </vt:variant>
      <vt:variant>
        <vt:lpwstr>_Toc474257123</vt:lpwstr>
      </vt:variant>
      <vt:variant>
        <vt:i4>1507380</vt:i4>
      </vt:variant>
      <vt:variant>
        <vt:i4>140</vt:i4>
      </vt:variant>
      <vt:variant>
        <vt:i4>0</vt:i4>
      </vt:variant>
      <vt:variant>
        <vt:i4>5</vt:i4>
      </vt:variant>
      <vt:variant>
        <vt:lpwstr/>
      </vt:variant>
      <vt:variant>
        <vt:lpwstr>_Toc474257122</vt:lpwstr>
      </vt:variant>
      <vt:variant>
        <vt:i4>1507380</vt:i4>
      </vt:variant>
      <vt:variant>
        <vt:i4>134</vt:i4>
      </vt:variant>
      <vt:variant>
        <vt:i4>0</vt:i4>
      </vt:variant>
      <vt:variant>
        <vt:i4>5</vt:i4>
      </vt:variant>
      <vt:variant>
        <vt:lpwstr/>
      </vt:variant>
      <vt:variant>
        <vt:lpwstr>_Toc474257121</vt:lpwstr>
      </vt:variant>
      <vt:variant>
        <vt:i4>1507380</vt:i4>
      </vt:variant>
      <vt:variant>
        <vt:i4>128</vt:i4>
      </vt:variant>
      <vt:variant>
        <vt:i4>0</vt:i4>
      </vt:variant>
      <vt:variant>
        <vt:i4>5</vt:i4>
      </vt:variant>
      <vt:variant>
        <vt:lpwstr/>
      </vt:variant>
      <vt:variant>
        <vt:lpwstr>_Toc474257120</vt:lpwstr>
      </vt:variant>
      <vt:variant>
        <vt:i4>1310772</vt:i4>
      </vt:variant>
      <vt:variant>
        <vt:i4>122</vt:i4>
      </vt:variant>
      <vt:variant>
        <vt:i4>0</vt:i4>
      </vt:variant>
      <vt:variant>
        <vt:i4>5</vt:i4>
      </vt:variant>
      <vt:variant>
        <vt:lpwstr/>
      </vt:variant>
      <vt:variant>
        <vt:lpwstr>_Toc474257119</vt:lpwstr>
      </vt:variant>
      <vt:variant>
        <vt:i4>1310772</vt:i4>
      </vt:variant>
      <vt:variant>
        <vt:i4>116</vt:i4>
      </vt:variant>
      <vt:variant>
        <vt:i4>0</vt:i4>
      </vt:variant>
      <vt:variant>
        <vt:i4>5</vt:i4>
      </vt:variant>
      <vt:variant>
        <vt:lpwstr/>
      </vt:variant>
      <vt:variant>
        <vt:lpwstr>_Toc474257118</vt:lpwstr>
      </vt:variant>
      <vt:variant>
        <vt:i4>1310772</vt:i4>
      </vt:variant>
      <vt:variant>
        <vt:i4>110</vt:i4>
      </vt:variant>
      <vt:variant>
        <vt:i4>0</vt:i4>
      </vt:variant>
      <vt:variant>
        <vt:i4>5</vt:i4>
      </vt:variant>
      <vt:variant>
        <vt:lpwstr/>
      </vt:variant>
      <vt:variant>
        <vt:lpwstr>_Toc474257117</vt:lpwstr>
      </vt:variant>
      <vt:variant>
        <vt:i4>1310772</vt:i4>
      </vt:variant>
      <vt:variant>
        <vt:i4>104</vt:i4>
      </vt:variant>
      <vt:variant>
        <vt:i4>0</vt:i4>
      </vt:variant>
      <vt:variant>
        <vt:i4>5</vt:i4>
      </vt:variant>
      <vt:variant>
        <vt:lpwstr/>
      </vt:variant>
      <vt:variant>
        <vt:lpwstr>_Toc474257116</vt:lpwstr>
      </vt:variant>
      <vt:variant>
        <vt:i4>1310772</vt:i4>
      </vt:variant>
      <vt:variant>
        <vt:i4>98</vt:i4>
      </vt:variant>
      <vt:variant>
        <vt:i4>0</vt:i4>
      </vt:variant>
      <vt:variant>
        <vt:i4>5</vt:i4>
      </vt:variant>
      <vt:variant>
        <vt:lpwstr/>
      </vt:variant>
      <vt:variant>
        <vt:lpwstr>_Toc474257115</vt:lpwstr>
      </vt:variant>
      <vt:variant>
        <vt:i4>1310772</vt:i4>
      </vt:variant>
      <vt:variant>
        <vt:i4>92</vt:i4>
      </vt:variant>
      <vt:variant>
        <vt:i4>0</vt:i4>
      </vt:variant>
      <vt:variant>
        <vt:i4>5</vt:i4>
      </vt:variant>
      <vt:variant>
        <vt:lpwstr/>
      </vt:variant>
      <vt:variant>
        <vt:lpwstr>_Toc474257114</vt:lpwstr>
      </vt:variant>
      <vt:variant>
        <vt:i4>1310772</vt:i4>
      </vt:variant>
      <vt:variant>
        <vt:i4>86</vt:i4>
      </vt:variant>
      <vt:variant>
        <vt:i4>0</vt:i4>
      </vt:variant>
      <vt:variant>
        <vt:i4>5</vt:i4>
      </vt:variant>
      <vt:variant>
        <vt:lpwstr/>
      </vt:variant>
      <vt:variant>
        <vt:lpwstr>_Toc474257113</vt:lpwstr>
      </vt:variant>
      <vt:variant>
        <vt:i4>1310772</vt:i4>
      </vt:variant>
      <vt:variant>
        <vt:i4>80</vt:i4>
      </vt:variant>
      <vt:variant>
        <vt:i4>0</vt:i4>
      </vt:variant>
      <vt:variant>
        <vt:i4>5</vt:i4>
      </vt:variant>
      <vt:variant>
        <vt:lpwstr/>
      </vt:variant>
      <vt:variant>
        <vt:lpwstr>_Toc474257112</vt:lpwstr>
      </vt:variant>
      <vt:variant>
        <vt:i4>1310772</vt:i4>
      </vt:variant>
      <vt:variant>
        <vt:i4>74</vt:i4>
      </vt:variant>
      <vt:variant>
        <vt:i4>0</vt:i4>
      </vt:variant>
      <vt:variant>
        <vt:i4>5</vt:i4>
      </vt:variant>
      <vt:variant>
        <vt:lpwstr/>
      </vt:variant>
      <vt:variant>
        <vt:lpwstr>_Toc474257111</vt:lpwstr>
      </vt:variant>
      <vt:variant>
        <vt:i4>1310772</vt:i4>
      </vt:variant>
      <vt:variant>
        <vt:i4>68</vt:i4>
      </vt:variant>
      <vt:variant>
        <vt:i4>0</vt:i4>
      </vt:variant>
      <vt:variant>
        <vt:i4>5</vt:i4>
      </vt:variant>
      <vt:variant>
        <vt:lpwstr/>
      </vt:variant>
      <vt:variant>
        <vt:lpwstr>_Toc474257110</vt:lpwstr>
      </vt:variant>
      <vt:variant>
        <vt:i4>1376308</vt:i4>
      </vt:variant>
      <vt:variant>
        <vt:i4>62</vt:i4>
      </vt:variant>
      <vt:variant>
        <vt:i4>0</vt:i4>
      </vt:variant>
      <vt:variant>
        <vt:i4>5</vt:i4>
      </vt:variant>
      <vt:variant>
        <vt:lpwstr/>
      </vt:variant>
      <vt:variant>
        <vt:lpwstr>_Toc474257109</vt:lpwstr>
      </vt:variant>
      <vt:variant>
        <vt:i4>1376308</vt:i4>
      </vt:variant>
      <vt:variant>
        <vt:i4>56</vt:i4>
      </vt:variant>
      <vt:variant>
        <vt:i4>0</vt:i4>
      </vt:variant>
      <vt:variant>
        <vt:i4>5</vt:i4>
      </vt:variant>
      <vt:variant>
        <vt:lpwstr/>
      </vt:variant>
      <vt:variant>
        <vt:lpwstr>_Toc474257108</vt:lpwstr>
      </vt:variant>
      <vt:variant>
        <vt:i4>1376308</vt:i4>
      </vt:variant>
      <vt:variant>
        <vt:i4>50</vt:i4>
      </vt:variant>
      <vt:variant>
        <vt:i4>0</vt:i4>
      </vt:variant>
      <vt:variant>
        <vt:i4>5</vt:i4>
      </vt:variant>
      <vt:variant>
        <vt:lpwstr/>
      </vt:variant>
      <vt:variant>
        <vt:lpwstr>_Toc474257107</vt:lpwstr>
      </vt:variant>
      <vt:variant>
        <vt:i4>1376308</vt:i4>
      </vt:variant>
      <vt:variant>
        <vt:i4>44</vt:i4>
      </vt:variant>
      <vt:variant>
        <vt:i4>0</vt:i4>
      </vt:variant>
      <vt:variant>
        <vt:i4>5</vt:i4>
      </vt:variant>
      <vt:variant>
        <vt:lpwstr/>
      </vt:variant>
      <vt:variant>
        <vt:lpwstr>_Toc474257106</vt:lpwstr>
      </vt:variant>
      <vt:variant>
        <vt:i4>1376308</vt:i4>
      </vt:variant>
      <vt:variant>
        <vt:i4>38</vt:i4>
      </vt:variant>
      <vt:variant>
        <vt:i4>0</vt:i4>
      </vt:variant>
      <vt:variant>
        <vt:i4>5</vt:i4>
      </vt:variant>
      <vt:variant>
        <vt:lpwstr/>
      </vt:variant>
      <vt:variant>
        <vt:lpwstr>_Toc474257105</vt:lpwstr>
      </vt:variant>
      <vt:variant>
        <vt:i4>1376308</vt:i4>
      </vt:variant>
      <vt:variant>
        <vt:i4>32</vt:i4>
      </vt:variant>
      <vt:variant>
        <vt:i4>0</vt:i4>
      </vt:variant>
      <vt:variant>
        <vt:i4>5</vt:i4>
      </vt:variant>
      <vt:variant>
        <vt:lpwstr/>
      </vt:variant>
      <vt:variant>
        <vt:lpwstr>_Toc474257104</vt:lpwstr>
      </vt:variant>
      <vt:variant>
        <vt:i4>1376308</vt:i4>
      </vt:variant>
      <vt:variant>
        <vt:i4>26</vt:i4>
      </vt:variant>
      <vt:variant>
        <vt:i4>0</vt:i4>
      </vt:variant>
      <vt:variant>
        <vt:i4>5</vt:i4>
      </vt:variant>
      <vt:variant>
        <vt:lpwstr/>
      </vt:variant>
      <vt:variant>
        <vt:lpwstr>_Toc474257103</vt:lpwstr>
      </vt:variant>
      <vt:variant>
        <vt:i4>1376308</vt:i4>
      </vt:variant>
      <vt:variant>
        <vt:i4>20</vt:i4>
      </vt:variant>
      <vt:variant>
        <vt:i4>0</vt:i4>
      </vt:variant>
      <vt:variant>
        <vt:i4>5</vt:i4>
      </vt:variant>
      <vt:variant>
        <vt:lpwstr/>
      </vt:variant>
      <vt:variant>
        <vt:lpwstr>_Toc474257102</vt:lpwstr>
      </vt:variant>
      <vt:variant>
        <vt:i4>1376308</vt:i4>
      </vt:variant>
      <vt:variant>
        <vt:i4>14</vt:i4>
      </vt:variant>
      <vt:variant>
        <vt:i4>0</vt:i4>
      </vt:variant>
      <vt:variant>
        <vt:i4>5</vt:i4>
      </vt:variant>
      <vt:variant>
        <vt:lpwstr/>
      </vt:variant>
      <vt:variant>
        <vt:lpwstr>_Toc474257101</vt:lpwstr>
      </vt:variant>
      <vt:variant>
        <vt:i4>1376308</vt:i4>
      </vt:variant>
      <vt:variant>
        <vt:i4>8</vt:i4>
      </vt:variant>
      <vt:variant>
        <vt:i4>0</vt:i4>
      </vt:variant>
      <vt:variant>
        <vt:i4>5</vt:i4>
      </vt:variant>
      <vt:variant>
        <vt:lpwstr/>
      </vt:variant>
      <vt:variant>
        <vt:lpwstr>_Toc474257100</vt:lpwstr>
      </vt:variant>
      <vt:variant>
        <vt:i4>1835061</vt:i4>
      </vt:variant>
      <vt:variant>
        <vt:i4>2</vt:i4>
      </vt:variant>
      <vt:variant>
        <vt:i4>0</vt:i4>
      </vt:variant>
      <vt:variant>
        <vt:i4>5</vt:i4>
      </vt:variant>
      <vt:variant>
        <vt:lpwstr/>
      </vt:variant>
      <vt:variant>
        <vt:lpwstr>_Toc474257099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 INTRODUCCIÓN</dc:title>
  <dc:subject/>
  <dc:creator>Beatrice Avolio</dc:creator>
  <cp:keywords/>
  <cp:lastModifiedBy>Usuario</cp:lastModifiedBy>
  <cp:revision>2</cp:revision>
  <cp:lastPrinted>2008-04-15T20:12:00Z</cp:lastPrinted>
  <dcterms:created xsi:type="dcterms:W3CDTF">2017-08-18T23:06:00Z</dcterms:created>
  <dcterms:modified xsi:type="dcterms:W3CDTF">2017-08-18T23:06:00Z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id="SMLmcmkv"/&gt;&lt;style id="http://www.zotero.org/styles/apa" locale="es-ES"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Mendeley Document_1">
    <vt:lpwstr>True</vt:lpwstr>
  </property>
  <property fmtid="{D5CDD505-2E9C-101B-9397-08002B2CF9AE}" pid="5" name="Mendeley Unique User Id_1">
    <vt:lpwstr>cc35132c-0af9-33b1-a67f-a22685a305f8</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