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61C" w:rsidRPr="004A0E7E" w:rsidRDefault="004A0E7E" w:rsidP="00F74699">
      <w:pPr>
        <w:spacing w:after="0" w:line="360" w:lineRule="auto"/>
        <w:jc w:val="center"/>
        <w:rPr>
          <w:rFonts w:ascii="Times New Roman" w:hAnsi="Times New Roman" w:cs="Times New Roman"/>
          <w:b/>
          <w:sz w:val="40"/>
          <w:szCs w:val="24"/>
        </w:rPr>
      </w:pPr>
      <w:r w:rsidRPr="004A0E7E">
        <w:rPr>
          <w:rFonts w:ascii="Times New Roman" w:hAnsi="Times New Roman" w:cs="Times New Roman"/>
          <w:b/>
          <w:bCs/>
          <w:sz w:val="40"/>
          <w:szCs w:val="24"/>
        </w:rPr>
        <w:t>Riesgo reputacional: epistemología y análisis de redes de comunicación digital, para su identificación y medición</w:t>
      </w:r>
    </w:p>
    <w:p w:rsidR="00A1661C" w:rsidRDefault="00A1661C" w:rsidP="00F74699">
      <w:pPr>
        <w:spacing w:after="0" w:line="360" w:lineRule="auto"/>
        <w:jc w:val="center"/>
        <w:rPr>
          <w:rFonts w:ascii="Times New Roman" w:hAnsi="Times New Roman" w:cs="Times New Roman"/>
          <w:b/>
          <w:sz w:val="32"/>
          <w:szCs w:val="24"/>
        </w:rPr>
      </w:pPr>
    </w:p>
    <w:p w:rsidR="00A1661C" w:rsidRDefault="00A1661C" w:rsidP="00F74699">
      <w:pPr>
        <w:spacing w:after="0" w:line="360" w:lineRule="auto"/>
        <w:jc w:val="center"/>
        <w:rPr>
          <w:rFonts w:ascii="Times New Roman" w:hAnsi="Times New Roman" w:cs="Times New Roman"/>
          <w:b/>
          <w:sz w:val="32"/>
          <w:szCs w:val="24"/>
        </w:rPr>
      </w:pPr>
    </w:p>
    <w:p w:rsidR="00A1661C" w:rsidRDefault="00A1661C" w:rsidP="00F74699">
      <w:pPr>
        <w:spacing w:after="0" w:line="360" w:lineRule="auto"/>
        <w:jc w:val="center"/>
        <w:rPr>
          <w:rFonts w:ascii="Times New Roman" w:hAnsi="Times New Roman" w:cs="Times New Roman"/>
          <w:b/>
          <w:sz w:val="32"/>
          <w:szCs w:val="24"/>
        </w:rPr>
      </w:pPr>
    </w:p>
    <w:p w:rsidR="00A1661C" w:rsidRPr="00436B77" w:rsidRDefault="00A1661C" w:rsidP="00F74699">
      <w:pPr>
        <w:spacing w:after="0" w:line="360" w:lineRule="auto"/>
        <w:rPr>
          <w:rFonts w:ascii="Times New Roman" w:hAnsi="Times New Roman" w:cs="Times New Roman"/>
          <w:sz w:val="24"/>
          <w:szCs w:val="24"/>
        </w:rPr>
      </w:pPr>
    </w:p>
    <w:p w:rsidR="00A1661C" w:rsidRPr="00436B77" w:rsidRDefault="00A1661C" w:rsidP="00F74699">
      <w:pPr>
        <w:spacing w:after="0" w:line="360" w:lineRule="auto"/>
        <w:rPr>
          <w:rFonts w:ascii="Times New Roman" w:hAnsi="Times New Roman" w:cs="Times New Roman"/>
          <w:sz w:val="24"/>
          <w:szCs w:val="24"/>
        </w:rPr>
      </w:pPr>
    </w:p>
    <w:p w:rsidR="00A1661C" w:rsidRDefault="00A1661C" w:rsidP="00F74699">
      <w:pPr>
        <w:spacing w:after="0" w:line="360" w:lineRule="auto"/>
        <w:rPr>
          <w:rFonts w:ascii="Times New Roman" w:hAnsi="Times New Roman" w:cs="Times New Roman"/>
          <w:sz w:val="24"/>
          <w:szCs w:val="24"/>
        </w:rPr>
      </w:pPr>
    </w:p>
    <w:p w:rsidR="004A0E7E" w:rsidRDefault="004A0E7E" w:rsidP="00F74699">
      <w:pPr>
        <w:spacing w:after="0" w:line="360" w:lineRule="auto"/>
        <w:rPr>
          <w:rFonts w:ascii="Times New Roman" w:hAnsi="Times New Roman" w:cs="Times New Roman"/>
          <w:sz w:val="24"/>
          <w:szCs w:val="24"/>
        </w:rPr>
      </w:pPr>
    </w:p>
    <w:p w:rsidR="004A0E7E" w:rsidRDefault="004A0E7E" w:rsidP="00F74699">
      <w:pPr>
        <w:spacing w:after="0" w:line="360" w:lineRule="auto"/>
        <w:rPr>
          <w:rFonts w:ascii="Times New Roman" w:hAnsi="Times New Roman" w:cs="Times New Roman"/>
          <w:sz w:val="24"/>
          <w:szCs w:val="24"/>
        </w:rPr>
      </w:pPr>
    </w:p>
    <w:p w:rsidR="004A0E7E" w:rsidRDefault="004A0E7E" w:rsidP="00F74699">
      <w:pPr>
        <w:spacing w:after="0" w:line="360" w:lineRule="auto"/>
        <w:rPr>
          <w:rFonts w:ascii="Times New Roman" w:hAnsi="Times New Roman" w:cs="Times New Roman"/>
          <w:sz w:val="24"/>
          <w:szCs w:val="24"/>
        </w:rPr>
      </w:pPr>
    </w:p>
    <w:p w:rsidR="004A0E7E" w:rsidRDefault="004A0E7E" w:rsidP="00F74699">
      <w:pPr>
        <w:spacing w:after="0" w:line="360" w:lineRule="auto"/>
        <w:rPr>
          <w:rFonts w:ascii="Times New Roman" w:hAnsi="Times New Roman" w:cs="Times New Roman"/>
          <w:sz w:val="24"/>
          <w:szCs w:val="24"/>
        </w:rPr>
      </w:pPr>
    </w:p>
    <w:p w:rsidR="004A0E7E" w:rsidRDefault="004A0E7E" w:rsidP="00F74699">
      <w:pPr>
        <w:spacing w:after="0" w:line="360" w:lineRule="auto"/>
        <w:rPr>
          <w:rFonts w:ascii="Times New Roman" w:hAnsi="Times New Roman" w:cs="Times New Roman"/>
          <w:sz w:val="24"/>
          <w:szCs w:val="24"/>
        </w:rPr>
      </w:pPr>
    </w:p>
    <w:p w:rsidR="00A1661C" w:rsidRPr="00436B77" w:rsidRDefault="00A1661C" w:rsidP="00F74699">
      <w:pPr>
        <w:spacing w:after="0" w:line="360" w:lineRule="auto"/>
        <w:rPr>
          <w:rFonts w:ascii="Times New Roman" w:hAnsi="Times New Roman" w:cs="Times New Roman"/>
          <w:sz w:val="24"/>
          <w:szCs w:val="24"/>
        </w:rPr>
      </w:pPr>
    </w:p>
    <w:p w:rsidR="00A1661C" w:rsidRPr="00436B77" w:rsidRDefault="00A1661C" w:rsidP="00F74699">
      <w:pPr>
        <w:spacing w:after="0" w:line="360" w:lineRule="auto"/>
        <w:rPr>
          <w:rFonts w:ascii="Times New Roman" w:hAnsi="Times New Roman" w:cs="Times New Roman"/>
          <w:sz w:val="24"/>
          <w:szCs w:val="24"/>
        </w:rPr>
      </w:pPr>
    </w:p>
    <w:p w:rsidR="00A1661C" w:rsidRPr="00436B77" w:rsidRDefault="00A1661C" w:rsidP="00F74699">
      <w:pPr>
        <w:spacing w:after="0" w:line="360" w:lineRule="auto"/>
        <w:rPr>
          <w:rFonts w:ascii="Times New Roman" w:hAnsi="Times New Roman" w:cs="Times New Roman"/>
          <w:sz w:val="24"/>
          <w:szCs w:val="24"/>
        </w:rPr>
      </w:pPr>
    </w:p>
    <w:p w:rsidR="00A1661C" w:rsidRDefault="00A1661C" w:rsidP="00F74699">
      <w:pPr>
        <w:spacing w:after="0" w:line="360" w:lineRule="auto"/>
        <w:rPr>
          <w:rFonts w:ascii="Times New Roman" w:hAnsi="Times New Roman" w:cs="Times New Roman"/>
          <w:sz w:val="24"/>
          <w:szCs w:val="24"/>
        </w:rPr>
      </w:pPr>
    </w:p>
    <w:p w:rsidR="004A0E7E" w:rsidRDefault="004A0E7E" w:rsidP="00F74699">
      <w:pPr>
        <w:spacing w:after="0" w:line="360" w:lineRule="auto"/>
        <w:rPr>
          <w:rFonts w:ascii="Times New Roman" w:hAnsi="Times New Roman" w:cs="Times New Roman"/>
          <w:sz w:val="24"/>
          <w:szCs w:val="24"/>
        </w:rPr>
      </w:pPr>
    </w:p>
    <w:p w:rsidR="004A0E7E" w:rsidRDefault="004A0E7E" w:rsidP="00F74699">
      <w:pPr>
        <w:spacing w:after="0" w:line="360" w:lineRule="auto"/>
        <w:rPr>
          <w:rFonts w:ascii="Times New Roman" w:hAnsi="Times New Roman" w:cs="Times New Roman"/>
          <w:sz w:val="24"/>
          <w:szCs w:val="24"/>
        </w:rPr>
      </w:pPr>
    </w:p>
    <w:p w:rsidR="004A0E7E" w:rsidRPr="00436B77" w:rsidRDefault="004A0E7E" w:rsidP="00F74699">
      <w:pPr>
        <w:spacing w:after="0" w:line="360" w:lineRule="auto"/>
        <w:rPr>
          <w:rFonts w:ascii="Times New Roman" w:hAnsi="Times New Roman" w:cs="Times New Roman"/>
          <w:sz w:val="24"/>
          <w:szCs w:val="24"/>
        </w:rPr>
      </w:pPr>
    </w:p>
    <w:p w:rsidR="00A1661C" w:rsidRPr="00436B77" w:rsidRDefault="00A1661C" w:rsidP="00F74699">
      <w:pPr>
        <w:spacing w:after="0" w:line="360" w:lineRule="auto"/>
        <w:rPr>
          <w:rFonts w:ascii="Times New Roman" w:hAnsi="Times New Roman" w:cs="Times New Roman"/>
          <w:sz w:val="24"/>
          <w:szCs w:val="24"/>
        </w:rPr>
      </w:pPr>
    </w:p>
    <w:p w:rsidR="00A1661C" w:rsidRPr="00436B77" w:rsidRDefault="00574E03" w:rsidP="00F74699">
      <w:pPr>
        <w:spacing w:after="0" w:line="360" w:lineRule="auto"/>
        <w:jc w:val="center"/>
        <w:rPr>
          <w:rFonts w:ascii="Times New Roman" w:hAnsi="Times New Roman" w:cs="Times New Roman"/>
          <w:b/>
          <w:sz w:val="24"/>
          <w:szCs w:val="24"/>
        </w:rPr>
      </w:pPr>
      <w:r>
        <w:rPr>
          <w:rFonts w:ascii="Times New Roman" w:hAnsi="Times New Roman" w:cs="Times New Roman"/>
          <w:b/>
          <w:sz w:val="32"/>
          <w:szCs w:val="24"/>
        </w:rPr>
        <w:t xml:space="preserve">Bogotá, </w:t>
      </w:r>
      <w:r w:rsidR="000A7907">
        <w:rPr>
          <w:rFonts w:ascii="Times New Roman" w:hAnsi="Times New Roman" w:cs="Times New Roman"/>
          <w:b/>
          <w:sz w:val="32"/>
          <w:szCs w:val="24"/>
        </w:rPr>
        <w:t>201</w:t>
      </w:r>
      <w:r w:rsidR="00F74699">
        <w:rPr>
          <w:rFonts w:ascii="Times New Roman" w:hAnsi="Times New Roman" w:cs="Times New Roman"/>
          <w:b/>
          <w:sz w:val="32"/>
          <w:szCs w:val="24"/>
        </w:rPr>
        <w:t>7</w:t>
      </w:r>
    </w:p>
    <w:p w:rsidR="00A1661C" w:rsidRDefault="00A1661C" w:rsidP="00F74699">
      <w:pPr>
        <w:spacing w:after="0" w:line="360" w:lineRule="auto"/>
        <w:rPr>
          <w:rFonts w:ascii="Times New Roman" w:hAnsi="Times New Roman" w:cs="Times New Roman"/>
          <w:sz w:val="24"/>
          <w:szCs w:val="24"/>
        </w:rPr>
      </w:pPr>
    </w:p>
    <w:p w:rsidR="00F74699" w:rsidRDefault="00F74699" w:rsidP="00F74699">
      <w:pPr>
        <w:spacing w:after="0" w:line="360" w:lineRule="auto"/>
        <w:rPr>
          <w:rFonts w:ascii="Times New Roman" w:hAnsi="Times New Roman" w:cs="Times New Roman"/>
          <w:sz w:val="24"/>
          <w:szCs w:val="24"/>
        </w:rPr>
      </w:pPr>
    </w:p>
    <w:p w:rsidR="00F74699" w:rsidRDefault="00F74699" w:rsidP="00F74699">
      <w:pPr>
        <w:spacing w:after="0" w:line="360" w:lineRule="auto"/>
        <w:rPr>
          <w:rFonts w:ascii="Times New Roman" w:hAnsi="Times New Roman" w:cs="Times New Roman"/>
          <w:sz w:val="24"/>
          <w:szCs w:val="24"/>
        </w:rPr>
      </w:pPr>
    </w:p>
    <w:p w:rsidR="00F74699" w:rsidRDefault="00F74699" w:rsidP="00F74699">
      <w:pPr>
        <w:spacing w:after="0" w:line="360" w:lineRule="auto"/>
        <w:rPr>
          <w:rFonts w:ascii="Times New Roman" w:hAnsi="Times New Roman" w:cs="Times New Roman"/>
          <w:sz w:val="24"/>
          <w:szCs w:val="24"/>
        </w:rPr>
      </w:pPr>
    </w:p>
    <w:p w:rsidR="00164FD8" w:rsidRDefault="00164FD8" w:rsidP="00F74699">
      <w:pPr>
        <w:spacing w:after="0" w:line="360" w:lineRule="auto"/>
        <w:rPr>
          <w:rFonts w:ascii="Times New Roman" w:hAnsi="Times New Roman" w:cs="Times New Roman"/>
          <w:sz w:val="24"/>
          <w:szCs w:val="24"/>
        </w:rPr>
      </w:pPr>
    </w:p>
    <w:p w:rsidR="00DB5106" w:rsidRDefault="00DB5106" w:rsidP="00F7469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Resumen</w:t>
      </w:r>
    </w:p>
    <w:p w:rsidR="00DB5106" w:rsidRDefault="00DB5106" w:rsidP="00F74699">
      <w:pPr>
        <w:spacing w:after="0" w:line="360" w:lineRule="auto"/>
        <w:jc w:val="both"/>
        <w:rPr>
          <w:rFonts w:ascii="Times New Roman" w:hAnsi="Times New Roman" w:cs="Times New Roman"/>
          <w:b/>
          <w:sz w:val="24"/>
          <w:szCs w:val="24"/>
        </w:rPr>
      </w:pPr>
    </w:p>
    <w:p w:rsidR="00906A4D" w:rsidRDefault="00906A4D" w:rsidP="00906A4D">
      <w:pPr>
        <w:spacing w:after="0" w:line="360" w:lineRule="auto"/>
        <w:ind w:firstLine="708"/>
        <w:jc w:val="both"/>
        <w:rPr>
          <w:rFonts w:ascii="Times New Roman" w:hAnsi="Times New Roman" w:cs="Times New Roman"/>
          <w:sz w:val="24"/>
          <w:szCs w:val="24"/>
        </w:rPr>
      </w:pPr>
      <w:r w:rsidRPr="0088156E">
        <w:rPr>
          <w:rFonts w:ascii="Times New Roman" w:hAnsi="Times New Roman" w:cs="Times New Roman"/>
          <w:sz w:val="24"/>
          <w:szCs w:val="24"/>
        </w:rPr>
        <w:t>Las organi</w:t>
      </w:r>
      <w:r>
        <w:rPr>
          <w:rFonts w:ascii="Times New Roman" w:hAnsi="Times New Roman" w:cs="Times New Roman"/>
          <w:sz w:val="24"/>
          <w:szCs w:val="24"/>
        </w:rPr>
        <w:t>zaciones como sistemas abiertos</w:t>
      </w:r>
      <w:r w:rsidRPr="0088156E">
        <w:rPr>
          <w:rFonts w:ascii="Times New Roman" w:hAnsi="Times New Roman" w:cs="Times New Roman"/>
          <w:sz w:val="24"/>
          <w:szCs w:val="24"/>
        </w:rPr>
        <w:t xml:space="preserve"> están expuestas en forma permanente a la pérdida de clientes, mercado</w:t>
      </w:r>
      <w:r>
        <w:rPr>
          <w:rFonts w:ascii="Times New Roman" w:hAnsi="Times New Roman" w:cs="Times New Roman"/>
          <w:sz w:val="24"/>
          <w:szCs w:val="24"/>
        </w:rPr>
        <w:t>s</w:t>
      </w:r>
      <w:r w:rsidRPr="0088156E">
        <w:rPr>
          <w:rFonts w:ascii="Times New Roman" w:hAnsi="Times New Roman" w:cs="Times New Roman"/>
          <w:sz w:val="24"/>
          <w:szCs w:val="24"/>
        </w:rPr>
        <w:t>, recursos económicos</w:t>
      </w:r>
      <w:r>
        <w:rPr>
          <w:rFonts w:ascii="Times New Roman" w:hAnsi="Times New Roman" w:cs="Times New Roman"/>
          <w:sz w:val="24"/>
          <w:szCs w:val="24"/>
        </w:rPr>
        <w:t>, desempeño</w:t>
      </w:r>
      <w:r>
        <w:rPr>
          <w:rStyle w:val="Refdenotaalpie"/>
          <w:rFonts w:ascii="Times New Roman" w:hAnsi="Times New Roman" w:cs="Times New Roman"/>
          <w:sz w:val="24"/>
          <w:szCs w:val="24"/>
        </w:rPr>
        <w:footnoteReference w:id="1"/>
      </w:r>
      <w:r>
        <w:rPr>
          <w:rFonts w:ascii="Times New Roman" w:hAnsi="Times New Roman" w:cs="Times New Roman"/>
          <w:sz w:val="24"/>
          <w:szCs w:val="24"/>
        </w:rPr>
        <w:t xml:space="preserve">, así como al menoscabo de sus finanzas, decrecimiento de su reputación corporativa, </w:t>
      </w:r>
      <w:r w:rsidRPr="0088156E">
        <w:rPr>
          <w:rFonts w:ascii="Times New Roman" w:hAnsi="Times New Roman" w:cs="Times New Roman"/>
          <w:sz w:val="24"/>
          <w:szCs w:val="24"/>
        </w:rPr>
        <w:t>deterioro del valo</w:t>
      </w:r>
      <w:r>
        <w:rPr>
          <w:rFonts w:ascii="Times New Roman" w:hAnsi="Times New Roman" w:cs="Times New Roman"/>
          <w:sz w:val="24"/>
          <w:szCs w:val="24"/>
        </w:rPr>
        <w:t>r del negocio, su declive</w:t>
      </w:r>
      <w:r w:rsidRPr="0088156E">
        <w:rPr>
          <w:rFonts w:ascii="Times New Roman" w:hAnsi="Times New Roman" w:cs="Times New Roman"/>
          <w:sz w:val="24"/>
          <w:szCs w:val="24"/>
        </w:rPr>
        <w:t xml:space="preserve"> </w:t>
      </w:r>
      <w:r>
        <w:rPr>
          <w:rFonts w:ascii="Times New Roman" w:hAnsi="Times New Roman" w:cs="Times New Roman"/>
          <w:sz w:val="24"/>
          <w:szCs w:val="24"/>
        </w:rPr>
        <w:t>e incluso su</w:t>
      </w:r>
      <w:r w:rsidRPr="0088156E">
        <w:rPr>
          <w:rFonts w:ascii="Times New Roman" w:hAnsi="Times New Roman" w:cs="Times New Roman"/>
          <w:sz w:val="24"/>
          <w:szCs w:val="24"/>
        </w:rPr>
        <w:t xml:space="preserve"> muerte, como consecuencia de la materialización de</w:t>
      </w:r>
      <w:r>
        <w:rPr>
          <w:rFonts w:ascii="Times New Roman" w:hAnsi="Times New Roman" w:cs="Times New Roman"/>
          <w:sz w:val="24"/>
          <w:szCs w:val="24"/>
        </w:rPr>
        <w:t xml:space="preserve"> </w:t>
      </w:r>
      <w:r w:rsidRPr="0088156E">
        <w:rPr>
          <w:rFonts w:ascii="Times New Roman" w:hAnsi="Times New Roman" w:cs="Times New Roman"/>
          <w:sz w:val="24"/>
          <w:szCs w:val="24"/>
        </w:rPr>
        <w:t>l</w:t>
      </w:r>
      <w:r>
        <w:rPr>
          <w:rFonts w:ascii="Times New Roman" w:hAnsi="Times New Roman" w:cs="Times New Roman"/>
          <w:sz w:val="24"/>
          <w:szCs w:val="24"/>
        </w:rPr>
        <w:t xml:space="preserve">os diversos </w:t>
      </w:r>
      <w:r w:rsidRPr="0088156E">
        <w:rPr>
          <w:rFonts w:ascii="Times New Roman" w:hAnsi="Times New Roman" w:cs="Times New Roman"/>
          <w:sz w:val="24"/>
          <w:szCs w:val="24"/>
        </w:rPr>
        <w:t>riesgo</w:t>
      </w:r>
      <w:r>
        <w:rPr>
          <w:rFonts w:ascii="Times New Roman" w:hAnsi="Times New Roman" w:cs="Times New Roman"/>
          <w:sz w:val="24"/>
          <w:szCs w:val="24"/>
        </w:rPr>
        <w:t>s a los que está expuesta en desarrollo de su actividad.</w:t>
      </w:r>
    </w:p>
    <w:p w:rsidR="00906A4D" w:rsidRDefault="00906A4D" w:rsidP="00150330">
      <w:pPr>
        <w:spacing w:after="0" w:line="360" w:lineRule="auto"/>
        <w:ind w:firstLine="708"/>
        <w:jc w:val="both"/>
        <w:rPr>
          <w:rFonts w:ascii="Times New Roman" w:hAnsi="Times New Roman" w:cs="Times New Roman"/>
          <w:sz w:val="24"/>
          <w:szCs w:val="24"/>
        </w:rPr>
      </w:pPr>
    </w:p>
    <w:p w:rsidR="00150330" w:rsidRPr="00CC1DCA" w:rsidRDefault="00150330" w:rsidP="0015033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w:t>
      </w:r>
      <w:r w:rsidRPr="00CC1DCA">
        <w:rPr>
          <w:rFonts w:ascii="Times New Roman" w:hAnsi="Times New Roman" w:cs="Times New Roman"/>
          <w:sz w:val="24"/>
          <w:szCs w:val="24"/>
        </w:rPr>
        <w:t xml:space="preserve">riesgo </w:t>
      </w:r>
      <w:proofErr w:type="spellStart"/>
      <w:r w:rsidRPr="00CC1DCA">
        <w:rPr>
          <w:rFonts w:ascii="Times New Roman" w:hAnsi="Times New Roman" w:cs="Times New Roman"/>
          <w:sz w:val="24"/>
          <w:szCs w:val="24"/>
        </w:rPr>
        <w:t>reputacional</w:t>
      </w:r>
      <w:proofErr w:type="spellEnd"/>
      <w:r w:rsidRPr="00CC1DCA">
        <w:rPr>
          <w:rFonts w:ascii="Times New Roman" w:hAnsi="Times New Roman" w:cs="Times New Roman"/>
          <w:sz w:val="24"/>
          <w:szCs w:val="24"/>
        </w:rPr>
        <w:t xml:space="preserve"> es uno de los riesgos que ha venido ganando interés y preocupación en la comunidad académica y empresarial. De acuerdo con </w:t>
      </w:r>
      <w:proofErr w:type="spellStart"/>
      <w:r w:rsidRPr="00CC1DCA">
        <w:rPr>
          <w:rFonts w:ascii="Times New Roman" w:hAnsi="Times New Roman" w:cs="Times New Roman"/>
          <w:sz w:val="24"/>
          <w:szCs w:val="24"/>
        </w:rPr>
        <w:t>The</w:t>
      </w:r>
      <w:proofErr w:type="spellEnd"/>
      <w:r w:rsidRPr="00CC1DCA">
        <w:rPr>
          <w:rFonts w:ascii="Times New Roman" w:hAnsi="Times New Roman" w:cs="Times New Roman"/>
          <w:sz w:val="24"/>
          <w:szCs w:val="24"/>
        </w:rPr>
        <w:t xml:space="preserve"> </w:t>
      </w:r>
      <w:proofErr w:type="spellStart"/>
      <w:r w:rsidRPr="00CC1DCA">
        <w:rPr>
          <w:rFonts w:ascii="Times New Roman" w:hAnsi="Times New Roman" w:cs="Times New Roman"/>
          <w:sz w:val="24"/>
          <w:szCs w:val="24"/>
        </w:rPr>
        <w:t>Economist</w:t>
      </w:r>
      <w:proofErr w:type="spellEnd"/>
      <w:r w:rsidRPr="00CC1DCA">
        <w:rPr>
          <w:rFonts w:ascii="Times New Roman" w:hAnsi="Times New Roman" w:cs="Times New Roman"/>
          <w:sz w:val="24"/>
          <w:szCs w:val="24"/>
        </w:rPr>
        <w:t xml:space="preserve"> (2005), en una encuesta realizada por </w:t>
      </w:r>
      <w:proofErr w:type="spellStart"/>
      <w:r w:rsidRPr="00CC1DCA">
        <w:rPr>
          <w:rFonts w:ascii="Times New Roman" w:hAnsi="Times New Roman" w:cs="Times New Roman"/>
          <w:sz w:val="24"/>
          <w:szCs w:val="24"/>
        </w:rPr>
        <w:t>Ace</w:t>
      </w:r>
      <w:proofErr w:type="spellEnd"/>
      <w:r w:rsidRPr="00CC1DCA">
        <w:rPr>
          <w:rFonts w:ascii="Times New Roman" w:hAnsi="Times New Roman" w:cs="Times New Roman"/>
          <w:sz w:val="24"/>
          <w:szCs w:val="24"/>
        </w:rPr>
        <w:t xml:space="preserve">, Cisco </w:t>
      </w:r>
      <w:proofErr w:type="spellStart"/>
      <w:r w:rsidRPr="00CC1DCA">
        <w:rPr>
          <w:rFonts w:ascii="Times New Roman" w:hAnsi="Times New Roman" w:cs="Times New Roman"/>
          <w:sz w:val="24"/>
          <w:szCs w:val="24"/>
        </w:rPr>
        <w:t>Systems</w:t>
      </w:r>
      <w:proofErr w:type="spellEnd"/>
      <w:r w:rsidRPr="00CC1DCA">
        <w:rPr>
          <w:rFonts w:ascii="Times New Roman" w:hAnsi="Times New Roman" w:cs="Times New Roman"/>
          <w:sz w:val="24"/>
          <w:szCs w:val="24"/>
        </w:rPr>
        <w:t xml:space="preserve">, Deutsche Bank, IBM y KPMG a 269 ejecutivos responsables de la administración del riesgo corporativo a nivel global, el 84% está de acuerdo en que el riesgo de reputación se ha incrementado notablemente. En 2014 </w:t>
      </w:r>
      <w:proofErr w:type="spellStart"/>
      <w:r w:rsidRPr="00CC1DCA">
        <w:rPr>
          <w:rFonts w:ascii="Times New Roman" w:hAnsi="Times New Roman" w:cs="Times New Roman"/>
          <w:sz w:val="24"/>
          <w:szCs w:val="24"/>
        </w:rPr>
        <w:t>Deloitte</w:t>
      </w:r>
      <w:proofErr w:type="spellEnd"/>
      <w:r w:rsidRPr="00CC1DCA">
        <w:rPr>
          <w:rFonts w:ascii="Times New Roman" w:hAnsi="Times New Roman" w:cs="Times New Roman"/>
          <w:sz w:val="24"/>
          <w:szCs w:val="24"/>
        </w:rPr>
        <w:t xml:space="preserve"> realizó una encuesta sobre riesgo </w:t>
      </w:r>
      <w:proofErr w:type="spellStart"/>
      <w:r w:rsidRPr="00CC1DCA">
        <w:rPr>
          <w:rFonts w:ascii="Times New Roman" w:hAnsi="Times New Roman" w:cs="Times New Roman"/>
          <w:sz w:val="24"/>
          <w:szCs w:val="24"/>
        </w:rPr>
        <w:t>reputacional</w:t>
      </w:r>
      <w:proofErr w:type="spellEnd"/>
      <w:r w:rsidRPr="00CC1DCA">
        <w:rPr>
          <w:rFonts w:ascii="Times New Roman" w:hAnsi="Times New Roman" w:cs="Times New Roman"/>
          <w:sz w:val="24"/>
          <w:szCs w:val="24"/>
        </w:rPr>
        <w:t xml:space="preserve"> a 300 ejecutivos en todo el mundo, de los cuales el 87% señalaron que el riesgo </w:t>
      </w:r>
      <w:proofErr w:type="spellStart"/>
      <w:r w:rsidRPr="00CC1DCA">
        <w:rPr>
          <w:rFonts w:ascii="Times New Roman" w:hAnsi="Times New Roman" w:cs="Times New Roman"/>
          <w:sz w:val="24"/>
          <w:szCs w:val="24"/>
        </w:rPr>
        <w:t>reputacional</w:t>
      </w:r>
      <w:proofErr w:type="spellEnd"/>
      <w:r w:rsidRPr="00CC1DCA">
        <w:rPr>
          <w:rFonts w:ascii="Times New Roman" w:hAnsi="Times New Roman" w:cs="Times New Roman"/>
          <w:sz w:val="24"/>
          <w:szCs w:val="24"/>
        </w:rPr>
        <w:t xml:space="preserve"> es más importante que otros riesgos corporativos. Igualmente, un reporte de 2012 del Foro Económico Mundial reveló que más del 25% del valor de las compañías está relacionado con la reputación corporativa (Ennis, 2015, Pág. 8).</w:t>
      </w:r>
    </w:p>
    <w:p w:rsidR="00150330" w:rsidRPr="00CC1DCA" w:rsidRDefault="00150330" w:rsidP="00150330">
      <w:pPr>
        <w:spacing w:after="0" w:line="360" w:lineRule="auto"/>
        <w:ind w:firstLine="708"/>
        <w:jc w:val="both"/>
        <w:rPr>
          <w:rFonts w:ascii="Times New Roman" w:hAnsi="Times New Roman" w:cs="Times New Roman"/>
          <w:sz w:val="24"/>
          <w:szCs w:val="24"/>
        </w:rPr>
      </w:pPr>
    </w:p>
    <w:p w:rsidR="00150330" w:rsidRPr="00CC1DCA" w:rsidRDefault="00C3167D" w:rsidP="0015033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obstante</w:t>
      </w:r>
      <w:r w:rsidR="00150330" w:rsidRPr="00CC1DCA">
        <w:rPr>
          <w:rFonts w:ascii="Times New Roman" w:hAnsi="Times New Roman" w:cs="Times New Roman"/>
          <w:sz w:val="24"/>
          <w:szCs w:val="24"/>
        </w:rPr>
        <w:t xml:space="preserve"> su importancia e implicaciones en el campo de la administración, el riesgo </w:t>
      </w:r>
      <w:proofErr w:type="spellStart"/>
      <w:r w:rsidR="00150330" w:rsidRPr="00CC1DCA">
        <w:rPr>
          <w:rFonts w:ascii="Times New Roman" w:hAnsi="Times New Roman" w:cs="Times New Roman"/>
          <w:sz w:val="24"/>
          <w:szCs w:val="24"/>
        </w:rPr>
        <w:t>reputacional</w:t>
      </w:r>
      <w:proofErr w:type="spellEnd"/>
      <w:r w:rsidR="00150330" w:rsidRPr="00CC1DCA">
        <w:rPr>
          <w:rFonts w:ascii="Times New Roman" w:hAnsi="Times New Roman" w:cs="Times New Roman"/>
          <w:sz w:val="24"/>
          <w:szCs w:val="24"/>
        </w:rPr>
        <w:t xml:space="preserve"> es un tema emergente en la academia que está enfrentando los siguientes problemas: primero, no existe consenso sobre la definición y medición del riesgo </w:t>
      </w:r>
      <w:proofErr w:type="spellStart"/>
      <w:r w:rsidR="00150330" w:rsidRPr="00CC1DCA">
        <w:rPr>
          <w:rFonts w:ascii="Times New Roman" w:hAnsi="Times New Roman" w:cs="Times New Roman"/>
          <w:sz w:val="24"/>
          <w:szCs w:val="24"/>
        </w:rPr>
        <w:t>reputacional</w:t>
      </w:r>
      <w:proofErr w:type="spellEnd"/>
      <w:r w:rsidR="00150330" w:rsidRPr="00CC1DCA">
        <w:rPr>
          <w:rFonts w:ascii="Times New Roman" w:hAnsi="Times New Roman" w:cs="Times New Roman"/>
          <w:sz w:val="24"/>
          <w:szCs w:val="24"/>
        </w:rPr>
        <w:t xml:space="preserve"> y la literatura que trabaja este campo es escaza y difusa, presentando concepciones tautológicas (Villafañe, 2011, citado por Velazco, 2012), como consecuencia misma de las limitaciones y falta de consenso sobre el concepto de reputación corporativa (</w:t>
      </w:r>
      <w:proofErr w:type="spellStart"/>
      <w:r w:rsidR="00150330">
        <w:fldChar w:fldCharType="begin"/>
      </w:r>
      <w:r w:rsidR="00150330">
        <w:instrText xml:space="preserve"> HYPERLINK \l "bookmark10" </w:instrText>
      </w:r>
      <w:r w:rsidR="00150330">
        <w:fldChar w:fldCharType="separate"/>
      </w:r>
      <w:r w:rsidR="00150330" w:rsidRPr="00CC1DCA">
        <w:rPr>
          <w:rFonts w:ascii="Times New Roman" w:hAnsi="Times New Roman" w:cs="Times New Roman"/>
          <w:sz w:val="24"/>
          <w:szCs w:val="24"/>
        </w:rPr>
        <w:t>Barnett</w:t>
      </w:r>
      <w:proofErr w:type="spellEnd"/>
      <w:r w:rsidR="00150330" w:rsidRPr="00CC1DCA">
        <w:rPr>
          <w:rFonts w:ascii="Times New Roman" w:hAnsi="Times New Roman" w:cs="Times New Roman"/>
          <w:sz w:val="24"/>
          <w:szCs w:val="24"/>
        </w:rPr>
        <w:t>,</w:t>
      </w:r>
      <w:r w:rsidR="00150330">
        <w:rPr>
          <w:rFonts w:ascii="Times New Roman" w:hAnsi="Times New Roman" w:cs="Times New Roman"/>
          <w:sz w:val="24"/>
          <w:szCs w:val="24"/>
        </w:rPr>
        <w:fldChar w:fldCharType="end"/>
      </w:r>
      <w:r w:rsidR="00150330" w:rsidRPr="00CC1DCA">
        <w:rPr>
          <w:rFonts w:ascii="Times New Roman" w:hAnsi="Times New Roman" w:cs="Times New Roman"/>
          <w:sz w:val="24"/>
          <w:szCs w:val="24"/>
        </w:rPr>
        <w:t> </w:t>
      </w:r>
      <w:proofErr w:type="spellStart"/>
      <w:r w:rsidR="00150330" w:rsidRPr="00CC1DCA">
        <w:rPr>
          <w:rFonts w:ascii="Times New Roman" w:hAnsi="Times New Roman" w:cs="Times New Roman"/>
          <w:sz w:val="24"/>
          <w:szCs w:val="24"/>
        </w:rPr>
        <w:t>Jeimer</w:t>
      </w:r>
      <w:proofErr w:type="spellEnd"/>
      <w:r w:rsidR="00150330" w:rsidRPr="00CC1DCA">
        <w:rPr>
          <w:rFonts w:ascii="Times New Roman" w:hAnsi="Times New Roman" w:cs="Times New Roman"/>
          <w:sz w:val="24"/>
          <w:szCs w:val="24"/>
        </w:rPr>
        <w:t xml:space="preserve"> y </w:t>
      </w:r>
      <w:proofErr w:type="spellStart"/>
      <w:r w:rsidR="00150330" w:rsidRPr="00CC1DCA">
        <w:rPr>
          <w:rFonts w:ascii="Times New Roman" w:hAnsi="Times New Roman" w:cs="Times New Roman"/>
          <w:sz w:val="24"/>
          <w:szCs w:val="24"/>
        </w:rPr>
        <w:fldChar w:fldCharType="begin"/>
      </w:r>
      <w:r w:rsidR="00150330" w:rsidRPr="00CC1DCA">
        <w:rPr>
          <w:rFonts w:ascii="Times New Roman" w:hAnsi="Times New Roman" w:cs="Times New Roman"/>
          <w:sz w:val="24"/>
          <w:szCs w:val="24"/>
        </w:rPr>
        <w:instrText xml:space="preserve"> HYPERLINK \l "bookmark10" </w:instrText>
      </w:r>
      <w:r w:rsidR="00150330" w:rsidRPr="00CC1DCA">
        <w:rPr>
          <w:rFonts w:ascii="Times New Roman" w:hAnsi="Times New Roman" w:cs="Times New Roman"/>
          <w:sz w:val="24"/>
          <w:szCs w:val="24"/>
        </w:rPr>
        <w:fldChar w:fldCharType="separate"/>
      </w:r>
      <w:r w:rsidR="00150330" w:rsidRPr="00CC1DCA">
        <w:rPr>
          <w:rFonts w:ascii="Times New Roman" w:hAnsi="Times New Roman" w:cs="Times New Roman"/>
          <w:sz w:val="24"/>
          <w:szCs w:val="24"/>
        </w:rPr>
        <w:t>Lafferty</w:t>
      </w:r>
      <w:proofErr w:type="spellEnd"/>
      <w:r w:rsidR="00150330" w:rsidRPr="00CC1DCA">
        <w:rPr>
          <w:rFonts w:ascii="Times New Roman" w:hAnsi="Times New Roman" w:cs="Times New Roman"/>
          <w:sz w:val="24"/>
          <w:szCs w:val="24"/>
        </w:rPr>
        <w:t>,</w:t>
      </w:r>
      <w:r w:rsidR="00150330" w:rsidRPr="00CC1DCA">
        <w:rPr>
          <w:rFonts w:ascii="Times New Roman" w:hAnsi="Times New Roman" w:cs="Times New Roman"/>
          <w:sz w:val="24"/>
          <w:szCs w:val="24"/>
        </w:rPr>
        <w:fldChar w:fldCharType="end"/>
      </w:r>
      <w:r w:rsidR="00150330" w:rsidRPr="00CC1DCA">
        <w:rPr>
          <w:rFonts w:ascii="Times New Roman" w:hAnsi="Times New Roman" w:cs="Times New Roman"/>
          <w:sz w:val="24"/>
          <w:szCs w:val="24"/>
        </w:rPr>
        <w:t> 2006, Pág. 41; Martínez y Olmedo, 2010, Pág. 60)</w:t>
      </w:r>
      <w:r>
        <w:rPr>
          <w:rFonts w:ascii="Times New Roman" w:hAnsi="Times New Roman" w:cs="Times New Roman"/>
          <w:sz w:val="24"/>
          <w:szCs w:val="24"/>
        </w:rPr>
        <w:t xml:space="preserve"> y del concepto de riesgo (</w:t>
      </w:r>
      <w:proofErr w:type="spellStart"/>
      <w:r>
        <w:rPr>
          <w:rFonts w:ascii="Times New Roman" w:hAnsi="Times New Roman" w:cs="Times New Roman"/>
          <w:sz w:val="24"/>
          <w:szCs w:val="24"/>
        </w:rPr>
        <w:t>Han</w:t>
      </w:r>
      <w:r w:rsidR="00D2281C">
        <w:rPr>
          <w:rFonts w:ascii="Times New Roman" w:hAnsi="Times New Roman" w:cs="Times New Roman"/>
          <w:sz w:val="24"/>
          <w:szCs w:val="24"/>
        </w:rPr>
        <w:t>sson</w:t>
      </w:r>
      <w:proofErr w:type="spellEnd"/>
      <w:r w:rsidR="00D2281C">
        <w:rPr>
          <w:rFonts w:ascii="Times New Roman" w:hAnsi="Times New Roman" w:cs="Times New Roman"/>
          <w:sz w:val="24"/>
          <w:szCs w:val="24"/>
        </w:rPr>
        <w:t>, 2012)</w:t>
      </w:r>
      <w:r w:rsidR="00150330" w:rsidRPr="00CC1DCA">
        <w:rPr>
          <w:rFonts w:ascii="Times New Roman" w:hAnsi="Times New Roman" w:cs="Times New Roman"/>
          <w:sz w:val="24"/>
          <w:szCs w:val="24"/>
        </w:rPr>
        <w:t xml:space="preserve">. Como consecuencia a esta circunstancia, sin un objetivo </w:t>
      </w:r>
      <w:r w:rsidR="00150330" w:rsidRPr="00CC1DCA">
        <w:rPr>
          <w:rFonts w:ascii="Times New Roman" w:hAnsi="Times New Roman" w:cs="Times New Roman"/>
          <w:sz w:val="24"/>
          <w:szCs w:val="24"/>
        </w:rPr>
        <w:lastRenderedPageBreak/>
        <w:t>claramente definido, la actividad de gestión de riesgos de reputación puede ser desordenada e ineficaz (</w:t>
      </w:r>
      <w:proofErr w:type="spellStart"/>
      <w:r w:rsidR="00150330" w:rsidRPr="00CC1DCA">
        <w:rPr>
          <w:rFonts w:ascii="Times New Roman" w:hAnsi="Times New Roman" w:cs="Times New Roman"/>
          <w:sz w:val="24"/>
          <w:szCs w:val="24"/>
        </w:rPr>
        <w:fldChar w:fldCharType="begin"/>
      </w:r>
      <w:r w:rsidR="00150330" w:rsidRPr="00CC1DCA">
        <w:rPr>
          <w:rFonts w:ascii="Times New Roman" w:hAnsi="Times New Roman" w:cs="Times New Roman"/>
          <w:sz w:val="24"/>
          <w:szCs w:val="24"/>
        </w:rPr>
        <w:instrText xml:space="preserve"> HYPERLINK \l "bookmark10" </w:instrText>
      </w:r>
      <w:r w:rsidR="00150330" w:rsidRPr="00CC1DCA">
        <w:rPr>
          <w:rFonts w:ascii="Times New Roman" w:hAnsi="Times New Roman" w:cs="Times New Roman"/>
          <w:sz w:val="24"/>
          <w:szCs w:val="24"/>
        </w:rPr>
        <w:fldChar w:fldCharType="separate"/>
      </w:r>
      <w:r w:rsidR="00150330" w:rsidRPr="00CC1DCA">
        <w:rPr>
          <w:rFonts w:ascii="Times New Roman" w:hAnsi="Times New Roman" w:cs="Times New Roman"/>
          <w:sz w:val="24"/>
          <w:szCs w:val="24"/>
        </w:rPr>
        <w:t>Xifra</w:t>
      </w:r>
      <w:proofErr w:type="spellEnd"/>
      <w:r w:rsidR="00150330" w:rsidRPr="00CC1DCA">
        <w:rPr>
          <w:rFonts w:ascii="Times New Roman" w:hAnsi="Times New Roman" w:cs="Times New Roman"/>
          <w:sz w:val="24"/>
          <w:szCs w:val="24"/>
        </w:rPr>
        <w:t xml:space="preserve"> y </w:t>
      </w:r>
      <w:proofErr w:type="spellStart"/>
      <w:r w:rsidR="00150330" w:rsidRPr="00CC1DCA">
        <w:rPr>
          <w:rFonts w:ascii="Times New Roman" w:hAnsi="Times New Roman" w:cs="Times New Roman"/>
          <w:sz w:val="24"/>
          <w:szCs w:val="24"/>
        </w:rPr>
        <w:t>Ordeix</w:t>
      </w:r>
      <w:proofErr w:type="spellEnd"/>
      <w:r w:rsidR="00150330" w:rsidRPr="00CC1DCA">
        <w:rPr>
          <w:rFonts w:ascii="Times New Roman" w:hAnsi="Times New Roman" w:cs="Times New Roman"/>
          <w:sz w:val="24"/>
          <w:szCs w:val="24"/>
        </w:rPr>
        <w:t>, 2009, Pág. 4).</w:t>
      </w:r>
      <w:r w:rsidR="00150330" w:rsidRPr="00CC1DCA">
        <w:rPr>
          <w:rFonts w:ascii="Times New Roman" w:hAnsi="Times New Roman" w:cs="Times New Roman"/>
          <w:sz w:val="24"/>
          <w:szCs w:val="24"/>
        </w:rPr>
        <w:fldChar w:fldCharType="end"/>
      </w:r>
    </w:p>
    <w:p w:rsidR="00150330" w:rsidRPr="00CC1DCA" w:rsidRDefault="00150330" w:rsidP="00150330">
      <w:pPr>
        <w:spacing w:after="0" w:line="360" w:lineRule="auto"/>
        <w:ind w:firstLine="708"/>
        <w:jc w:val="both"/>
        <w:rPr>
          <w:rFonts w:ascii="Times New Roman" w:hAnsi="Times New Roman" w:cs="Times New Roman"/>
          <w:sz w:val="24"/>
          <w:szCs w:val="24"/>
        </w:rPr>
      </w:pPr>
    </w:p>
    <w:p w:rsidR="00150330" w:rsidRPr="00CC1DCA" w:rsidRDefault="00150330" w:rsidP="00150330">
      <w:pPr>
        <w:spacing w:after="0" w:line="360" w:lineRule="auto"/>
        <w:ind w:firstLine="708"/>
        <w:jc w:val="both"/>
        <w:rPr>
          <w:rFonts w:ascii="Times New Roman" w:hAnsi="Times New Roman" w:cs="Times New Roman"/>
          <w:sz w:val="24"/>
          <w:szCs w:val="24"/>
        </w:rPr>
      </w:pPr>
      <w:r w:rsidRPr="00CC1DCA">
        <w:rPr>
          <w:rFonts w:ascii="Times New Roman" w:hAnsi="Times New Roman" w:cs="Times New Roman"/>
          <w:sz w:val="24"/>
          <w:szCs w:val="24"/>
        </w:rPr>
        <w:t xml:space="preserve">Segundo, la falta de comprensión de los mecanismos que generan el riesgo </w:t>
      </w:r>
      <w:proofErr w:type="spellStart"/>
      <w:r w:rsidRPr="00CC1DCA">
        <w:rPr>
          <w:rFonts w:ascii="Times New Roman" w:hAnsi="Times New Roman" w:cs="Times New Roman"/>
          <w:sz w:val="24"/>
          <w:szCs w:val="24"/>
        </w:rPr>
        <w:t>reputacional</w:t>
      </w:r>
      <w:proofErr w:type="spellEnd"/>
      <w:r w:rsidRPr="00CC1DCA">
        <w:rPr>
          <w:rFonts w:ascii="Times New Roman" w:hAnsi="Times New Roman" w:cs="Times New Roman"/>
          <w:sz w:val="24"/>
          <w:szCs w:val="24"/>
        </w:rPr>
        <w:t>, lo cual ha conducido a que el riesgo sea manejado de manera reactiva, más como una gestión de crisis dirigida a limitar las pérdidas, que un tema estratégico (</w:t>
      </w:r>
      <w:proofErr w:type="spellStart"/>
      <w:r w:rsidRPr="00CC1DCA">
        <w:rPr>
          <w:rFonts w:ascii="Times New Roman" w:hAnsi="Times New Roman" w:cs="Times New Roman"/>
          <w:sz w:val="24"/>
          <w:szCs w:val="24"/>
        </w:rPr>
        <w:t>Eccles</w:t>
      </w:r>
      <w:proofErr w:type="spellEnd"/>
      <w:r w:rsidRPr="00CC1DCA">
        <w:rPr>
          <w:rFonts w:ascii="Times New Roman" w:hAnsi="Times New Roman" w:cs="Times New Roman"/>
          <w:sz w:val="24"/>
          <w:szCs w:val="24"/>
        </w:rPr>
        <w:t xml:space="preserve">, </w:t>
      </w:r>
      <w:proofErr w:type="spellStart"/>
      <w:r w:rsidRPr="00CC1DCA">
        <w:rPr>
          <w:rFonts w:ascii="Times New Roman" w:hAnsi="Times New Roman" w:cs="Times New Roman"/>
          <w:sz w:val="24"/>
          <w:szCs w:val="24"/>
        </w:rPr>
        <w:t>Newquist</w:t>
      </w:r>
      <w:proofErr w:type="spellEnd"/>
      <w:r w:rsidRPr="00CC1DCA">
        <w:rPr>
          <w:rFonts w:ascii="Times New Roman" w:hAnsi="Times New Roman" w:cs="Times New Roman"/>
          <w:sz w:val="24"/>
          <w:szCs w:val="24"/>
        </w:rPr>
        <w:t xml:space="preserve">, </w:t>
      </w:r>
      <w:proofErr w:type="spellStart"/>
      <w:r w:rsidRPr="00CC1DCA">
        <w:rPr>
          <w:rFonts w:ascii="Times New Roman" w:hAnsi="Times New Roman" w:cs="Times New Roman"/>
          <w:sz w:val="24"/>
          <w:szCs w:val="24"/>
        </w:rPr>
        <w:t>Schatz</w:t>
      </w:r>
      <w:proofErr w:type="spellEnd"/>
      <w:r w:rsidRPr="00CC1DCA">
        <w:rPr>
          <w:rFonts w:ascii="Times New Roman" w:hAnsi="Times New Roman" w:cs="Times New Roman"/>
          <w:sz w:val="24"/>
          <w:szCs w:val="24"/>
        </w:rPr>
        <w:t xml:space="preserve">, 2007, Pág. 106). Tercero, el riesgo </w:t>
      </w:r>
      <w:proofErr w:type="spellStart"/>
      <w:r w:rsidRPr="00CC1DCA">
        <w:rPr>
          <w:rFonts w:ascii="Times New Roman" w:hAnsi="Times New Roman" w:cs="Times New Roman"/>
          <w:sz w:val="24"/>
          <w:szCs w:val="24"/>
        </w:rPr>
        <w:t>reputacional</w:t>
      </w:r>
      <w:proofErr w:type="spellEnd"/>
      <w:r w:rsidRPr="00CC1DCA">
        <w:rPr>
          <w:rFonts w:ascii="Times New Roman" w:hAnsi="Times New Roman" w:cs="Times New Roman"/>
          <w:sz w:val="24"/>
          <w:szCs w:val="24"/>
        </w:rPr>
        <w:t xml:space="preserve"> es un tema que se liga particularmente a escándalos de fraude y corrupción en el ámbito de las corporaciones cotizadas en bolsa (Perry, y </w:t>
      </w:r>
      <w:proofErr w:type="spellStart"/>
      <w:r w:rsidRPr="00CC1DCA">
        <w:rPr>
          <w:rFonts w:ascii="Times New Roman" w:hAnsi="Times New Roman" w:cs="Times New Roman"/>
          <w:sz w:val="24"/>
          <w:szCs w:val="24"/>
        </w:rPr>
        <w:t>Fontnouvelle</w:t>
      </w:r>
      <w:proofErr w:type="spellEnd"/>
      <w:r w:rsidRPr="00CC1DCA">
        <w:rPr>
          <w:rFonts w:ascii="Times New Roman" w:hAnsi="Times New Roman" w:cs="Times New Roman"/>
          <w:sz w:val="24"/>
          <w:szCs w:val="24"/>
        </w:rPr>
        <w:t>, 2005, Pág. 4) y que generalmente se desconecta de diversos factores o conductores internos y externos (</w:t>
      </w:r>
      <w:proofErr w:type="spellStart"/>
      <w:r w:rsidRPr="00CC1DCA">
        <w:rPr>
          <w:rFonts w:ascii="Times New Roman" w:hAnsi="Times New Roman" w:cs="Times New Roman"/>
          <w:sz w:val="24"/>
          <w:szCs w:val="24"/>
        </w:rPr>
        <w:t>Scandizzo</w:t>
      </w:r>
      <w:proofErr w:type="spellEnd"/>
      <w:r w:rsidRPr="00CC1DCA">
        <w:rPr>
          <w:rFonts w:ascii="Times New Roman" w:hAnsi="Times New Roman" w:cs="Times New Roman"/>
          <w:sz w:val="24"/>
          <w:szCs w:val="24"/>
        </w:rPr>
        <w:t xml:space="preserve">, 2011, Pág. 47) que potencialmente podrían impulsar la materialización dicho riesgo. Cuarto, la consideración de que se trata de un tema demasiado intangible, por parte de los responsables de la gestión (Vizcaíno, 2010, Pág. 7), lo cual acota la imaginación y esfuerzos para profundizar, categorizar, estructurar, formular e innovar respecto a un concepto idóneo en torno al riesgo </w:t>
      </w:r>
      <w:proofErr w:type="spellStart"/>
      <w:r w:rsidRPr="00CC1DCA">
        <w:rPr>
          <w:rFonts w:ascii="Times New Roman" w:hAnsi="Times New Roman" w:cs="Times New Roman"/>
          <w:sz w:val="24"/>
          <w:szCs w:val="24"/>
        </w:rPr>
        <w:t>reputacional</w:t>
      </w:r>
      <w:proofErr w:type="spellEnd"/>
      <w:r w:rsidRPr="00CC1DCA">
        <w:rPr>
          <w:rFonts w:ascii="Times New Roman" w:hAnsi="Times New Roman" w:cs="Times New Roman"/>
          <w:sz w:val="24"/>
          <w:szCs w:val="24"/>
        </w:rPr>
        <w:t xml:space="preserve"> haciendo su proceso de identificación difícil y su medición eventualmente imposible (</w:t>
      </w:r>
      <w:proofErr w:type="spellStart"/>
      <w:r w:rsidRPr="00CC1DCA">
        <w:rPr>
          <w:rFonts w:ascii="Times New Roman" w:hAnsi="Times New Roman" w:cs="Times New Roman"/>
          <w:sz w:val="24"/>
          <w:szCs w:val="24"/>
        </w:rPr>
        <w:t>Scandizzo</w:t>
      </w:r>
      <w:proofErr w:type="spellEnd"/>
      <w:r w:rsidRPr="00CC1DCA">
        <w:rPr>
          <w:rFonts w:ascii="Times New Roman" w:hAnsi="Times New Roman" w:cs="Times New Roman"/>
          <w:sz w:val="24"/>
          <w:szCs w:val="24"/>
        </w:rPr>
        <w:t>, 2011, Pág. 48).</w:t>
      </w:r>
    </w:p>
    <w:p w:rsidR="00150330" w:rsidRDefault="00150330" w:rsidP="00150330">
      <w:pPr>
        <w:autoSpaceDE w:val="0"/>
        <w:autoSpaceDN w:val="0"/>
        <w:adjustRightInd w:val="0"/>
        <w:spacing w:after="0" w:line="360" w:lineRule="auto"/>
        <w:ind w:firstLine="708"/>
        <w:jc w:val="both"/>
        <w:rPr>
          <w:rFonts w:ascii="Times New Roman" w:hAnsi="Times New Roman" w:cs="Times New Roman"/>
          <w:sz w:val="24"/>
          <w:szCs w:val="24"/>
        </w:rPr>
      </w:pPr>
    </w:p>
    <w:p w:rsidR="00150330" w:rsidRDefault="00150330" w:rsidP="0015033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consecuencia, los lineamientos, directrices e instrucciones para el manejo del riesgo </w:t>
      </w:r>
      <w:proofErr w:type="spellStart"/>
      <w:r>
        <w:rPr>
          <w:rFonts w:ascii="Times New Roman" w:hAnsi="Times New Roman" w:cs="Times New Roman"/>
          <w:sz w:val="24"/>
          <w:szCs w:val="24"/>
        </w:rPr>
        <w:t>reputacional</w:t>
      </w:r>
      <w:proofErr w:type="spellEnd"/>
      <w:r>
        <w:rPr>
          <w:rFonts w:ascii="Times New Roman" w:hAnsi="Times New Roman" w:cs="Times New Roman"/>
          <w:sz w:val="24"/>
          <w:szCs w:val="24"/>
        </w:rPr>
        <w:t xml:space="preserve"> no tienden a incluirse en la normatividad local ni internacional como puede evidenciarse en los ordenamientos de Federación Internacional de Gestión de Riesgos y Seguros - IFRIMA, Federación Europea de Gestión de Riesgos - FERMA, Organización Internacional de Normalización - ISO (Christopher y </w:t>
      </w:r>
      <w:proofErr w:type="spellStart"/>
      <w:r w:rsidRPr="00607C6B">
        <w:rPr>
          <w:rFonts w:ascii="Times New Roman" w:hAnsi="Times New Roman" w:cs="Times New Roman"/>
          <w:sz w:val="24"/>
          <w:szCs w:val="24"/>
        </w:rPr>
        <w:t>Gaudenzi</w:t>
      </w:r>
      <w:proofErr w:type="spellEnd"/>
      <w:r>
        <w:rPr>
          <w:rFonts w:ascii="Times New Roman" w:hAnsi="Times New Roman" w:cs="Times New Roman"/>
          <w:sz w:val="24"/>
          <w:szCs w:val="24"/>
        </w:rPr>
        <w:t xml:space="preserve">, </w:t>
      </w:r>
      <w:r w:rsidRPr="00607C6B">
        <w:rPr>
          <w:rFonts w:ascii="Times New Roman" w:hAnsi="Times New Roman" w:cs="Times New Roman"/>
          <w:sz w:val="24"/>
          <w:szCs w:val="24"/>
        </w:rPr>
        <w:t>2009:</w:t>
      </w:r>
      <w:r>
        <w:rPr>
          <w:rFonts w:ascii="Times New Roman" w:hAnsi="Times New Roman" w:cs="Times New Roman"/>
          <w:sz w:val="24"/>
          <w:szCs w:val="24"/>
        </w:rPr>
        <w:t xml:space="preserve"> </w:t>
      </w:r>
      <w:r w:rsidRPr="00607C6B">
        <w:rPr>
          <w:rFonts w:ascii="Times New Roman" w:hAnsi="Times New Roman" w:cs="Times New Roman"/>
          <w:sz w:val="24"/>
          <w:szCs w:val="24"/>
        </w:rPr>
        <w:t>192) o</w:t>
      </w:r>
      <w:r>
        <w:rPr>
          <w:rFonts w:ascii="Times New Roman" w:hAnsi="Times New Roman" w:cs="Times New Roman"/>
          <w:sz w:val="24"/>
          <w:szCs w:val="24"/>
        </w:rPr>
        <w:t xml:space="preserve"> el Comité de Supervisión Bancaria de Basilea. </w:t>
      </w:r>
    </w:p>
    <w:p w:rsidR="00150330" w:rsidRDefault="00150330" w:rsidP="00150330">
      <w:pPr>
        <w:spacing w:after="0" w:line="360" w:lineRule="auto"/>
        <w:ind w:firstLine="708"/>
        <w:jc w:val="both"/>
        <w:rPr>
          <w:rFonts w:ascii="Times New Roman" w:hAnsi="Times New Roman" w:cs="Times New Roman"/>
          <w:sz w:val="24"/>
          <w:szCs w:val="24"/>
        </w:rPr>
      </w:pPr>
    </w:p>
    <w:p w:rsidR="00150330" w:rsidRPr="009F64DD" w:rsidRDefault="00150330" w:rsidP="0015033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Aunque las presiones de los escándalos de gobierno corporativo han impulsado una considerable atención y debate entre los líderes empresariales, políticos y observadores sobre riesgo </w:t>
      </w:r>
      <w:proofErr w:type="spellStart"/>
      <w:r>
        <w:rPr>
          <w:rFonts w:ascii="Times New Roman" w:hAnsi="Times New Roman" w:cs="Times New Roman"/>
          <w:sz w:val="24"/>
          <w:szCs w:val="24"/>
        </w:rPr>
        <w:t>reputacional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Csiszar</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Heidrich</w:t>
      </w:r>
      <w:proofErr w:type="spellEnd"/>
      <w:r>
        <w:rPr>
          <w:rFonts w:ascii="Times New Roman" w:hAnsi="Times New Roman" w:cs="Times New Roman"/>
          <w:sz w:val="24"/>
          <w:szCs w:val="24"/>
        </w:rPr>
        <w:t>, 2006: 382), es necesario avanzar en la reflexión epistémica y conceptual, que permita generar mecanismos de identificación, medición y gestión de este riego para mejorar las capacidades de la gerencia estratégica y operativa en las organizaciones.</w:t>
      </w:r>
    </w:p>
    <w:p w:rsidR="00930988" w:rsidRDefault="00930988" w:rsidP="00F74699">
      <w:pPr>
        <w:spacing w:after="0" w:line="360" w:lineRule="auto"/>
        <w:jc w:val="both"/>
        <w:rPr>
          <w:rFonts w:ascii="Times New Roman" w:hAnsi="Times New Roman" w:cs="Times New Roman"/>
          <w:b/>
          <w:sz w:val="24"/>
          <w:szCs w:val="24"/>
        </w:rPr>
      </w:pPr>
    </w:p>
    <w:p w:rsidR="003E37E1" w:rsidRDefault="002B552F" w:rsidP="00F746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F74699">
        <w:rPr>
          <w:rFonts w:ascii="Times New Roman" w:hAnsi="Times New Roman" w:cs="Times New Roman"/>
          <w:sz w:val="24"/>
          <w:szCs w:val="24"/>
        </w:rPr>
        <w:t xml:space="preserve">Esta propuesta de disertación doctoral </w:t>
      </w:r>
      <w:r w:rsidR="007456C9">
        <w:rPr>
          <w:rFonts w:ascii="Times New Roman" w:hAnsi="Times New Roman" w:cs="Times New Roman"/>
          <w:sz w:val="24"/>
          <w:szCs w:val="24"/>
        </w:rPr>
        <w:t>desarrolla un análisis</w:t>
      </w:r>
      <w:r w:rsidR="00954767">
        <w:rPr>
          <w:rFonts w:ascii="Times New Roman" w:hAnsi="Times New Roman" w:cs="Times New Roman"/>
          <w:sz w:val="24"/>
          <w:szCs w:val="24"/>
        </w:rPr>
        <w:t xml:space="preserve"> del riesgo reputacional a partir de dos componentes. El primero, estudia epistemológicamente</w:t>
      </w:r>
      <w:r w:rsidR="007456C9">
        <w:rPr>
          <w:rFonts w:ascii="Times New Roman" w:hAnsi="Times New Roman" w:cs="Times New Roman"/>
          <w:sz w:val="24"/>
          <w:szCs w:val="24"/>
        </w:rPr>
        <w:t xml:space="preserve"> </w:t>
      </w:r>
      <w:r w:rsidR="00954767">
        <w:rPr>
          <w:rFonts w:ascii="Times New Roman" w:hAnsi="Times New Roman" w:cs="Times New Roman"/>
          <w:sz w:val="24"/>
          <w:szCs w:val="24"/>
        </w:rPr>
        <w:t>los elementos clave</w:t>
      </w:r>
      <w:r w:rsidRPr="002B552F">
        <w:rPr>
          <w:rFonts w:ascii="Times New Roman" w:hAnsi="Times New Roman" w:cs="Times New Roman"/>
          <w:sz w:val="24"/>
          <w:szCs w:val="24"/>
        </w:rPr>
        <w:t xml:space="preserve"> </w:t>
      </w:r>
      <w:r w:rsidR="00954767">
        <w:rPr>
          <w:rFonts w:ascii="Times New Roman" w:hAnsi="Times New Roman" w:cs="Times New Roman"/>
          <w:sz w:val="24"/>
          <w:szCs w:val="24"/>
        </w:rPr>
        <w:t>para</w:t>
      </w:r>
      <w:r w:rsidRPr="002B552F">
        <w:rPr>
          <w:rFonts w:ascii="Times New Roman" w:hAnsi="Times New Roman" w:cs="Times New Roman"/>
          <w:sz w:val="24"/>
          <w:szCs w:val="24"/>
        </w:rPr>
        <w:t xml:space="preserve"> la conformación, estructuración y formulación de un </w:t>
      </w:r>
      <w:r w:rsidR="00954767">
        <w:rPr>
          <w:rFonts w:ascii="Times New Roman" w:hAnsi="Times New Roman" w:cs="Times New Roman"/>
          <w:sz w:val="24"/>
          <w:szCs w:val="24"/>
        </w:rPr>
        <w:t>cuerpo</w:t>
      </w:r>
      <w:r w:rsidR="007456C9">
        <w:rPr>
          <w:rFonts w:ascii="Times New Roman" w:hAnsi="Times New Roman" w:cs="Times New Roman"/>
          <w:sz w:val="24"/>
          <w:szCs w:val="24"/>
        </w:rPr>
        <w:t xml:space="preserve"> </w:t>
      </w:r>
      <w:r w:rsidRPr="002B552F">
        <w:rPr>
          <w:rFonts w:ascii="Times New Roman" w:hAnsi="Times New Roman" w:cs="Times New Roman"/>
          <w:sz w:val="24"/>
          <w:szCs w:val="24"/>
        </w:rPr>
        <w:t>concept</w:t>
      </w:r>
      <w:r w:rsidR="007456C9">
        <w:rPr>
          <w:rFonts w:ascii="Times New Roman" w:hAnsi="Times New Roman" w:cs="Times New Roman"/>
          <w:sz w:val="24"/>
          <w:szCs w:val="24"/>
        </w:rPr>
        <w:t>ual</w:t>
      </w:r>
      <w:r w:rsidRPr="002B552F">
        <w:rPr>
          <w:rFonts w:ascii="Times New Roman" w:hAnsi="Times New Roman" w:cs="Times New Roman"/>
          <w:sz w:val="24"/>
          <w:szCs w:val="24"/>
        </w:rPr>
        <w:t xml:space="preserve"> </w:t>
      </w:r>
      <w:r w:rsidR="007456C9">
        <w:rPr>
          <w:rFonts w:ascii="Times New Roman" w:hAnsi="Times New Roman" w:cs="Times New Roman"/>
          <w:sz w:val="24"/>
          <w:szCs w:val="24"/>
        </w:rPr>
        <w:t>completo y preciso</w:t>
      </w:r>
      <w:r w:rsidRPr="002B552F">
        <w:rPr>
          <w:rFonts w:ascii="Times New Roman" w:hAnsi="Times New Roman" w:cs="Times New Roman"/>
          <w:sz w:val="24"/>
          <w:szCs w:val="24"/>
        </w:rPr>
        <w:t xml:space="preserve"> </w:t>
      </w:r>
      <w:r w:rsidRPr="007456C9">
        <w:rPr>
          <w:rFonts w:ascii="Times New Roman" w:hAnsi="Times New Roman" w:cs="Times New Roman"/>
          <w:sz w:val="24"/>
          <w:szCs w:val="24"/>
        </w:rPr>
        <w:t xml:space="preserve">que permita </w:t>
      </w:r>
      <w:r w:rsidR="00954767">
        <w:rPr>
          <w:rFonts w:ascii="Times New Roman" w:hAnsi="Times New Roman" w:cs="Times New Roman"/>
          <w:sz w:val="24"/>
          <w:szCs w:val="24"/>
        </w:rPr>
        <w:t>comprender y</w:t>
      </w:r>
      <w:r w:rsidRPr="007456C9">
        <w:rPr>
          <w:rFonts w:ascii="Times New Roman" w:hAnsi="Times New Roman" w:cs="Times New Roman"/>
          <w:sz w:val="24"/>
          <w:szCs w:val="24"/>
        </w:rPr>
        <w:t xml:space="preserve"> delimita</w:t>
      </w:r>
      <w:r w:rsidR="00954767">
        <w:rPr>
          <w:rFonts w:ascii="Times New Roman" w:hAnsi="Times New Roman" w:cs="Times New Roman"/>
          <w:sz w:val="24"/>
          <w:szCs w:val="24"/>
        </w:rPr>
        <w:t>r</w:t>
      </w:r>
      <w:r w:rsidRPr="007456C9">
        <w:rPr>
          <w:rFonts w:ascii="Times New Roman" w:hAnsi="Times New Roman" w:cs="Times New Roman"/>
          <w:sz w:val="24"/>
          <w:szCs w:val="24"/>
        </w:rPr>
        <w:t xml:space="preserve"> </w:t>
      </w:r>
      <w:r w:rsidR="00954767">
        <w:rPr>
          <w:rFonts w:ascii="Times New Roman" w:hAnsi="Times New Roman" w:cs="Times New Roman"/>
          <w:sz w:val="24"/>
          <w:szCs w:val="24"/>
        </w:rPr>
        <w:t>el</w:t>
      </w:r>
      <w:r w:rsidR="007456C9" w:rsidRPr="002B552F">
        <w:rPr>
          <w:rFonts w:ascii="Times New Roman" w:hAnsi="Times New Roman" w:cs="Times New Roman"/>
          <w:sz w:val="24"/>
          <w:szCs w:val="24"/>
        </w:rPr>
        <w:t xml:space="preserve"> riesgo reputacional</w:t>
      </w:r>
      <w:r w:rsidR="00954767">
        <w:rPr>
          <w:rFonts w:ascii="Times New Roman" w:hAnsi="Times New Roman" w:cs="Times New Roman"/>
          <w:sz w:val="24"/>
          <w:szCs w:val="24"/>
        </w:rPr>
        <w:t xml:space="preserve"> y sus formas de gestión y medición</w:t>
      </w:r>
      <w:r w:rsidR="00186231">
        <w:rPr>
          <w:rFonts w:ascii="Times New Roman" w:hAnsi="Times New Roman" w:cs="Times New Roman"/>
          <w:sz w:val="24"/>
          <w:szCs w:val="24"/>
        </w:rPr>
        <w:t xml:space="preserve">. </w:t>
      </w:r>
      <w:r w:rsidR="006833FB">
        <w:rPr>
          <w:rFonts w:ascii="Times New Roman" w:hAnsi="Times New Roman" w:cs="Times New Roman"/>
          <w:sz w:val="24"/>
          <w:szCs w:val="24"/>
        </w:rPr>
        <w:t xml:space="preserve">Se propone avanzar de la forma de evaluación tradicional de la reputación, realizada a través de encuestas de percepción, a una </w:t>
      </w:r>
      <w:r w:rsidR="003E37E1">
        <w:rPr>
          <w:rFonts w:ascii="Times New Roman" w:hAnsi="Times New Roman" w:cs="Times New Roman"/>
          <w:sz w:val="24"/>
          <w:szCs w:val="24"/>
        </w:rPr>
        <w:t xml:space="preserve">en la que las opiniones emergen en los contenidos de los mensajes consignados en medios electrónicos de redes sociales como </w:t>
      </w:r>
      <w:r w:rsidR="00813DE9" w:rsidRPr="00185525">
        <w:rPr>
          <w:rFonts w:ascii="Times New Roman" w:hAnsi="Times New Roman" w:cs="Times New Roman"/>
          <w:sz w:val="24"/>
          <w:szCs w:val="24"/>
        </w:rPr>
        <w:t>Twitter</w:t>
      </w:r>
      <w:r w:rsidR="003E37E1">
        <w:rPr>
          <w:rFonts w:ascii="Times New Roman" w:hAnsi="Times New Roman" w:cs="Times New Roman"/>
          <w:sz w:val="24"/>
          <w:szCs w:val="24"/>
        </w:rPr>
        <w:t xml:space="preserve"> y</w:t>
      </w:r>
      <w:r w:rsidR="00813DE9">
        <w:rPr>
          <w:rFonts w:ascii="Times New Roman" w:hAnsi="Times New Roman" w:cs="Times New Roman"/>
          <w:sz w:val="24"/>
          <w:szCs w:val="24"/>
        </w:rPr>
        <w:t xml:space="preserve"> Facebook</w:t>
      </w:r>
      <w:r w:rsidR="003E37E1">
        <w:rPr>
          <w:rFonts w:ascii="Times New Roman" w:hAnsi="Times New Roman" w:cs="Times New Roman"/>
          <w:sz w:val="24"/>
          <w:szCs w:val="24"/>
        </w:rPr>
        <w:t>, las cuales</w:t>
      </w:r>
      <w:r w:rsidR="0036202E">
        <w:rPr>
          <w:rFonts w:ascii="Times New Roman" w:hAnsi="Times New Roman" w:cs="Times New Roman"/>
          <w:sz w:val="24"/>
          <w:szCs w:val="24"/>
        </w:rPr>
        <w:t xml:space="preserve"> </w:t>
      </w:r>
      <w:r w:rsidR="00813DE9" w:rsidRPr="00185525">
        <w:rPr>
          <w:rFonts w:ascii="Times New Roman" w:hAnsi="Times New Roman" w:cs="Times New Roman"/>
          <w:sz w:val="24"/>
          <w:szCs w:val="24"/>
        </w:rPr>
        <w:t>juegan un papel importante como medios de comunicación e instrumentos de difusión de rumo</w:t>
      </w:r>
      <w:r w:rsidR="00106CBB">
        <w:rPr>
          <w:rFonts w:ascii="Times New Roman" w:hAnsi="Times New Roman" w:cs="Times New Roman"/>
          <w:sz w:val="24"/>
          <w:szCs w:val="24"/>
        </w:rPr>
        <w:t>res</w:t>
      </w:r>
      <w:r w:rsidR="003E37E1">
        <w:rPr>
          <w:rFonts w:ascii="Times New Roman" w:hAnsi="Times New Roman" w:cs="Times New Roman"/>
          <w:sz w:val="24"/>
          <w:szCs w:val="24"/>
        </w:rPr>
        <w:t xml:space="preserve"> y </w:t>
      </w:r>
      <w:r w:rsidR="00106CBB">
        <w:rPr>
          <w:rFonts w:ascii="Times New Roman" w:hAnsi="Times New Roman" w:cs="Times New Roman"/>
          <w:sz w:val="24"/>
          <w:szCs w:val="24"/>
        </w:rPr>
        <w:t xml:space="preserve">noticias, ciertos o falsos y cuyo contenido </w:t>
      </w:r>
      <w:r w:rsidR="003E37E1">
        <w:rPr>
          <w:rFonts w:ascii="Times New Roman" w:hAnsi="Times New Roman" w:cs="Times New Roman"/>
          <w:sz w:val="24"/>
          <w:szCs w:val="24"/>
        </w:rPr>
        <w:t>tiene</w:t>
      </w:r>
      <w:r w:rsidR="00813DE9">
        <w:rPr>
          <w:rFonts w:ascii="Times New Roman" w:hAnsi="Times New Roman" w:cs="Times New Roman"/>
          <w:sz w:val="24"/>
          <w:szCs w:val="24"/>
        </w:rPr>
        <w:t xml:space="preserve"> un</w:t>
      </w:r>
      <w:r w:rsidR="00813DE9" w:rsidRPr="00185525">
        <w:rPr>
          <w:rFonts w:ascii="Times New Roman" w:hAnsi="Times New Roman" w:cs="Times New Roman"/>
          <w:sz w:val="24"/>
          <w:szCs w:val="24"/>
        </w:rPr>
        <w:t xml:space="preserve"> impacto </w:t>
      </w:r>
      <w:r w:rsidR="00813DE9">
        <w:rPr>
          <w:rFonts w:ascii="Times New Roman" w:hAnsi="Times New Roman" w:cs="Times New Roman"/>
          <w:sz w:val="24"/>
          <w:szCs w:val="24"/>
        </w:rPr>
        <w:t>instantáneo y de amplio alcance (</w:t>
      </w:r>
      <w:proofErr w:type="spellStart"/>
      <w:r w:rsidR="00813DE9">
        <w:rPr>
          <w:rFonts w:ascii="Times New Roman" w:hAnsi="Times New Roman" w:cs="Times New Roman"/>
          <w:sz w:val="24"/>
          <w:szCs w:val="24"/>
        </w:rPr>
        <w:t>Lerbinger</w:t>
      </w:r>
      <w:proofErr w:type="spellEnd"/>
      <w:r w:rsidR="00813DE9">
        <w:rPr>
          <w:rFonts w:ascii="Times New Roman" w:hAnsi="Times New Roman" w:cs="Times New Roman"/>
          <w:sz w:val="24"/>
          <w:szCs w:val="24"/>
        </w:rPr>
        <w:t xml:space="preserve">, </w:t>
      </w:r>
      <w:r w:rsidR="00106CBB">
        <w:rPr>
          <w:rFonts w:ascii="Times New Roman" w:hAnsi="Times New Roman" w:cs="Times New Roman"/>
          <w:sz w:val="24"/>
          <w:szCs w:val="24"/>
        </w:rPr>
        <w:t>2014).</w:t>
      </w:r>
      <w:r w:rsidR="003E37E1">
        <w:rPr>
          <w:rFonts w:ascii="Times New Roman" w:hAnsi="Times New Roman" w:cs="Times New Roman"/>
          <w:sz w:val="24"/>
          <w:szCs w:val="24"/>
        </w:rPr>
        <w:t xml:space="preserve"> Sobre esta base se construye una función que permite calcular, a partir de la medición de las características de las redes sociales en las que se habla de una organización</w:t>
      </w:r>
      <w:r w:rsidR="00CB4031">
        <w:rPr>
          <w:rFonts w:ascii="Times New Roman" w:hAnsi="Times New Roman" w:cs="Times New Roman"/>
          <w:sz w:val="24"/>
          <w:szCs w:val="24"/>
        </w:rPr>
        <w:t xml:space="preserve"> y usando las herramientas de la estadística espacial</w:t>
      </w:r>
      <w:r w:rsidR="00FD15A4">
        <w:rPr>
          <w:rFonts w:ascii="Times New Roman" w:hAnsi="Times New Roman" w:cs="Times New Roman"/>
          <w:sz w:val="24"/>
          <w:szCs w:val="24"/>
        </w:rPr>
        <w:t xml:space="preserve"> y el modelo de simulación de </w:t>
      </w:r>
      <w:proofErr w:type="spellStart"/>
      <w:r w:rsidR="00FD15A4">
        <w:rPr>
          <w:rFonts w:ascii="Times New Roman" w:hAnsi="Times New Roman" w:cs="Times New Roman"/>
          <w:sz w:val="24"/>
          <w:szCs w:val="24"/>
        </w:rPr>
        <w:t>Shelling</w:t>
      </w:r>
      <w:proofErr w:type="spellEnd"/>
      <w:r w:rsidR="003E37E1">
        <w:rPr>
          <w:rFonts w:ascii="Times New Roman" w:hAnsi="Times New Roman" w:cs="Times New Roman"/>
          <w:sz w:val="24"/>
          <w:szCs w:val="24"/>
        </w:rPr>
        <w:t xml:space="preserve">, el riesgo </w:t>
      </w:r>
      <w:proofErr w:type="spellStart"/>
      <w:r w:rsidR="003E37E1">
        <w:rPr>
          <w:rFonts w:ascii="Times New Roman" w:hAnsi="Times New Roman" w:cs="Times New Roman"/>
          <w:sz w:val="24"/>
          <w:szCs w:val="24"/>
        </w:rPr>
        <w:t>reputacional</w:t>
      </w:r>
      <w:proofErr w:type="spellEnd"/>
      <w:r w:rsidR="003E37E1">
        <w:rPr>
          <w:rFonts w:ascii="Times New Roman" w:hAnsi="Times New Roman" w:cs="Times New Roman"/>
          <w:sz w:val="24"/>
          <w:szCs w:val="24"/>
        </w:rPr>
        <w:t>.</w:t>
      </w:r>
    </w:p>
    <w:p w:rsidR="003E37E1" w:rsidRDefault="003E37E1" w:rsidP="00F74699">
      <w:pPr>
        <w:spacing w:after="0" w:line="360" w:lineRule="auto"/>
        <w:jc w:val="both"/>
        <w:rPr>
          <w:rFonts w:ascii="Times New Roman" w:hAnsi="Times New Roman" w:cs="Times New Roman"/>
          <w:sz w:val="24"/>
          <w:szCs w:val="24"/>
        </w:rPr>
      </w:pPr>
    </w:p>
    <w:p w:rsidR="00813DE9" w:rsidRPr="00185525" w:rsidRDefault="003E37E1" w:rsidP="00F746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segundo componente de esta investigación doctoral es la aplicación del instrumento de medición y gestión desarrollado en el primer componente, para evaluar la relación entre la </w:t>
      </w:r>
      <w:r w:rsidR="00CB4031">
        <w:rPr>
          <w:rFonts w:ascii="Times New Roman" w:hAnsi="Times New Roman" w:cs="Times New Roman"/>
          <w:sz w:val="24"/>
          <w:szCs w:val="24"/>
        </w:rPr>
        <w:t>criticidad</w:t>
      </w:r>
      <w:r>
        <w:rPr>
          <w:rFonts w:ascii="Times New Roman" w:hAnsi="Times New Roman" w:cs="Times New Roman"/>
          <w:sz w:val="24"/>
          <w:szCs w:val="24"/>
        </w:rPr>
        <w:t xml:space="preserve"> del riesgo </w:t>
      </w:r>
      <w:proofErr w:type="spellStart"/>
      <w:r>
        <w:rPr>
          <w:rFonts w:ascii="Times New Roman" w:hAnsi="Times New Roman" w:cs="Times New Roman"/>
          <w:sz w:val="24"/>
          <w:szCs w:val="24"/>
        </w:rPr>
        <w:t>reputacional</w:t>
      </w:r>
      <w:proofErr w:type="spellEnd"/>
      <w:r>
        <w:rPr>
          <w:rFonts w:ascii="Times New Roman" w:hAnsi="Times New Roman" w:cs="Times New Roman"/>
          <w:sz w:val="24"/>
          <w:szCs w:val="24"/>
        </w:rPr>
        <w:t xml:space="preserve"> y los indicadores de desempeño de las cooperativas de ahorro y crédito afiliadas a </w:t>
      </w:r>
      <w:proofErr w:type="spellStart"/>
      <w:r>
        <w:rPr>
          <w:rFonts w:ascii="Times New Roman" w:hAnsi="Times New Roman" w:cs="Times New Roman"/>
          <w:sz w:val="24"/>
          <w:szCs w:val="24"/>
        </w:rPr>
        <w:t>Asoriesgo</w:t>
      </w:r>
      <w:proofErr w:type="spellEnd"/>
      <w:r w:rsidR="00CB4031">
        <w:rPr>
          <w:rFonts w:ascii="Times New Roman" w:hAnsi="Times New Roman" w:cs="Times New Roman"/>
          <w:sz w:val="24"/>
          <w:szCs w:val="24"/>
        </w:rPr>
        <w:t>, así como a casos comparados entre el</w:t>
      </w:r>
      <w:r w:rsidR="00106CBB">
        <w:rPr>
          <w:rFonts w:ascii="Times New Roman" w:hAnsi="Times New Roman" w:cs="Times New Roman"/>
          <w:sz w:val="24"/>
          <w:szCs w:val="24"/>
        </w:rPr>
        <w:t xml:space="preserve"> grupo empresarial Coomeva</w:t>
      </w:r>
      <w:r w:rsidR="00CB4031">
        <w:rPr>
          <w:rFonts w:ascii="Times New Roman" w:hAnsi="Times New Roman" w:cs="Times New Roman"/>
          <w:sz w:val="24"/>
          <w:szCs w:val="24"/>
        </w:rPr>
        <w:t xml:space="preserve"> y su EPS, con </w:t>
      </w:r>
      <w:proofErr w:type="spellStart"/>
      <w:r w:rsidR="00CB4031">
        <w:rPr>
          <w:rFonts w:ascii="Times New Roman" w:hAnsi="Times New Roman" w:cs="Times New Roman"/>
          <w:sz w:val="24"/>
          <w:szCs w:val="24"/>
        </w:rPr>
        <w:t>SaludCoop</w:t>
      </w:r>
      <w:proofErr w:type="spellEnd"/>
      <w:r w:rsidR="00106CBB">
        <w:rPr>
          <w:rFonts w:ascii="Times New Roman" w:hAnsi="Times New Roman" w:cs="Times New Roman"/>
          <w:sz w:val="24"/>
          <w:szCs w:val="24"/>
        </w:rPr>
        <w:t>, con el fin de lograr evidencia empírica</w:t>
      </w:r>
      <w:r w:rsidR="00CC7CCA">
        <w:rPr>
          <w:rFonts w:ascii="Times New Roman" w:hAnsi="Times New Roman" w:cs="Times New Roman"/>
          <w:sz w:val="24"/>
          <w:szCs w:val="24"/>
        </w:rPr>
        <w:t xml:space="preserve"> para el modelo conceptual propuesto y evaluar su utilidad gerencial</w:t>
      </w:r>
      <w:r w:rsidR="00106CBB">
        <w:rPr>
          <w:rFonts w:ascii="Times New Roman" w:hAnsi="Times New Roman" w:cs="Times New Roman"/>
          <w:sz w:val="24"/>
          <w:szCs w:val="24"/>
        </w:rPr>
        <w:t xml:space="preserve">. </w:t>
      </w:r>
    </w:p>
    <w:p w:rsidR="00404697" w:rsidRDefault="00404697" w:rsidP="00F74699">
      <w:pPr>
        <w:spacing w:after="0" w:line="360" w:lineRule="auto"/>
        <w:jc w:val="both"/>
        <w:rPr>
          <w:rFonts w:ascii="Times New Roman" w:hAnsi="Times New Roman" w:cs="Times New Roman"/>
          <w:b/>
          <w:sz w:val="24"/>
          <w:szCs w:val="24"/>
        </w:rPr>
      </w:pPr>
    </w:p>
    <w:p w:rsidR="000A4A32" w:rsidRPr="00B543F2" w:rsidRDefault="004E1897" w:rsidP="00F7469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Revisión de literatura</w:t>
      </w:r>
    </w:p>
    <w:p w:rsidR="009C1B40" w:rsidRDefault="009C1B40" w:rsidP="00F74699">
      <w:pPr>
        <w:pStyle w:val="Prrafodelista"/>
        <w:spacing w:after="0" w:line="360" w:lineRule="auto"/>
        <w:ind w:left="360"/>
        <w:jc w:val="both"/>
        <w:rPr>
          <w:rFonts w:ascii="Times New Roman" w:hAnsi="Times New Roman" w:cs="Times New Roman"/>
          <w:sz w:val="24"/>
          <w:szCs w:val="24"/>
        </w:rPr>
      </w:pPr>
    </w:p>
    <w:p w:rsidR="00AB6376" w:rsidRDefault="00906A4D" w:rsidP="00E4580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Existe una literatura emergente que propone concepciones sobre riesgo </w:t>
      </w:r>
      <w:proofErr w:type="spellStart"/>
      <w:r>
        <w:rPr>
          <w:rFonts w:ascii="Times New Roman" w:hAnsi="Times New Roman" w:cs="Times New Roman"/>
          <w:sz w:val="24"/>
          <w:szCs w:val="24"/>
        </w:rPr>
        <w:t>reputacio</w:t>
      </w:r>
      <w:r w:rsidR="00F31DA1">
        <w:rPr>
          <w:rFonts w:ascii="Times New Roman" w:hAnsi="Times New Roman" w:cs="Times New Roman"/>
          <w:sz w:val="24"/>
          <w:szCs w:val="24"/>
        </w:rPr>
        <w:t>nal</w:t>
      </w:r>
      <w:proofErr w:type="spellEnd"/>
      <w:r w:rsidR="00E4580F">
        <w:rPr>
          <w:rFonts w:ascii="Times New Roman" w:hAnsi="Times New Roman" w:cs="Times New Roman"/>
          <w:sz w:val="24"/>
          <w:szCs w:val="24"/>
        </w:rPr>
        <w:t xml:space="preserve">. Han </w:t>
      </w:r>
      <w:r w:rsidR="00854F22">
        <w:rPr>
          <w:rFonts w:ascii="Times New Roman" w:hAnsi="Times New Roman" w:cs="Times New Roman"/>
          <w:sz w:val="24"/>
          <w:szCs w:val="24"/>
        </w:rPr>
        <w:t>surgido</w:t>
      </w:r>
      <w:r w:rsidR="00E4580F">
        <w:rPr>
          <w:rFonts w:ascii="Times New Roman" w:hAnsi="Times New Roman" w:cs="Times New Roman"/>
          <w:sz w:val="24"/>
          <w:szCs w:val="24"/>
        </w:rPr>
        <w:t xml:space="preserve"> propuestas en el marco de la literatura académica publicada en libros y documentos</w:t>
      </w:r>
      <w:r w:rsidR="00854F22">
        <w:rPr>
          <w:rFonts w:ascii="Times New Roman" w:hAnsi="Times New Roman" w:cs="Times New Roman"/>
          <w:sz w:val="24"/>
          <w:szCs w:val="24"/>
        </w:rPr>
        <w:t xml:space="preserve"> no publicados en revistas arbitradas,</w:t>
      </w:r>
      <w:r w:rsidR="00E4580F">
        <w:rPr>
          <w:rFonts w:ascii="Times New Roman" w:hAnsi="Times New Roman" w:cs="Times New Roman"/>
          <w:sz w:val="24"/>
          <w:szCs w:val="24"/>
        </w:rPr>
        <w:t xml:space="preserve"> que intentan proponer conceptos para ilustrar el tema, pero sin una rigurosidad reflexiva sobre la epistemología</w:t>
      </w:r>
      <w:r w:rsidR="00854F22">
        <w:rPr>
          <w:rFonts w:ascii="Times New Roman" w:hAnsi="Times New Roman" w:cs="Times New Roman"/>
          <w:sz w:val="24"/>
          <w:szCs w:val="24"/>
        </w:rPr>
        <w:t xml:space="preserve"> que les da origen</w:t>
      </w:r>
      <w:r w:rsidR="00E4580F">
        <w:rPr>
          <w:rFonts w:ascii="Times New Roman" w:hAnsi="Times New Roman" w:cs="Times New Roman"/>
          <w:sz w:val="24"/>
          <w:szCs w:val="24"/>
        </w:rPr>
        <w:t xml:space="preserve">. Entre ellos encontramos la de Vizcaíno (2010) quien define el riesgo </w:t>
      </w:r>
      <w:proofErr w:type="spellStart"/>
      <w:r w:rsidR="00E4580F">
        <w:rPr>
          <w:rFonts w:ascii="Times New Roman" w:hAnsi="Times New Roman" w:cs="Times New Roman"/>
          <w:sz w:val="24"/>
          <w:szCs w:val="24"/>
        </w:rPr>
        <w:t>reputacional</w:t>
      </w:r>
      <w:proofErr w:type="spellEnd"/>
      <w:r w:rsidR="00854F22">
        <w:rPr>
          <w:rFonts w:ascii="Times New Roman" w:hAnsi="Times New Roman" w:cs="Times New Roman"/>
          <w:sz w:val="24"/>
          <w:szCs w:val="24"/>
        </w:rPr>
        <w:t xml:space="preserve"> como</w:t>
      </w:r>
      <w:r w:rsidR="00E4580F">
        <w:rPr>
          <w:rFonts w:ascii="Times New Roman" w:hAnsi="Times New Roman" w:cs="Times New Roman"/>
          <w:sz w:val="24"/>
          <w:szCs w:val="24"/>
        </w:rPr>
        <w:t xml:space="preserve"> “el rango de potenciales pérdidas o ganancias relacionadas con el capital de reputación para una empresa” mientras que para </w:t>
      </w:r>
      <w:proofErr w:type="spellStart"/>
      <w:r w:rsidR="00E4580F">
        <w:rPr>
          <w:rFonts w:ascii="Times New Roman" w:hAnsi="Times New Roman" w:cs="Times New Roman"/>
          <w:sz w:val="24"/>
          <w:szCs w:val="24"/>
        </w:rPr>
        <w:t>Bonime</w:t>
      </w:r>
      <w:proofErr w:type="spellEnd"/>
      <w:r w:rsidR="00E4580F">
        <w:rPr>
          <w:rFonts w:ascii="Times New Roman" w:hAnsi="Times New Roman" w:cs="Times New Roman"/>
          <w:sz w:val="24"/>
          <w:szCs w:val="24"/>
        </w:rPr>
        <w:t xml:space="preserve"> (2016) es “el impacto favorable o desfavorable que un determinado suceso causa en la reputación de la empresa” (</w:t>
      </w:r>
      <w:proofErr w:type="spellStart"/>
      <w:r w:rsidR="00E4580F">
        <w:rPr>
          <w:rFonts w:ascii="Times New Roman" w:hAnsi="Times New Roman" w:cs="Times New Roman"/>
          <w:sz w:val="24"/>
          <w:szCs w:val="24"/>
        </w:rPr>
        <w:t>Bonime</w:t>
      </w:r>
      <w:proofErr w:type="spellEnd"/>
      <w:r w:rsidR="00E4580F">
        <w:rPr>
          <w:rFonts w:ascii="Times New Roman" w:hAnsi="Times New Roman" w:cs="Times New Roman"/>
          <w:sz w:val="24"/>
          <w:szCs w:val="24"/>
        </w:rPr>
        <w:t xml:space="preserve">, 2016, Pág. 532). </w:t>
      </w:r>
      <w:r w:rsidR="00E4580F">
        <w:rPr>
          <w:rFonts w:ascii="Times New Roman" w:hAnsi="Times New Roman" w:cs="Times New Roman"/>
          <w:sz w:val="24"/>
          <w:szCs w:val="24"/>
        </w:rPr>
        <w:lastRenderedPageBreak/>
        <w:t>También existen concepciones realizadas</w:t>
      </w:r>
      <w:r w:rsidR="00F31DA1">
        <w:rPr>
          <w:rFonts w:ascii="Times New Roman" w:hAnsi="Times New Roman" w:cs="Times New Roman"/>
          <w:sz w:val="24"/>
          <w:szCs w:val="24"/>
        </w:rPr>
        <w:t xml:space="preserve"> a partir de la descomposición del término, esto es, se explica qué es riesgo y qué es reputación, para generar propuestas y modelos que lo integran, sin que se propongan definiciones concept</w:t>
      </w:r>
      <w:r w:rsidR="00E4580F">
        <w:rPr>
          <w:rFonts w:ascii="Times New Roman" w:hAnsi="Times New Roman" w:cs="Times New Roman"/>
          <w:sz w:val="24"/>
          <w:szCs w:val="24"/>
        </w:rPr>
        <w:t>uales articuladas</w:t>
      </w:r>
      <w:r w:rsidR="00854F22">
        <w:rPr>
          <w:rFonts w:ascii="Times New Roman" w:hAnsi="Times New Roman" w:cs="Times New Roman"/>
          <w:sz w:val="24"/>
          <w:szCs w:val="24"/>
        </w:rPr>
        <w:t xml:space="preserve"> fundamentadas en la reflexión epistemológica que requiere la literatura</w:t>
      </w:r>
      <w:r w:rsidR="00E4580F">
        <w:rPr>
          <w:rFonts w:ascii="Times New Roman" w:hAnsi="Times New Roman" w:cs="Times New Roman"/>
          <w:sz w:val="24"/>
          <w:szCs w:val="24"/>
        </w:rPr>
        <w:t xml:space="preserve"> </w:t>
      </w:r>
      <w:r w:rsidR="00F31DA1">
        <w:rPr>
          <w:rFonts w:ascii="Times New Roman" w:hAnsi="Times New Roman" w:cs="Times New Roman"/>
          <w:sz w:val="24"/>
          <w:szCs w:val="24"/>
        </w:rPr>
        <w:fldChar w:fldCharType="begin" w:fldLock="1"/>
      </w:r>
      <w:r w:rsidR="00F31DA1">
        <w:rPr>
          <w:rFonts w:ascii="Times New Roman" w:hAnsi="Times New Roman" w:cs="Times New Roman"/>
          <w:sz w:val="24"/>
          <w:szCs w:val="24"/>
        </w:rPr>
        <w:instrText>ADDIN CSL_CITATION { "citationItems" : [ { "id" : "ITEM-1", "itemData" : { "DOI" : "10.1108/SCM-09-2014-0320", "ISBN" : "0620150203", "ISSN" : "1359-8546", "abstract" : "Purpose \u2013 The purpose of this paper is to explore reputational risk that are borne in the supply chain and contribute to this contemporary but growing research stream. Design/methodology/approach \u2013 First, a theoretical framework is provided to help in the characterisation of reputational risks and how they impact supply chain members that may be multiple tiers away from the manufacturer. Then, semi-structured interviews were conducted with practitioners who were familiar with reputational risks and who were engaging in varying mitigating techniques. Cognitive modelling was utilised to report the findings. Findings \u2013 The practitioners in this paper were very familiar with the risks and were active in varying mitigating practices as budgets and resource constraints would allow. The brevity of the risks identified and the significance of specific risks with how they impact a reputation was revealed. Mitigation is an ongoing and haphazard process with very little information available as would be expected with a typical risk management approach. Research limitations/implications \u2013 This paper serves to provide practitioners insight into the varying methods used by firms with supply chain members that number in hundreds. Based on our findings, a recommendation was made that utilise corporate social responsibility as a foundation that is proposed to address a number of risks including those related to price, availability and quality. The limits of this work are that it is specific to a select group of practitioners specialised in this area. Although the information is rich, it is not generalisable. Originality/value \u2013 This paper makes a significant contribution to the literature by providing insight into the perceptions of practitioners who make decisions on mitigating reputational risks. The results suggest that this is a very new area of management that is striving to find a way to minimise their exposure. \u00a9 Emerald Group Publishing Limited.", "author" : [ { "dropping-particle" : "", "family" : "Petersen", "given" : "H.L.a", "non-dropping-particle" : "", "parse-names" : false, "suffix" : "" }, { "dropping-particle" : "", "family" : "Lemke", "given" : "F.b", "non-dropping-particle" : "", "parse-names" : false, "suffix" : "" } ], "container-title" : "Supply Chain Management", "id" : "ITEM-1", "issue" : "5", "issued" : { "date-parts" : [ [ "2015" ] ] }, "page" : "495-510", "title" : "Mitigating reputational risks in supply chains", "type" : "article-journal", "volume" : "20" }, "uris" : [ "http://www.mendeley.com/documents/?uuid=dddf1426-5bd4-4a24-a8ba-ecc8af9ae0ec" ] } ], "mendeley" : { "formattedCitation" : "(Petersen &amp; Lemke, 2015)", "plainTextFormattedCitation" : "(Petersen &amp; Lemke, 2015)" }, "properties" : { "noteIndex" : 0 }, "schema" : "https://github.com/citation-style-language/schema/raw/master/csl-citation.json" }</w:instrText>
      </w:r>
      <w:r w:rsidR="00F31DA1">
        <w:rPr>
          <w:rFonts w:ascii="Times New Roman" w:hAnsi="Times New Roman" w:cs="Times New Roman"/>
          <w:sz w:val="24"/>
          <w:szCs w:val="24"/>
        </w:rPr>
        <w:fldChar w:fldCharType="separate"/>
      </w:r>
      <w:r w:rsidR="00F31DA1" w:rsidRPr="00F31DA1">
        <w:rPr>
          <w:rFonts w:ascii="Times New Roman" w:hAnsi="Times New Roman" w:cs="Times New Roman"/>
          <w:sz w:val="24"/>
          <w:szCs w:val="24"/>
        </w:rPr>
        <w:t>(</w:t>
      </w:r>
      <w:proofErr w:type="spellStart"/>
      <w:r w:rsidR="00F31DA1" w:rsidRPr="00F31DA1">
        <w:rPr>
          <w:rFonts w:ascii="Times New Roman" w:hAnsi="Times New Roman" w:cs="Times New Roman"/>
          <w:sz w:val="24"/>
          <w:szCs w:val="24"/>
        </w:rPr>
        <w:t>Petersen</w:t>
      </w:r>
      <w:proofErr w:type="spellEnd"/>
      <w:r w:rsidR="00F31DA1" w:rsidRPr="00F31DA1">
        <w:rPr>
          <w:rFonts w:ascii="Times New Roman" w:hAnsi="Times New Roman" w:cs="Times New Roman"/>
          <w:sz w:val="24"/>
          <w:szCs w:val="24"/>
        </w:rPr>
        <w:t xml:space="preserve"> &amp; </w:t>
      </w:r>
      <w:proofErr w:type="spellStart"/>
      <w:r w:rsidR="00F31DA1" w:rsidRPr="00F31DA1">
        <w:rPr>
          <w:rFonts w:ascii="Times New Roman" w:hAnsi="Times New Roman" w:cs="Times New Roman"/>
          <w:sz w:val="24"/>
          <w:szCs w:val="24"/>
        </w:rPr>
        <w:t>Lemke</w:t>
      </w:r>
      <w:proofErr w:type="spellEnd"/>
      <w:r w:rsidR="00F31DA1" w:rsidRPr="00F31DA1">
        <w:rPr>
          <w:rFonts w:ascii="Times New Roman" w:hAnsi="Times New Roman" w:cs="Times New Roman"/>
          <w:sz w:val="24"/>
          <w:szCs w:val="24"/>
        </w:rPr>
        <w:t>, 2015)</w:t>
      </w:r>
      <w:r w:rsidR="00F31DA1">
        <w:rPr>
          <w:rFonts w:ascii="Times New Roman" w:hAnsi="Times New Roman" w:cs="Times New Roman"/>
          <w:sz w:val="24"/>
          <w:szCs w:val="24"/>
        </w:rPr>
        <w:fldChar w:fldCharType="end"/>
      </w:r>
      <w:r w:rsidR="00F31DA1">
        <w:rPr>
          <w:rFonts w:ascii="Times New Roman" w:hAnsi="Times New Roman" w:cs="Times New Roman"/>
          <w:sz w:val="24"/>
          <w:szCs w:val="24"/>
        </w:rPr>
        <w:t>.</w:t>
      </w:r>
    </w:p>
    <w:p w:rsidR="00F262CB" w:rsidRDefault="00F262CB" w:rsidP="00E4580F">
      <w:pPr>
        <w:spacing w:after="0" w:line="360" w:lineRule="auto"/>
        <w:jc w:val="both"/>
        <w:rPr>
          <w:rFonts w:ascii="Times New Roman" w:hAnsi="Times New Roman" w:cs="Times New Roman"/>
          <w:sz w:val="24"/>
          <w:szCs w:val="24"/>
        </w:rPr>
      </w:pPr>
    </w:p>
    <w:p w:rsidR="006003F7" w:rsidRDefault="00854F22" w:rsidP="00E4580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otra parte, existen definiciones dadas por organismos internacionales que recobran especial interés para la discusión sobre el concepto. </w:t>
      </w:r>
      <w:r w:rsidR="006003F7" w:rsidRPr="00E4580F">
        <w:rPr>
          <w:rFonts w:ascii="Times New Roman" w:hAnsi="Times New Roman" w:cs="Times New Roman"/>
          <w:sz w:val="24"/>
          <w:szCs w:val="24"/>
        </w:rPr>
        <w:t>Para el Comité de Supervisión Bancaria de Basilea, organización mundial que reúne los representantes de las autoridades de supervisión bancaria de varios países</w:t>
      </w:r>
      <w:r w:rsidR="006003F7" w:rsidRPr="00854F22">
        <w:rPr>
          <w:rFonts w:cs="Times New Roman"/>
          <w:vertAlign w:val="superscript"/>
        </w:rPr>
        <w:footnoteReference w:id="2"/>
      </w:r>
      <w:r w:rsidR="006003F7" w:rsidRPr="00E4580F">
        <w:rPr>
          <w:rFonts w:ascii="Times New Roman" w:hAnsi="Times New Roman" w:cs="Times New Roman"/>
          <w:sz w:val="24"/>
          <w:szCs w:val="24"/>
        </w:rPr>
        <w:t xml:space="preserve">, en el año 2009, definió el riesgo </w:t>
      </w:r>
      <w:proofErr w:type="spellStart"/>
      <w:r w:rsidR="006003F7" w:rsidRPr="00E4580F">
        <w:rPr>
          <w:rFonts w:ascii="Times New Roman" w:hAnsi="Times New Roman" w:cs="Times New Roman"/>
          <w:sz w:val="24"/>
          <w:szCs w:val="24"/>
        </w:rPr>
        <w:t>reputacional</w:t>
      </w:r>
      <w:proofErr w:type="spellEnd"/>
      <w:r w:rsidR="006003F7" w:rsidRPr="00E4580F">
        <w:rPr>
          <w:rFonts w:ascii="Times New Roman" w:hAnsi="Times New Roman" w:cs="Times New Roman"/>
          <w:sz w:val="24"/>
          <w:szCs w:val="24"/>
        </w:rPr>
        <w:t xml:space="preserve"> como “como el riesgo derivado de la percepción negativa por parte de los clientes, las entidades de contrapartida, los accionistas, los inversionistas, los tenedores de deuda, analistas de mercado, otras partes interesadas o reguladores que pueden afectar negativamente a la capacidad de un banco para mantener existentes o establecer nuevas relaciones de negocios y el acceso continuo a las fuentes de financiación”</w:t>
      </w:r>
      <w:r w:rsidR="00F262CB" w:rsidRPr="00E4580F">
        <w:rPr>
          <w:rFonts w:ascii="Times New Roman" w:hAnsi="Times New Roman" w:cs="Times New Roman"/>
          <w:sz w:val="24"/>
          <w:szCs w:val="24"/>
        </w:rPr>
        <w:t xml:space="preserve"> (Basilea, Comité de Supervisión Bancaria, 2009, Pág. 19). Esta definición suele ser usada en la literatura científica sin mayor beneficio d</w:t>
      </w:r>
      <w:r>
        <w:rPr>
          <w:rFonts w:ascii="Times New Roman" w:hAnsi="Times New Roman" w:cs="Times New Roman"/>
          <w:sz w:val="24"/>
          <w:szCs w:val="24"/>
        </w:rPr>
        <w:t xml:space="preserve">e inventario </w:t>
      </w:r>
      <w:r w:rsidR="00F31DA1" w:rsidRPr="00E4580F">
        <w:rPr>
          <w:rFonts w:ascii="Times New Roman" w:hAnsi="Times New Roman" w:cs="Times New Roman"/>
          <w:sz w:val="24"/>
          <w:szCs w:val="24"/>
        </w:rPr>
        <w:fldChar w:fldCharType="begin" w:fldLock="1"/>
      </w:r>
      <w:r w:rsidR="00F31DA1" w:rsidRPr="00E4580F">
        <w:rPr>
          <w:rFonts w:ascii="Times New Roman" w:hAnsi="Times New Roman" w:cs="Times New Roman"/>
          <w:sz w:val="24"/>
          <w:szCs w:val="24"/>
        </w:rPr>
        <w:instrText>ADDIN CSL_CITATION { "citationItems" : [ { "id" : "ITEM-1", "itemData" : { "DOI" : "10.1016/j.jbankfin.2012.04.021", "ISBN" : "03784266", "ISSN" : "03784266", "abstract" : "What determines reputational loss following operational losses in banking? The purpose of this paper is to empirically address this question. We estimate the reputational risk for a large sample of banks in Europe and the US between 2003 and 2008. We have two main results. First, we provide evidence that there is the probability that reputational damage increases as profits and size increase. Second, we show that a higher level of capital invested and intangible assets reduce the probability of reputational damage. ?? 2012 Elsevier B.V.", "author" : [ { "dropping-particle" : "", "family" : "Fiordelisi", "given" : "Franco", "non-dropping-particle" : "", "parse-names" : false, "suffix" : "" }, { "dropping-particle" : "", "family" : "Soana", "given" : "Maria Gaia", "non-dropping-particle" : "", "parse-names" : false, "suffix" : "" }, { "dropping-particle" : "", "family" : "Schwizer", "given" : "Paola", "non-dropping-particle" : "", "parse-names" : false, "suffix" : "" } ], "container-title" : "Journal of Banking and Finance", "id" : "ITEM-1", "issue" : "5", "issued" : { "date-parts" : [ [ "2013" ] ] }, "page" : "1359-1371", "title" : "The determinants of reputational risk in the banking sector", "type" : "article-journal", "volume" : "37" }, "uris" : [ "http://www.mendeley.com/documents/?uuid=8714d06e-a600-49b7-8666-9276b68d8429" ] }, { "id" : "ITEM-2", "itemData" : { "DOI" : "10.1080/1351847X.2012.684218", "ISSN" : "1351847X", "abstract" : "Reputation is a key asset for any company whose affairs, like those of banks, are based on trust. Despite its importance, the number of studies dealing with reputational risk in the financial industry is still limited. We estimate the reputational impact of announced operational losses for a large sample of banks (both commercial and investment) in Europe and the USA between 1994 and 2008. By conducting an event study, we show that substantial reputational losses occur following announcements of \u2018pure\u2019 operational losses. We provide evidence that \u2018fraud\u2019 is the event type that generates the greatest reputational damage. \u2018Trading and sales\u2019 and \u2018payment and settlement\u2019 are the two business lines determining considerable reputational losses. We also found that losses are higher in Europe than in North America. [ABSTRACT FROM AUTHOR]", "author" : [ { "dropping-particle" : "", "family" : "Fiordelisi", "given" : "Franco", "non-dropping-particle" : "", "parse-names" : false, "suffix" : "" }, { "dropping-particle" : "", "family" : "Soana", "given" : "Maria-Gaia", "non-dropping-particle" : "", "parse-names" : false, "suffix" : "" }, { "dropping-particle" : "", "family" : "Schwizer", "given" : "Paola", "non-dropping-particle" : "", "parse-names" : false, "suffix" : "" } ], "container-title" : "European Journal of Finance", "id" : "ITEM-2", "issue" : "2", "issued" : { "date-parts" : [ [ "2014" ] ] }, "page" : "105-124", "title" : "Reputational losses and operational risk in banking.", "type" : "article-journal", "volume" : "20" }, "uris" : [ "http://www.mendeley.com/documents/?uuid=571fc572-a41c-496f-8593-7fee14b74892" ] } ], "mendeley" : { "formattedCitation" : "(Fiordelisi, Soana, &amp; Schwizer, 2014, 2013)", "plainTextFormattedCitation" : "(Fiordelisi, Soana, &amp; Schwizer, 2014, 2013)", "previouslyFormattedCitation" : "(Fiordelisi, Soana, &amp; Schwizer, 2014, 2013)" }, "properties" : { "noteIndex" : 0 }, "schema" : "https://github.com/citation-style-language/schema/raw/master/csl-citation.json" }</w:instrText>
      </w:r>
      <w:r w:rsidR="00F31DA1" w:rsidRPr="00E4580F">
        <w:rPr>
          <w:rFonts w:ascii="Times New Roman" w:hAnsi="Times New Roman" w:cs="Times New Roman"/>
          <w:sz w:val="24"/>
          <w:szCs w:val="24"/>
        </w:rPr>
        <w:fldChar w:fldCharType="separate"/>
      </w:r>
      <w:r w:rsidR="00F31DA1" w:rsidRPr="00E4580F">
        <w:rPr>
          <w:rFonts w:ascii="Times New Roman" w:hAnsi="Times New Roman" w:cs="Times New Roman"/>
          <w:sz w:val="24"/>
          <w:szCs w:val="24"/>
        </w:rPr>
        <w:t>(</w:t>
      </w:r>
      <w:proofErr w:type="spellStart"/>
      <w:r w:rsidR="00F31DA1" w:rsidRPr="00E4580F">
        <w:rPr>
          <w:rFonts w:ascii="Times New Roman" w:hAnsi="Times New Roman" w:cs="Times New Roman"/>
          <w:sz w:val="24"/>
          <w:szCs w:val="24"/>
        </w:rPr>
        <w:t>Fiordelisi</w:t>
      </w:r>
      <w:proofErr w:type="spellEnd"/>
      <w:r w:rsidR="00F31DA1" w:rsidRPr="00E4580F">
        <w:rPr>
          <w:rFonts w:ascii="Times New Roman" w:hAnsi="Times New Roman" w:cs="Times New Roman"/>
          <w:sz w:val="24"/>
          <w:szCs w:val="24"/>
        </w:rPr>
        <w:t xml:space="preserve">, </w:t>
      </w:r>
      <w:proofErr w:type="spellStart"/>
      <w:r w:rsidR="00F31DA1" w:rsidRPr="00E4580F">
        <w:rPr>
          <w:rFonts w:ascii="Times New Roman" w:hAnsi="Times New Roman" w:cs="Times New Roman"/>
          <w:sz w:val="24"/>
          <w:szCs w:val="24"/>
        </w:rPr>
        <w:t>Soana</w:t>
      </w:r>
      <w:proofErr w:type="spellEnd"/>
      <w:r w:rsidR="00F31DA1" w:rsidRPr="00E4580F">
        <w:rPr>
          <w:rFonts w:ascii="Times New Roman" w:hAnsi="Times New Roman" w:cs="Times New Roman"/>
          <w:sz w:val="24"/>
          <w:szCs w:val="24"/>
        </w:rPr>
        <w:t xml:space="preserve">, &amp; </w:t>
      </w:r>
      <w:proofErr w:type="spellStart"/>
      <w:r w:rsidR="00F31DA1" w:rsidRPr="00E4580F">
        <w:rPr>
          <w:rFonts w:ascii="Times New Roman" w:hAnsi="Times New Roman" w:cs="Times New Roman"/>
          <w:sz w:val="24"/>
          <w:szCs w:val="24"/>
        </w:rPr>
        <w:t>Schwizer</w:t>
      </w:r>
      <w:proofErr w:type="spellEnd"/>
      <w:r w:rsidR="00F31DA1" w:rsidRPr="00E4580F">
        <w:rPr>
          <w:rFonts w:ascii="Times New Roman" w:hAnsi="Times New Roman" w:cs="Times New Roman"/>
          <w:sz w:val="24"/>
          <w:szCs w:val="24"/>
        </w:rPr>
        <w:t>, 2014, 2013)</w:t>
      </w:r>
      <w:r w:rsidR="00F31DA1" w:rsidRPr="00E4580F">
        <w:rPr>
          <w:rFonts w:ascii="Times New Roman" w:hAnsi="Times New Roman" w:cs="Times New Roman"/>
          <w:sz w:val="24"/>
          <w:szCs w:val="24"/>
        </w:rPr>
        <w:fldChar w:fldCharType="end"/>
      </w:r>
      <w:r w:rsidR="00F31DA1" w:rsidRPr="00E4580F">
        <w:rPr>
          <w:rFonts w:ascii="Times New Roman" w:hAnsi="Times New Roman" w:cs="Times New Roman"/>
          <w:sz w:val="24"/>
          <w:szCs w:val="24"/>
        </w:rPr>
        <w:t>.</w:t>
      </w:r>
      <w:r w:rsidR="006003F7" w:rsidRPr="00E4580F">
        <w:rPr>
          <w:rFonts w:ascii="Times New Roman" w:hAnsi="Times New Roman" w:cs="Times New Roman"/>
          <w:sz w:val="24"/>
          <w:szCs w:val="24"/>
        </w:rPr>
        <w:t xml:space="preserve"> </w:t>
      </w:r>
    </w:p>
    <w:p w:rsidR="00E4580F" w:rsidRPr="00E4580F" w:rsidRDefault="00E4580F" w:rsidP="00E4580F">
      <w:pPr>
        <w:spacing w:after="0" w:line="360" w:lineRule="auto"/>
        <w:jc w:val="both"/>
        <w:rPr>
          <w:rFonts w:ascii="Times New Roman" w:hAnsi="Times New Roman" w:cs="Times New Roman"/>
          <w:sz w:val="24"/>
          <w:szCs w:val="24"/>
        </w:rPr>
      </w:pPr>
    </w:p>
    <w:p w:rsidR="006003F7" w:rsidRPr="00E4580F" w:rsidRDefault="006003F7" w:rsidP="00E4580F">
      <w:pPr>
        <w:spacing w:after="0" w:line="360" w:lineRule="auto"/>
        <w:ind w:firstLine="708"/>
        <w:jc w:val="both"/>
        <w:rPr>
          <w:rFonts w:ascii="Times New Roman" w:hAnsi="Times New Roman" w:cs="Times New Roman"/>
          <w:sz w:val="24"/>
          <w:szCs w:val="24"/>
        </w:rPr>
      </w:pPr>
      <w:r w:rsidRPr="00E4580F">
        <w:rPr>
          <w:rFonts w:ascii="Times New Roman" w:hAnsi="Times New Roman" w:cs="Times New Roman"/>
          <w:sz w:val="24"/>
          <w:szCs w:val="24"/>
        </w:rPr>
        <w:t xml:space="preserve">Por su parte el Centro de Conocimiento sobre Reputación Corporativa, con sede en Madrid, España, desarrollo estudio en colaboración con el IE Business </w:t>
      </w:r>
      <w:proofErr w:type="spellStart"/>
      <w:r w:rsidRPr="00E4580F">
        <w:rPr>
          <w:rFonts w:ascii="Times New Roman" w:hAnsi="Times New Roman" w:cs="Times New Roman"/>
          <w:sz w:val="24"/>
          <w:szCs w:val="24"/>
        </w:rPr>
        <w:t>School</w:t>
      </w:r>
      <w:proofErr w:type="spellEnd"/>
      <w:r w:rsidRPr="00E4580F">
        <w:rPr>
          <w:rFonts w:ascii="Times New Roman" w:hAnsi="Times New Roman" w:cs="Times New Roman"/>
          <w:sz w:val="24"/>
          <w:szCs w:val="24"/>
        </w:rPr>
        <w:t xml:space="preserve">, en su documento titulado “Introducción a la gestión de los riesgos </w:t>
      </w:r>
      <w:proofErr w:type="spellStart"/>
      <w:r w:rsidRPr="00E4580F">
        <w:rPr>
          <w:rFonts w:ascii="Times New Roman" w:hAnsi="Times New Roman" w:cs="Times New Roman"/>
          <w:sz w:val="24"/>
          <w:szCs w:val="24"/>
        </w:rPr>
        <w:t>reputacionales</w:t>
      </w:r>
      <w:proofErr w:type="spellEnd"/>
      <w:r w:rsidRPr="00E4580F">
        <w:rPr>
          <w:rFonts w:ascii="Times New Roman" w:hAnsi="Times New Roman" w:cs="Times New Roman"/>
          <w:sz w:val="24"/>
          <w:szCs w:val="24"/>
        </w:rPr>
        <w:t xml:space="preserve">”, definen el riesgo </w:t>
      </w:r>
      <w:proofErr w:type="spellStart"/>
      <w:r w:rsidRPr="00E4580F">
        <w:rPr>
          <w:rFonts w:ascii="Times New Roman" w:hAnsi="Times New Roman" w:cs="Times New Roman"/>
          <w:sz w:val="24"/>
          <w:szCs w:val="24"/>
        </w:rPr>
        <w:t>reputacional</w:t>
      </w:r>
      <w:proofErr w:type="spellEnd"/>
      <w:r w:rsidRPr="00E4580F">
        <w:rPr>
          <w:rFonts w:ascii="Times New Roman" w:hAnsi="Times New Roman" w:cs="Times New Roman"/>
          <w:sz w:val="24"/>
          <w:szCs w:val="24"/>
        </w:rPr>
        <w:t xml:space="preserve"> como “El impacto, favorable o desfavorable, que un determinado evento o suceso puede causar en la reputación de la empresa”</w:t>
      </w:r>
      <w:r w:rsidR="00F31DA1" w:rsidRPr="00E4580F">
        <w:rPr>
          <w:rFonts w:ascii="Times New Roman" w:hAnsi="Times New Roman" w:cs="Times New Roman"/>
          <w:sz w:val="24"/>
          <w:szCs w:val="24"/>
        </w:rPr>
        <w:t xml:space="preserve"> (Centro de Conocimiento sobre Reputación Corporativa, 2011, Pág. 52).</w:t>
      </w:r>
    </w:p>
    <w:p w:rsidR="006003F7" w:rsidRDefault="006003F7" w:rsidP="00E4580F">
      <w:pPr>
        <w:spacing w:after="0" w:line="360" w:lineRule="auto"/>
        <w:jc w:val="both"/>
        <w:rPr>
          <w:rFonts w:ascii="Times New Roman" w:hAnsi="Times New Roman" w:cs="Times New Roman"/>
          <w:sz w:val="24"/>
          <w:szCs w:val="24"/>
        </w:rPr>
      </w:pPr>
    </w:p>
    <w:p w:rsidR="006003F7" w:rsidRPr="00E4580F" w:rsidRDefault="006003F7" w:rsidP="00E4580F">
      <w:pPr>
        <w:spacing w:after="0" w:line="360" w:lineRule="auto"/>
        <w:ind w:firstLine="708"/>
        <w:jc w:val="both"/>
        <w:rPr>
          <w:rFonts w:ascii="Times New Roman" w:hAnsi="Times New Roman" w:cs="Times New Roman"/>
          <w:sz w:val="24"/>
          <w:szCs w:val="24"/>
        </w:rPr>
      </w:pPr>
      <w:r w:rsidRPr="00E4580F">
        <w:rPr>
          <w:rFonts w:ascii="Times New Roman" w:hAnsi="Times New Roman" w:cs="Times New Roman"/>
          <w:sz w:val="24"/>
          <w:szCs w:val="24"/>
        </w:rPr>
        <w:t xml:space="preserve">Es el caso de la Superintendencia Financiera de Colombia, SFC, (2007), a través de sus circulares reglamentarias, ha definido el riesgo </w:t>
      </w:r>
      <w:proofErr w:type="spellStart"/>
      <w:r w:rsidRPr="00E4580F">
        <w:rPr>
          <w:rFonts w:ascii="Times New Roman" w:hAnsi="Times New Roman" w:cs="Times New Roman"/>
          <w:sz w:val="24"/>
          <w:szCs w:val="24"/>
        </w:rPr>
        <w:t>reputacional</w:t>
      </w:r>
      <w:proofErr w:type="spellEnd"/>
      <w:r w:rsidRPr="00E4580F">
        <w:rPr>
          <w:rFonts w:ascii="Times New Roman" w:hAnsi="Times New Roman" w:cs="Times New Roman"/>
          <w:sz w:val="24"/>
          <w:szCs w:val="24"/>
        </w:rPr>
        <w:t xml:space="preserve"> como: “La posibilidad de pérdida en que incurre una entidad por desprestigio, mala imagen, publicidad negativa, cierta o no, respecto de la institución y sus prácticas de negocios, que cause pérdida de clientes, disminución de ingresos o procesos judiciales”.</w:t>
      </w:r>
      <w:r w:rsidR="00F31DA1" w:rsidRPr="00E4580F">
        <w:rPr>
          <w:rFonts w:ascii="Times New Roman" w:hAnsi="Times New Roman" w:cs="Times New Roman"/>
          <w:sz w:val="24"/>
          <w:szCs w:val="24"/>
        </w:rPr>
        <w:t xml:space="preserve"> </w:t>
      </w:r>
      <w:r w:rsidRPr="00E4580F">
        <w:rPr>
          <w:rFonts w:ascii="Times New Roman" w:hAnsi="Times New Roman" w:cs="Times New Roman"/>
          <w:sz w:val="24"/>
          <w:szCs w:val="24"/>
        </w:rPr>
        <w:t xml:space="preserve">Como se observa, la definición aporta otros </w:t>
      </w:r>
      <w:r w:rsidRPr="00E4580F">
        <w:rPr>
          <w:rFonts w:ascii="Times New Roman" w:hAnsi="Times New Roman" w:cs="Times New Roman"/>
          <w:sz w:val="24"/>
          <w:szCs w:val="24"/>
        </w:rPr>
        <w:lastRenderedPageBreak/>
        <w:t xml:space="preserve">elementos adicionales que llaman la atención, como la “publicidad negativa, cierta o no” y la posibilidad de “procesos judiciales”, los cuales contribuyen a la conformación del constructo conceptual alrededor del riesgo </w:t>
      </w:r>
      <w:proofErr w:type="spellStart"/>
      <w:r w:rsidRPr="00E4580F">
        <w:rPr>
          <w:rFonts w:ascii="Times New Roman" w:hAnsi="Times New Roman" w:cs="Times New Roman"/>
          <w:sz w:val="24"/>
          <w:szCs w:val="24"/>
        </w:rPr>
        <w:t>reputacional</w:t>
      </w:r>
      <w:proofErr w:type="spellEnd"/>
      <w:r w:rsidRPr="00E4580F">
        <w:rPr>
          <w:rFonts w:ascii="Times New Roman" w:hAnsi="Times New Roman" w:cs="Times New Roman"/>
          <w:sz w:val="24"/>
          <w:szCs w:val="24"/>
        </w:rPr>
        <w:t>.</w:t>
      </w:r>
    </w:p>
    <w:p w:rsidR="006003F7" w:rsidRDefault="006003F7" w:rsidP="00E4580F">
      <w:pPr>
        <w:spacing w:after="0" w:line="360" w:lineRule="auto"/>
        <w:jc w:val="both"/>
        <w:rPr>
          <w:rFonts w:ascii="Times New Roman" w:hAnsi="Times New Roman" w:cs="Times New Roman"/>
          <w:sz w:val="24"/>
          <w:szCs w:val="24"/>
        </w:rPr>
      </w:pPr>
    </w:p>
    <w:p w:rsidR="00F262CB" w:rsidRDefault="00F262CB" w:rsidP="00E4580F">
      <w:pPr>
        <w:spacing w:after="0" w:line="360" w:lineRule="auto"/>
        <w:ind w:firstLine="708"/>
        <w:jc w:val="both"/>
        <w:rPr>
          <w:rFonts w:ascii="Times New Roman" w:hAnsi="Times New Roman" w:cs="Times New Roman"/>
          <w:sz w:val="24"/>
          <w:szCs w:val="24"/>
        </w:rPr>
      </w:pPr>
      <w:r w:rsidRPr="00E4580F">
        <w:rPr>
          <w:rFonts w:ascii="Times New Roman" w:hAnsi="Times New Roman" w:cs="Times New Roman"/>
          <w:sz w:val="24"/>
          <w:szCs w:val="24"/>
        </w:rPr>
        <w:t xml:space="preserve">Una visión distinta del tema podría estar del lado de los abogados, expertos en el ejercicio de la profesión del derecho, por lo que resulta pertinente analizar la definición que tiene la abogada de la </w:t>
      </w:r>
      <w:r w:rsidR="00F31DA1" w:rsidRPr="00E4580F">
        <w:rPr>
          <w:rFonts w:ascii="Times New Roman" w:hAnsi="Times New Roman" w:cs="Times New Roman"/>
          <w:sz w:val="24"/>
          <w:szCs w:val="24"/>
        </w:rPr>
        <w:t>U</w:t>
      </w:r>
      <w:r w:rsidRPr="00E4580F">
        <w:rPr>
          <w:rFonts w:ascii="Times New Roman" w:hAnsi="Times New Roman" w:cs="Times New Roman"/>
          <w:sz w:val="24"/>
          <w:szCs w:val="24"/>
        </w:rPr>
        <w:t xml:space="preserve">niversidad Externado de Colombia, Maria E. Navarro que considera el riesgo </w:t>
      </w:r>
      <w:proofErr w:type="spellStart"/>
      <w:r w:rsidRPr="00E4580F">
        <w:rPr>
          <w:rFonts w:ascii="Times New Roman" w:hAnsi="Times New Roman" w:cs="Times New Roman"/>
          <w:sz w:val="24"/>
          <w:szCs w:val="24"/>
        </w:rPr>
        <w:t>reputacional</w:t>
      </w:r>
      <w:proofErr w:type="spellEnd"/>
      <w:r w:rsidRPr="00E4580F">
        <w:rPr>
          <w:rFonts w:ascii="Times New Roman" w:hAnsi="Times New Roman" w:cs="Times New Roman"/>
          <w:sz w:val="24"/>
          <w:szCs w:val="24"/>
        </w:rPr>
        <w:t xml:space="preserve"> como: “las pérdidas económicas asociadas con el desprestigio de la organización que ocasiona pérdida de credibilidad y confianza en el público, lo cual trae como consecuencia disminución de clientes y negocios”</w:t>
      </w:r>
      <w:r w:rsidR="00F31DA1" w:rsidRPr="00E4580F">
        <w:rPr>
          <w:rFonts w:ascii="Times New Roman" w:hAnsi="Times New Roman" w:cs="Times New Roman"/>
          <w:sz w:val="24"/>
          <w:szCs w:val="24"/>
        </w:rPr>
        <w:t xml:space="preserve"> (Navarro, 2012, Pág. 4)</w:t>
      </w:r>
      <w:r w:rsidRPr="00E4580F">
        <w:rPr>
          <w:rFonts w:ascii="Times New Roman" w:hAnsi="Times New Roman" w:cs="Times New Roman"/>
          <w:sz w:val="24"/>
          <w:szCs w:val="24"/>
        </w:rPr>
        <w:t>.</w:t>
      </w:r>
      <w:r w:rsidR="00F31DA1" w:rsidRPr="00E4580F">
        <w:rPr>
          <w:rFonts w:ascii="Times New Roman" w:hAnsi="Times New Roman" w:cs="Times New Roman"/>
          <w:sz w:val="24"/>
          <w:szCs w:val="24"/>
        </w:rPr>
        <w:t xml:space="preserve"> </w:t>
      </w:r>
      <w:r w:rsidRPr="00E4580F">
        <w:rPr>
          <w:rFonts w:ascii="Times New Roman" w:hAnsi="Times New Roman" w:cs="Times New Roman"/>
          <w:sz w:val="24"/>
          <w:szCs w:val="24"/>
        </w:rPr>
        <w:t>Igual que el caso anterior, en el concepto se visibilizan los efectos o impactos, pero no se registran las probables causas que darían origen al desprestigio, pérdida de clientes, negocios, credibilidad y confianza y tampoco se mencionan las probables causas y su variabilidad, la cual, como se dijo anteriormente es el tema medular del riesgo.</w:t>
      </w:r>
    </w:p>
    <w:p w:rsidR="00854F22" w:rsidRDefault="00854F22" w:rsidP="00E4580F">
      <w:pPr>
        <w:spacing w:after="0" w:line="360" w:lineRule="auto"/>
        <w:ind w:firstLine="708"/>
        <w:jc w:val="both"/>
        <w:rPr>
          <w:rFonts w:ascii="Times New Roman" w:hAnsi="Times New Roman" w:cs="Times New Roman"/>
          <w:sz w:val="24"/>
          <w:szCs w:val="24"/>
        </w:rPr>
      </w:pPr>
    </w:p>
    <w:p w:rsidR="00854F22" w:rsidRDefault="00854F22" w:rsidP="00854F2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Finalmente, se puede concluir con </w:t>
      </w:r>
      <w:r w:rsidRPr="00E4580F">
        <w:rPr>
          <w:rFonts w:ascii="Times New Roman" w:hAnsi="Times New Roman" w:cs="Times New Roman"/>
          <w:sz w:val="24"/>
          <w:szCs w:val="24"/>
        </w:rPr>
        <w:t>Villafañe, (2011)</w:t>
      </w:r>
      <w:r>
        <w:rPr>
          <w:rFonts w:ascii="Times New Roman" w:hAnsi="Times New Roman" w:cs="Times New Roman"/>
          <w:sz w:val="24"/>
          <w:szCs w:val="24"/>
        </w:rPr>
        <w:t>, que</w:t>
      </w:r>
      <w:r w:rsidRPr="00E4580F">
        <w:rPr>
          <w:rFonts w:ascii="Times New Roman" w:hAnsi="Times New Roman" w:cs="Times New Roman"/>
          <w:sz w:val="24"/>
          <w:szCs w:val="24"/>
        </w:rPr>
        <w:t xml:space="preserve"> las definiciones precedentes caen en la trampa de la “entropía” de que trata, al girar al interior y alrededor de las mismas expresiones que le dieron vida</w:t>
      </w:r>
      <w:r>
        <w:rPr>
          <w:rFonts w:ascii="Times New Roman" w:hAnsi="Times New Roman" w:cs="Times New Roman"/>
          <w:sz w:val="24"/>
          <w:szCs w:val="24"/>
        </w:rPr>
        <w:t>, sin que se relacione un proceso que involucre a los grupos de interés y su respuesta como actores que conciben y vehiculan la reputación corporativa</w:t>
      </w:r>
      <w:r w:rsidRPr="00E4580F">
        <w:rPr>
          <w:rFonts w:ascii="Times New Roman" w:hAnsi="Times New Roman" w:cs="Times New Roman"/>
          <w:sz w:val="24"/>
          <w:szCs w:val="24"/>
        </w:rPr>
        <w:t xml:space="preserve">. Además, las definiciones se encuentran sesgadas en tanto que enuncian el daño de la opinión, del prestigio o estima, como las implicaciones del riesgo </w:t>
      </w:r>
      <w:proofErr w:type="spellStart"/>
      <w:r w:rsidRPr="00E4580F">
        <w:rPr>
          <w:rFonts w:ascii="Times New Roman" w:hAnsi="Times New Roman" w:cs="Times New Roman"/>
          <w:sz w:val="24"/>
          <w:szCs w:val="24"/>
        </w:rPr>
        <w:t>reputacional</w:t>
      </w:r>
      <w:proofErr w:type="spellEnd"/>
      <w:r w:rsidRPr="00E4580F">
        <w:rPr>
          <w:rFonts w:ascii="Times New Roman" w:hAnsi="Times New Roman" w:cs="Times New Roman"/>
          <w:sz w:val="24"/>
          <w:szCs w:val="24"/>
        </w:rPr>
        <w:t xml:space="preserve">, desconociendo las incidencias positivas que trae consigo la adecuada administración de los riesgos en general (Bravo y Sánchez, 2012, Pág. 17; Mejía, 2015, Pág. 40). Finalmente, las definiciones precedentes contienen el término de “proximidad”, lo que induce a formular juicios prematuros respecto de la cercanía o distancia del daño, cuya métrica no negativa, por supuesto, solamente se puede establecer si se ha definido una función </w:t>
      </w:r>
      <m:oMath>
        <m:r>
          <w:rPr>
            <w:rFonts w:ascii="Cambria Math" w:hAnsi="Cambria Math" w:cs="Times New Roman"/>
            <w:sz w:val="24"/>
            <w:szCs w:val="24"/>
          </w:rPr>
          <m:t>d</m:t>
        </m:r>
      </m:oMath>
      <w:r w:rsidRPr="00E4580F">
        <w:rPr>
          <w:rFonts w:ascii="Times New Roman" w:hAnsi="Times New Roman" w:cs="Times New Roman"/>
          <w:sz w:val="24"/>
          <w:szCs w:val="24"/>
        </w:rPr>
        <w:t xml:space="preserve">,  entre dos puntos Xi, </w:t>
      </w:r>
      <w:proofErr w:type="spellStart"/>
      <w:r w:rsidRPr="00E4580F">
        <w:rPr>
          <w:rFonts w:ascii="Times New Roman" w:hAnsi="Times New Roman" w:cs="Times New Roman"/>
          <w:sz w:val="24"/>
          <w:szCs w:val="24"/>
        </w:rPr>
        <w:t>Xj</w:t>
      </w:r>
      <w:proofErr w:type="spellEnd"/>
      <w:r w:rsidRPr="00E4580F">
        <w:rPr>
          <w:rFonts w:ascii="Times New Roman" w:hAnsi="Times New Roman" w:cs="Times New Roman"/>
          <w:sz w:val="24"/>
          <w:szCs w:val="24"/>
        </w:rPr>
        <w:t xml:space="preserve">, pertenecientes a </w:t>
      </w:r>
      <w:proofErr w:type="spellStart"/>
      <w:r w:rsidRPr="00E4580F">
        <w:rPr>
          <w:rFonts w:ascii="Times New Roman" w:hAnsi="Times New Roman" w:cs="Times New Roman"/>
          <w:sz w:val="24"/>
          <w:szCs w:val="24"/>
        </w:rPr>
        <w:t>Rp</w:t>
      </w:r>
      <w:proofErr w:type="spellEnd"/>
      <w:r w:rsidRPr="00E4580F">
        <w:rPr>
          <w:rFonts w:ascii="Times New Roman" w:hAnsi="Times New Roman" w:cs="Times New Roman"/>
          <w:sz w:val="24"/>
          <w:szCs w:val="24"/>
        </w:rPr>
        <w:t xml:space="preserve"> (Peña, 2002, Pág. 86).</w:t>
      </w:r>
      <w:r>
        <w:rPr>
          <w:rFonts w:ascii="Times New Roman" w:hAnsi="Times New Roman" w:cs="Times New Roman"/>
          <w:sz w:val="24"/>
          <w:szCs w:val="24"/>
        </w:rPr>
        <w:t xml:space="preserve"> </w:t>
      </w:r>
    </w:p>
    <w:p w:rsidR="00CA1544" w:rsidRDefault="00CA1544" w:rsidP="00854F22">
      <w:pPr>
        <w:spacing w:after="0" w:line="360" w:lineRule="auto"/>
        <w:ind w:firstLine="708"/>
        <w:jc w:val="both"/>
        <w:rPr>
          <w:rFonts w:ascii="Times New Roman" w:hAnsi="Times New Roman" w:cs="Times New Roman"/>
          <w:sz w:val="24"/>
          <w:szCs w:val="24"/>
        </w:rPr>
      </w:pPr>
    </w:p>
    <w:p w:rsidR="00854F22" w:rsidRPr="00E4580F" w:rsidRDefault="00854F22" w:rsidP="00854F2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forma más comprensiva, Villafañe (2011) define el riesgo </w:t>
      </w:r>
      <w:proofErr w:type="spellStart"/>
      <w:r>
        <w:rPr>
          <w:rFonts w:ascii="Times New Roman" w:hAnsi="Times New Roman" w:cs="Times New Roman"/>
          <w:sz w:val="24"/>
          <w:szCs w:val="24"/>
        </w:rPr>
        <w:t>reputacional</w:t>
      </w:r>
      <w:proofErr w:type="spellEnd"/>
      <w:r>
        <w:rPr>
          <w:rFonts w:ascii="Times New Roman" w:hAnsi="Times New Roman" w:cs="Times New Roman"/>
          <w:sz w:val="24"/>
          <w:szCs w:val="24"/>
        </w:rPr>
        <w:t xml:space="preserve"> como “cualquier riesgo, vinculado o no a la cadena de valor de una compañía, que afecten negativamente a la satisfacción de las expectativas de uno o más de sus grupos de interés </w:t>
      </w:r>
      <w:r>
        <w:rPr>
          <w:rFonts w:ascii="Times New Roman" w:hAnsi="Times New Roman" w:cs="Times New Roman"/>
          <w:sz w:val="24"/>
          <w:szCs w:val="24"/>
        </w:rPr>
        <w:lastRenderedPageBreak/>
        <w:t>estratégicos de manera suficientemente grave, como para acarrear una respuesta por su parte, que menoscabe severamente la reputación corporativa” (Citado en Hernández, 2012, Pág. 3).</w:t>
      </w:r>
    </w:p>
    <w:p w:rsidR="00854F22" w:rsidRDefault="00854F22" w:rsidP="00E4580F">
      <w:pPr>
        <w:spacing w:after="0" w:line="360" w:lineRule="auto"/>
        <w:ind w:firstLine="708"/>
        <w:jc w:val="both"/>
        <w:rPr>
          <w:rFonts w:ascii="Times New Roman" w:hAnsi="Times New Roman" w:cs="Times New Roman"/>
          <w:sz w:val="24"/>
          <w:szCs w:val="24"/>
        </w:rPr>
      </w:pPr>
    </w:p>
    <w:p w:rsidR="00906A4D" w:rsidRDefault="00854F22" w:rsidP="00F7469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Dado el marco anterior, es necesario iniciar una reflexión epistémica sobre los conceptos de riesgo y reputación, para discutir las propuestas actuales en la literatura y los documentos de agencias internacionales y nacionales, en aras de brindar una posibilidad de concebir el riesgo </w:t>
      </w:r>
      <w:proofErr w:type="spellStart"/>
      <w:r>
        <w:rPr>
          <w:rFonts w:ascii="Times New Roman" w:hAnsi="Times New Roman" w:cs="Times New Roman"/>
          <w:sz w:val="24"/>
          <w:szCs w:val="24"/>
        </w:rPr>
        <w:t>reputacional</w:t>
      </w:r>
      <w:proofErr w:type="spellEnd"/>
      <w:r>
        <w:rPr>
          <w:rFonts w:ascii="Times New Roman" w:hAnsi="Times New Roman" w:cs="Times New Roman"/>
          <w:sz w:val="24"/>
          <w:szCs w:val="24"/>
        </w:rPr>
        <w:t xml:space="preserve"> desde una operatividad que permita administrarlo y gestionarlo.</w:t>
      </w:r>
      <w:r w:rsidR="00CA1544">
        <w:rPr>
          <w:rFonts w:ascii="Times New Roman" w:hAnsi="Times New Roman" w:cs="Times New Roman"/>
          <w:sz w:val="24"/>
          <w:szCs w:val="24"/>
        </w:rPr>
        <w:t xml:space="preserve"> Esta es la propuesta de este trabajo doctoral.</w:t>
      </w:r>
    </w:p>
    <w:p w:rsidR="007A533D" w:rsidRPr="00CA1544" w:rsidRDefault="007A533D" w:rsidP="00F74699">
      <w:pPr>
        <w:pStyle w:val="Textonotapie"/>
        <w:spacing w:line="360" w:lineRule="auto"/>
        <w:ind w:firstLine="708"/>
        <w:jc w:val="both"/>
        <w:rPr>
          <w:rFonts w:ascii="Times New Roman" w:hAnsi="Times New Roman" w:cs="Times New Roman"/>
          <w:b/>
          <w:sz w:val="24"/>
          <w:szCs w:val="24"/>
        </w:rPr>
      </w:pPr>
    </w:p>
    <w:p w:rsidR="00A374BF" w:rsidRPr="0066622A" w:rsidRDefault="00A374BF" w:rsidP="00F74699">
      <w:pPr>
        <w:spacing w:after="0" w:line="360" w:lineRule="auto"/>
        <w:jc w:val="both"/>
        <w:rPr>
          <w:rFonts w:ascii="Times New Roman" w:hAnsi="Times New Roman" w:cs="Times New Roman"/>
          <w:i/>
          <w:sz w:val="24"/>
          <w:szCs w:val="24"/>
        </w:rPr>
      </w:pPr>
      <w:r w:rsidRPr="00CA1544">
        <w:rPr>
          <w:rFonts w:ascii="Times New Roman" w:hAnsi="Times New Roman" w:cs="Times New Roman"/>
          <w:b/>
          <w:i/>
          <w:sz w:val="24"/>
          <w:szCs w:val="24"/>
        </w:rPr>
        <w:t>Problema de investigación</w:t>
      </w:r>
      <w:r w:rsidRPr="0066622A">
        <w:rPr>
          <w:rFonts w:ascii="Times New Roman" w:hAnsi="Times New Roman" w:cs="Times New Roman"/>
          <w:i/>
          <w:sz w:val="24"/>
          <w:szCs w:val="24"/>
        </w:rPr>
        <w:tab/>
      </w:r>
    </w:p>
    <w:p w:rsidR="00BE5EC1" w:rsidRDefault="00BE5EC1" w:rsidP="00F74699">
      <w:pPr>
        <w:pStyle w:val="HTMLconformatoprevio"/>
        <w:shd w:val="clear" w:color="auto" w:fill="FFFFFF"/>
        <w:spacing w:line="360" w:lineRule="auto"/>
        <w:jc w:val="both"/>
        <w:rPr>
          <w:rFonts w:ascii="Times New Roman" w:eastAsiaTheme="minorHAnsi" w:hAnsi="Times New Roman" w:cs="Times New Roman"/>
          <w:sz w:val="24"/>
          <w:szCs w:val="24"/>
          <w:lang w:eastAsia="en-US"/>
        </w:rPr>
      </w:pPr>
    </w:p>
    <w:p w:rsidR="005E4AE6" w:rsidRPr="00EC74C6" w:rsidRDefault="00CA1544" w:rsidP="005E4AE6">
      <w:pPr>
        <w:pStyle w:val="HTMLconformatoprevio"/>
        <w:shd w:val="clear" w:color="auto" w:fill="FFFFFF"/>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00BE5EC1">
        <w:rPr>
          <w:rFonts w:ascii="Times New Roman" w:eastAsiaTheme="minorHAnsi" w:hAnsi="Times New Roman" w:cs="Times New Roman"/>
          <w:sz w:val="24"/>
          <w:szCs w:val="24"/>
          <w:lang w:eastAsia="en-US"/>
        </w:rPr>
        <w:t>La literatura que trata e</w:t>
      </w:r>
      <w:r>
        <w:rPr>
          <w:rFonts w:ascii="Times New Roman" w:eastAsiaTheme="minorHAnsi" w:hAnsi="Times New Roman" w:cs="Times New Roman"/>
          <w:sz w:val="24"/>
          <w:szCs w:val="24"/>
          <w:lang w:eastAsia="en-US"/>
        </w:rPr>
        <w:t xml:space="preserve">l riesgo </w:t>
      </w:r>
      <w:proofErr w:type="spellStart"/>
      <w:r>
        <w:rPr>
          <w:rFonts w:ascii="Times New Roman" w:eastAsiaTheme="minorHAnsi" w:hAnsi="Times New Roman" w:cs="Times New Roman"/>
          <w:sz w:val="24"/>
          <w:szCs w:val="24"/>
          <w:lang w:eastAsia="en-US"/>
        </w:rPr>
        <w:t>reputacional</w:t>
      </w:r>
      <w:proofErr w:type="spellEnd"/>
      <w:r>
        <w:rPr>
          <w:rFonts w:ascii="Times New Roman" w:eastAsiaTheme="minorHAnsi" w:hAnsi="Times New Roman" w:cs="Times New Roman"/>
          <w:sz w:val="24"/>
          <w:szCs w:val="24"/>
          <w:lang w:eastAsia="en-US"/>
        </w:rPr>
        <w:t xml:space="preserve"> es dispar</w:t>
      </w:r>
      <w:r w:rsidR="00BE5EC1">
        <w:rPr>
          <w:rFonts w:ascii="Times New Roman" w:eastAsiaTheme="minorHAnsi" w:hAnsi="Times New Roman" w:cs="Times New Roman"/>
          <w:sz w:val="24"/>
          <w:szCs w:val="24"/>
          <w:lang w:eastAsia="en-US"/>
        </w:rPr>
        <w:t xml:space="preserve"> y no cuenta con estudios empíricos (a excepción de Perry y </w:t>
      </w:r>
      <w:proofErr w:type="spellStart"/>
      <w:r w:rsidR="00BE5EC1">
        <w:rPr>
          <w:rFonts w:ascii="Times New Roman" w:eastAsiaTheme="minorHAnsi" w:hAnsi="Times New Roman" w:cs="Times New Roman"/>
          <w:sz w:val="24"/>
          <w:szCs w:val="24"/>
          <w:lang w:eastAsia="en-US"/>
        </w:rPr>
        <w:t>Fontnouvelle</w:t>
      </w:r>
      <w:proofErr w:type="spellEnd"/>
      <w:r w:rsidR="00BE5EC1">
        <w:rPr>
          <w:rFonts w:ascii="Times New Roman" w:eastAsiaTheme="minorHAnsi" w:hAnsi="Times New Roman" w:cs="Times New Roman"/>
          <w:sz w:val="24"/>
          <w:szCs w:val="24"/>
          <w:lang w:eastAsia="en-US"/>
        </w:rPr>
        <w:t xml:space="preserve">, 2005) que permitan evaluar la relación entre medidas e indicadores de riesgo </w:t>
      </w:r>
      <w:proofErr w:type="spellStart"/>
      <w:r w:rsidR="00BE5EC1">
        <w:rPr>
          <w:rFonts w:ascii="Times New Roman" w:eastAsiaTheme="minorHAnsi" w:hAnsi="Times New Roman" w:cs="Times New Roman"/>
          <w:sz w:val="24"/>
          <w:szCs w:val="24"/>
          <w:lang w:eastAsia="en-US"/>
        </w:rPr>
        <w:t>reputacional</w:t>
      </w:r>
      <w:proofErr w:type="spellEnd"/>
      <w:r w:rsidR="00BE5EC1">
        <w:rPr>
          <w:rFonts w:ascii="Times New Roman" w:eastAsiaTheme="minorHAnsi" w:hAnsi="Times New Roman" w:cs="Times New Roman"/>
          <w:sz w:val="24"/>
          <w:szCs w:val="24"/>
          <w:lang w:eastAsia="en-US"/>
        </w:rPr>
        <w:t xml:space="preserve"> con el desempeño organizacional.</w:t>
      </w:r>
      <w:r>
        <w:rPr>
          <w:rFonts w:ascii="Times New Roman" w:eastAsiaTheme="minorHAnsi" w:hAnsi="Times New Roman" w:cs="Times New Roman"/>
          <w:sz w:val="24"/>
          <w:szCs w:val="24"/>
          <w:lang w:eastAsia="en-US"/>
        </w:rPr>
        <w:t xml:space="preserve"> </w:t>
      </w:r>
      <w:r w:rsidR="005E4AE6" w:rsidRPr="005E4AE6">
        <w:rPr>
          <w:rFonts w:ascii="Times New Roman" w:eastAsiaTheme="minorHAnsi" w:hAnsi="Times New Roman" w:cs="Times New Roman"/>
          <w:sz w:val="24"/>
          <w:szCs w:val="24"/>
          <w:lang w:eastAsia="en-US"/>
        </w:rPr>
        <w:t xml:space="preserve">El riesgo </w:t>
      </w:r>
      <w:proofErr w:type="spellStart"/>
      <w:r w:rsidR="005E4AE6" w:rsidRPr="005E4AE6">
        <w:rPr>
          <w:rFonts w:ascii="Times New Roman" w:eastAsiaTheme="minorHAnsi" w:hAnsi="Times New Roman" w:cs="Times New Roman"/>
          <w:sz w:val="24"/>
          <w:szCs w:val="24"/>
          <w:lang w:eastAsia="en-US"/>
        </w:rPr>
        <w:t>reputacional</w:t>
      </w:r>
      <w:proofErr w:type="spellEnd"/>
      <w:r w:rsidR="005E4AE6" w:rsidRPr="005E4AE6">
        <w:rPr>
          <w:rFonts w:ascii="Times New Roman" w:eastAsiaTheme="minorHAnsi" w:hAnsi="Times New Roman" w:cs="Times New Roman"/>
          <w:sz w:val="24"/>
          <w:szCs w:val="24"/>
          <w:lang w:eastAsia="en-US"/>
        </w:rPr>
        <w:t xml:space="preserve"> emerge de la percepción del desempeño social y </w:t>
      </w:r>
      <w:proofErr w:type="spellStart"/>
      <w:r w:rsidR="005E4AE6" w:rsidRPr="005E4AE6">
        <w:rPr>
          <w:rFonts w:ascii="Times New Roman" w:eastAsiaTheme="minorHAnsi" w:hAnsi="Times New Roman" w:cs="Times New Roman"/>
          <w:sz w:val="24"/>
          <w:szCs w:val="24"/>
          <w:lang w:eastAsia="en-US"/>
        </w:rPr>
        <w:t>mediambiental</w:t>
      </w:r>
      <w:proofErr w:type="spellEnd"/>
      <w:r w:rsidR="005E4AE6" w:rsidRPr="005E4AE6">
        <w:rPr>
          <w:rFonts w:ascii="Times New Roman" w:eastAsiaTheme="minorHAnsi" w:hAnsi="Times New Roman" w:cs="Times New Roman"/>
          <w:sz w:val="24"/>
          <w:szCs w:val="24"/>
          <w:lang w:eastAsia="en-US"/>
        </w:rPr>
        <w:t xml:space="preserve">, pero también es producto de un riesgo de </w:t>
      </w:r>
      <w:r w:rsidR="005E4AE6">
        <w:rPr>
          <w:rFonts w:ascii="Times New Roman" w:eastAsiaTheme="minorHAnsi" w:hAnsi="Times New Roman" w:cs="Times New Roman"/>
          <w:sz w:val="24"/>
          <w:szCs w:val="24"/>
          <w:lang w:eastAsia="en-US"/>
        </w:rPr>
        <w:t>s</w:t>
      </w:r>
      <w:r w:rsidR="005E4AE6" w:rsidRPr="005E4AE6">
        <w:rPr>
          <w:rFonts w:ascii="Times New Roman" w:eastAsiaTheme="minorHAnsi" w:hAnsi="Times New Roman" w:cs="Times New Roman"/>
          <w:sz w:val="24"/>
          <w:szCs w:val="24"/>
          <w:lang w:eastAsia="en-US"/>
        </w:rPr>
        <w:t>egundo orden como el operativo</w:t>
      </w:r>
      <w:r w:rsidR="005E4AE6">
        <w:rPr>
          <w:rFonts w:ascii="Times New Roman" w:eastAsiaTheme="minorHAnsi" w:hAnsi="Times New Roman" w:cs="Times New Roman"/>
          <w:sz w:val="24"/>
          <w:szCs w:val="24"/>
          <w:lang w:eastAsia="en-US"/>
        </w:rPr>
        <w:t>, el estratégico y el de cumplimiento (</w:t>
      </w:r>
      <w:proofErr w:type="spellStart"/>
      <w:r w:rsidR="005E4AE6" w:rsidRPr="005E4AE6">
        <w:rPr>
          <w:rFonts w:ascii="Times New Roman" w:hAnsi="Times New Roman" w:cs="Times New Roman"/>
          <w:sz w:val="24"/>
          <w:szCs w:val="24"/>
        </w:rPr>
        <w:t>Bebbington</w:t>
      </w:r>
      <w:proofErr w:type="spellEnd"/>
      <w:r w:rsidR="005E4AE6" w:rsidRPr="005E4AE6">
        <w:rPr>
          <w:rFonts w:ascii="Times New Roman" w:hAnsi="Times New Roman" w:cs="Times New Roman"/>
          <w:sz w:val="24"/>
          <w:szCs w:val="24"/>
        </w:rPr>
        <w:t xml:space="preserve">, </w:t>
      </w:r>
      <w:proofErr w:type="spellStart"/>
      <w:r w:rsidR="005E4AE6" w:rsidRPr="005E4AE6">
        <w:rPr>
          <w:rFonts w:ascii="Times New Roman" w:hAnsi="Times New Roman" w:cs="Times New Roman"/>
          <w:sz w:val="24"/>
          <w:szCs w:val="24"/>
        </w:rPr>
        <w:t>Larrinaga</w:t>
      </w:r>
      <w:proofErr w:type="spellEnd"/>
      <w:r w:rsidR="005E4AE6" w:rsidRPr="005E4AE6">
        <w:rPr>
          <w:rFonts w:ascii="Times New Roman" w:hAnsi="Times New Roman" w:cs="Times New Roman"/>
          <w:sz w:val="24"/>
          <w:szCs w:val="24"/>
        </w:rPr>
        <w:t xml:space="preserve">, </w:t>
      </w:r>
      <w:proofErr w:type="spellStart"/>
      <w:r w:rsidR="005E4AE6" w:rsidRPr="005E4AE6">
        <w:rPr>
          <w:rFonts w:ascii="Times New Roman" w:hAnsi="Times New Roman" w:cs="Times New Roman"/>
          <w:sz w:val="24"/>
          <w:szCs w:val="24"/>
        </w:rPr>
        <w:t>Larrinaga</w:t>
      </w:r>
      <w:proofErr w:type="spellEnd"/>
      <w:r w:rsidR="005E4AE6">
        <w:rPr>
          <w:rFonts w:ascii="Times New Roman" w:hAnsi="Times New Roman" w:cs="Times New Roman"/>
          <w:sz w:val="24"/>
          <w:szCs w:val="24"/>
        </w:rPr>
        <w:t xml:space="preserve"> y</w:t>
      </w:r>
      <w:r w:rsidR="005E4AE6" w:rsidRPr="005E4AE6">
        <w:rPr>
          <w:rFonts w:ascii="Times New Roman" w:hAnsi="Times New Roman" w:cs="Times New Roman"/>
          <w:sz w:val="24"/>
          <w:szCs w:val="24"/>
        </w:rPr>
        <w:t xml:space="preserve"> </w:t>
      </w:r>
      <w:proofErr w:type="spellStart"/>
      <w:r w:rsidR="005E4AE6" w:rsidRPr="005E4AE6">
        <w:rPr>
          <w:rFonts w:ascii="Times New Roman" w:hAnsi="Times New Roman" w:cs="Times New Roman"/>
          <w:sz w:val="24"/>
          <w:szCs w:val="24"/>
        </w:rPr>
        <w:t>Moneva</w:t>
      </w:r>
      <w:proofErr w:type="spellEnd"/>
      <w:r w:rsidR="005E4AE6" w:rsidRPr="005E4AE6">
        <w:rPr>
          <w:rFonts w:ascii="Times New Roman" w:hAnsi="Times New Roman" w:cs="Times New Roman"/>
          <w:sz w:val="24"/>
          <w:szCs w:val="24"/>
        </w:rPr>
        <w:t>, 2008</w:t>
      </w:r>
      <w:r w:rsidR="005E4AE6">
        <w:rPr>
          <w:rFonts w:ascii="Times New Roman" w:hAnsi="Times New Roman" w:cs="Times New Roman"/>
          <w:sz w:val="24"/>
          <w:szCs w:val="24"/>
        </w:rPr>
        <w:t xml:space="preserve">: 340). </w:t>
      </w:r>
      <w:r>
        <w:rPr>
          <w:rFonts w:ascii="Times New Roman" w:hAnsi="Times New Roman" w:cs="Times New Roman"/>
          <w:sz w:val="24"/>
          <w:szCs w:val="24"/>
        </w:rPr>
        <w:t xml:space="preserve">El riesgo de liquidez no solo afecta el desempeño organizacional sino también su reputación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"10.1108/13581981211218342", "ISBN" : "1358198131129", "ISSN" : "1358-1988", "abstract" : "Purpose \u2013 The purpose of this paper is to examine liquidity risk in Pakistani banks and evaluate the effect on banks' profitability.Design/methodology/approach \u2013 Data are retrieved from the balance sheets, income statements and notes of 22 Pakistani banks during 2004\u20102009. Multiple regressions are applied to assess the impact of liquidity risk on banks' profitability.Findings \u2013 The results of multiple regressions show that liquidity risk affects bank profitability significantly, with liquidity gap and non\u2010performing as the two factors exacerbating the liquidity risk. They have a negative relationship with profitability.Research limitations/implications \u2013 The period studied in this paper is 2004\u20102009, due to availability of the data. However, the sample period does not impair the findings since the sample includes 22 banks, which constitute the main part of the Pakistani banking system. Moreover, only profitability is used as the measure of performance. Economic factors contributing to liquidity risk are n...", "author" : [ { "dropping-particle" : "", "family" : "Arif", "given" : "Ahmed", "non-dropping-particle" : "", "parse-names" : false, "suffix" : "" }, { "dropping-particle" : "", "family" : "Nauman Anees", "given" : "Ahmed", "non-dropping-particle" : "", "parse-names" : false, "suffix" : "" } ], "container-title" : "Journal of Financial Regulation and Compliance", "id" : "ITEM-1", "issue" : "2", "issued" : { "date-parts" : [ [ "2012" ] ] }, "page" : "182-195", "title" : "Liquidity risk and performance of banking system", "type" : "article-journal", "volume" : "20" }, "uris" : [ "http://www.mendeley.com/documents/?uuid=2a77b7a6-1c83-4653-add4-72c556ad80dc" ] } ], "mendeley" : { "formattedCitation" : "(Arif &amp; Nauman Anees, 2012)", "plainTextFormattedCitation" : "(Arif &amp; Nauman Anees, 2012)", "previouslyFormattedCitation" : "(Arif &amp; Nauman Anees, 2012)" }, "properties" : { "noteIndex" : 0 }, "schema" : "https://github.com/citation-style-language/schema/raw/master/csl-citation.json" }</w:instrText>
      </w:r>
      <w:r>
        <w:rPr>
          <w:rFonts w:ascii="Times New Roman" w:hAnsi="Times New Roman" w:cs="Times New Roman"/>
          <w:sz w:val="24"/>
          <w:szCs w:val="24"/>
        </w:rPr>
        <w:fldChar w:fldCharType="separate"/>
      </w:r>
      <w:r w:rsidRPr="005E5F7B">
        <w:rPr>
          <w:rFonts w:ascii="Times New Roman" w:hAnsi="Times New Roman" w:cs="Times New Roman"/>
          <w:noProof/>
          <w:sz w:val="24"/>
          <w:szCs w:val="24"/>
        </w:rPr>
        <w:t>(Arif &amp; Nauman Anees, 2012)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E4AE6">
        <w:rPr>
          <w:rFonts w:ascii="Times New Roman" w:hAnsi="Times New Roman" w:cs="Times New Roman"/>
          <w:sz w:val="24"/>
          <w:szCs w:val="24"/>
        </w:rPr>
        <w:t xml:space="preserve">Así mismo, se ha </w:t>
      </w:r>
      <w:r w:rsidR="005E4AE6" w:rsidRPr="00EC74C6">
        <w:rPr>
          <w:rFonts w:ascii="Times New Roman" w:eastAsiaTheme="minorHAnsi" w:hAnsi="Times New Roman" w:cs="Times New Roman"/>
          <w:sz w:val="24"/>
          <w:szCs w:val="24"/>
          <w:lang w:eastAsia="en-US"/>
        </w:rPr>
        <w:t xml:space="preserve">destacado la importancia de generación de reportes empresariales como parte de la gerencia del </w:t>
      </w:r>
      <w:r w:rsidR="007A336B" w:rsidRPr="00EC74C6">
        <w:rPr>
          <w:rFonts w:ascii="Times New Roman" w:eastAsiaTheme="minorHAnsi" w:hAnsi="Times New Roman" w:cs="Times New Roman"/>
          <w:sz w:val="24"/>
          <w:szCs w:val="24"/>
          <w:lang w:eastAsia="en-US"/>
        </w:rPr>
        <w:t xml:space="preserve">riesgo </w:t>
      </w:r>
      <w:proofErr w:type="spellStart"/>
      <w:r w:rsidR="007A336B" w:rsidRPr="00EC74C6">
        <w:rPr>
          <w:rFonts w:ascii="Times New Roman" w:eastAsiaTheme="minorHAnsi" w:hAnsi="Times New Roman" w:cs="Times New Roman"/>
          <w:sz w:val="24"/>
          <w:szCs w:val="24"/>
          <w:lang w:eastAsia="en-US"/>
        </w:rPr>
        <w:t>reputacional</w:t>
      </w:r>
      <w:proofErr w:type="spellEnd"/>
      <w:r w:rsidR="007A336B" w:rsidRPr="00EC74C6">
        <w:rPr>
          <w:rFonts w:ascii="Times New Roman" w:eastAsiaTheme="minorHAnsi" w:hAnsi="Times New Roman" w:cs="Times New Roman"/>
          <w:sz w:val="24"/>
          <w:szCs w:val="24"/>
          <w:lang w:eastAsia="en-US"/>
        </w:rPr>
        <w:t xml:space="preserve"> (Adams, 2008).</w:t>
      </w:r>
      <w:r w:rsidRPr="00CA1544">
        <w:rPr>
          <w:rFonts w:ascii="Times New Roman" w:hAnsi="Times New Roman" w:cs="Times New Roman"/>
          <w:sz w:val="24"/>
          <w:szCs w:val="24"/>
        </w:rPr>
        <w:t xml:space="preserve"> </w:t>
      </w:r>
      <w:r>
        <w:rPr>
          <w:rFonts w:ascii="Times New Roman" w:hAnsi="Times New Roman" w:cs="Times New Roman"/>
          <w:sz w:val="24"/>
          <w:szCs w:val="24"/>
        </w:rPr>
        <w:t xml:space="preserve">En tiempos de crisis, la buena reputación facilita la consecución y obtención de fuentes de financiamiento, y la capacidad de asumir riesgos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"10.1016/j.jbankfin.2014.06.014", "ISBN" : "2076013938", "ISSN" : "03784266", "abstract" : "This paper examines the role of macroprudential capital requirements in preventing inefficient credit booms in a model with reputational externalities. In our model, unprofitable banks have strong incentives to invest in risky assets when macroeconomic fundamentals are good in order to avoid the stigma of being assessed as low ability by the market. We show that across-the-system countercyclical capital requirements that deter such gambling are constrained optimal when fundamentals are neither extremely weak nor extremely strong.", "author" : [ { "dropping-particle" : "", "family" : "Aikman", "given" : "David", "non-dropping-particle" : "", "parse-names" : false, "suffix" : "" }, { "dropping-particle" : "", "family" : "Nelson", "given" : "Benjamin", "non-dropping-particle" : "", "parse-names" : false, "suffix" : "" }, { "dropping-particle" : "", "family" : "Tanaka", "given" : "Misa", "non-dropping-particle" : "", "parse-names" : false, "suffix" : "" } ], "container-title" : "Journal of Banking and Finance", "id" : "ITEM-1", "issued" : { "date-parts" : [ [ "2015" ] ] }, "page" : "428-439", "publisher" : "Elsevier B.V.", "title" : "Reputation, risk-taking, and macroprudential policy", "type" : "article-journal", "volume" : "50" }, "uris" : [ "http://www.mendeley.com/documents/?uuid=beb1b796-6796-463f-b9c1-cf13d8ddc04e" ] } ], "mendeley" : { "formattedCitation" : "(Aikman, Nelson, &amp; Tanaka, 2015)", "plainTextFormattedCitation" : "(Aikman, Nelson, &amp; Tanaka, 2015)", "previouslyFormattedCitation" : "(Aikman, Nelson, &amp; Tanaka, 2015)" }, "properties" : { "noteIndex" : 0 }, "schema" : "https://github.com/citation-style-language/schema/raw/master/csl-citation.json" }</w:instrText>
      </w:r>
      <w:r>
        <w:rPr>
          <w:rFonts w:ascii="Times New Roman" w:hAnsi="Times New Roman" w:cs="Times New Roman"/>
          <w:sz w:val="24"/>
          <w:szCs w:val="24"/>
        </w:rPr>
        <w:fldChar w:fldCharType="separate"/>
      </w:r>
      <w:r w:rsidRPr="005E5F7B">
        <w:rPr>
          <w:rFonts w:ascii="Times New Roman" w:hAnsi="Times New Roman" w:cs="Times New Roman"/>
          <w:noProof/>
          <w:sz w:val="24"/>
          <w:szCs w:val="24"/>
        </w:rPr>
        <w:t>(Aikman, Nelson, &amp; Tanaka, 2015)</w:t>
      </w:r>
      <w:r>
        <w:rPr>
          <w:rFonts w:ascii="Times New Roman" w:hAnsi="Times New Roman" w:cs="Times New Roman"/>
          <w:sz w:val="24"/>
          <w:szCs w:val="24"/>
        </w:rPr>
        <w:fldChar w:fldCharType="end"/>
      </w:r>
      <w:r>
        <w:rPr>
          <w:rFonts w:ascii="Times New Roman" w:hAnsi="Times New Roman" w:cs="Times New Roman"/>
          <w:sz w:val="24"/>
          <w:szCs w:val="24"/>
        </w:rPr>
        <w:t>.</w:t>
      </w:r>
    </w:p>
    <w:p w:rsidR="00EC74C6" w:rsidRPr="00EC74C6" w:rsidRDefault="00EC74C6" w:rsidP="005E4AE6">
      <w:pPr>
        <w:pStyle w:val="HTMLconformatoprevio"/>
        <w:shd w:val="clear" w:color="auto" w:fill="FFFFFF"/>
        <w:spacing w:line="360" w:lineRule="auto"/>
        <w:jc w:val="both"/>
        <w:rPr>
          <w:rFonts w:ascii="Times New Roman" w:eastAsiaTheme="minorHAnsi" w:hAnsi="Times New Roman" w:cs="Times New Roman"/>
          <w:sz w:val="24"/>
          <w:szCs w:val="24"/>
          <w:lang w:eastAsia="en-US"/>
        </w:rPr>
      </w:pPr>
    </w:p>
    <w:p w:rsidR="00EC74C6" w:rsidRDefault="00CA1544" w:rsidP="005E4AE6">
      <w:pPr>
        <w:pStyle w:val="HTMLconformatoprevio"/>
        <w:shd w:val="clear" w:color="auto" w:fill="FFFFFF"/>
        <w:spacing w:line="360" w:lineRule="auto"/>
        <w:jc w:val="both"/>
        <w:rPr>
          <w:rFonts w:ascii="Times New Roman" w:hAnsi="Times New Roman" w:cs="Times New Roman"/>
          <w:sz w:val="24"/>
          <w:szCs w:val="24"/>
        </w:rPr>
      </w:pPr>
      <w:r>
        <w:rPr>
          <w:rFonts w:ascii="Times New Roman" w:eastAsiaTheme="minorHAnsi" w:hAnsi="Times New Roman" w:cs="Times New Roman"/>
          <w:sz w:val="24"/>
          <w:szCs w:val="24"/>
          <w:lang w:eastAsia="en-US"/>
        </w:rPr>
        <w:tab/>
      </w:r>
      <w:r w:rsidRPr="00A26F94">
        <w:rPr>
          <w:rFonts w:ascii="Times New Roman" w:eastAsiaTheme="minorHAnsi" w:hAnsi="Times New Roman" w:cs="Times New Roman"/>
          <w:sz w:val="24"/>
          <w:szCs w:val="24"/>
          <w:lang w:eastAsia="en-US"/>
        </w:rPr>
        <w:t xml:space="preserve">En la época actual, caracterizada por la globalización y el dominio de un mundo digital de las comunicaciones, en donde las noticias y rumores, buenos o malos se difunden en nanosegundos, la reputación corporativa puede afectarse y verse destruida en un cerrar y abrir de ojos, </w:t>
      </w:r>
      <w:r>
        <w:rPr>
          <w:rFonts w:ascii="Times New Roman" w:eastAsiaTheme="minorHAnsi" w:hAnsi="Times New Roman" w:cs="Times New Roman"/>
          <w:sz w:val="24"/>
          <w:szCs w:val="24"/>
          <w:lang w:eastAsia="en-US"/>
        </w:rPr>
        <w:t xml:space="preserve">produciendo movimientos adversos en el precio de las acciones (Perry, y </w:t>
      </w:r>
      <w:proofErr w:type="spellStart"/>
      <w:r>
        <w:rPr>
          <w:rFonts w:ascii="Times New Roman" w:eastAsiaTheme="minorHAnsi" w:hAnsi="Times New Roman" w:cs="Times New Roman"/>
          <w:sz w:val="24"/>
          <w:szCs w:val="24"/>
          <w:lang w:eastAsia="en-US"/>
        </w:rPr>
        <w:t>Fontnouvelle</w:t>
      </w:r>
      <w:proofErr w:type="spellEnd"/>
      <w:r>
        <w:rPr>
          <w:rFonts w:ascii="Times New Roman" w:eastAsiaTheme="minorHAnsi" w:hAnsi="Times New Roman" w:cs="Times New Roman"/>
          <w:sz w:val="24"/>
          <w:szCs w:val="24"/>
          <w:lang w:eastAsia="en-US"/>
        </w:rPr>
        <w:t xml:space="preserve">, </w:t>
      </w:r>
      <w:r w:rsidRPr="008949C2">
        <w:rPr>
          <w:rFonts w:ascii="Times New Roman" w:eastAsiaTheme="minorHAnsi" w:hAnsi="Times New Roman" w:cs="Times New Roman"/>
          <w:sz w:val="24"/>
          <w:szCs w:val="24"/>
          <w:lang w:eastAsia="en-US"/>
        </w:rPr>
        <w:t>2005</w:t>
      </w:r>
      <w:r>
        <w:rPr>
          <w:rFonts w:ascii="Times New Roman" w:eastAsiaTheme="minorHAnsi" w:hAnsi="Times New Roman" w:cs="Times New Roman"/>
          <w:sz w:val="24"/>
          <w:szCs w:val="24"/>
          <w:lang w:eastAsia="en-US"/>
        </w:rPr>
        <w:t xml:space="preserve">: 5; Vizcaíno, 2010: 5), </w:t>
      </w:r>
      <w:r w:rsidRPr="00A26F94">
        <w:rPr>
          <w:rFonts w:ascii="Times New Roman" w:eastAsiaTheme="minorHAnsi" w:hAnsi="Times New Roman" w:cs="Times New Roman"/>
          <w:sz w:val="24"/>
          <w:szCs w:val="24"/>
          <w:lang w:eastAsia="en-US"/>
        </w:rPr>
        <w:t xml:space="preserve">llegando incluso a </w:t>
      </w:r>
      <w:r>
        <w:rPr>
          <w:rFonts w:ascii="Times New Roman" w:eastAsiaTheme="minorHAnsi" w:hAnsi="Times New Roman" w:cs="Times New Roman"/>
          <w:sz w:val="24"/>
          <w:szCs w:val="24"/>
          <w:lang w:eastAsia="en-US"/>
        </w:rPr>
        <w:t>impactar el valor de mercado de las firmas, en más del 25% (</w:t>
      </w:r>
      <w:proofErr w:type="spellStart"/>
      <w:r>
        <w:rPr>
          <w:rFonts w:ascii="Times New Roman" w:eastAsiaTheme="minorHAnsi" w:hAnsi="Times New Roman" w:cs="Times New Roman"/>
          <w:sz w:val="24"/>
          <w:szCs w:val="24"/>
          <w:lang w:eastAsia="en-US"/>
        </w:rPr>
        <w:t>Ristuccia</w:t>
      </w:r>
      <w:proofErr w:type="spellEnd"/>
      <w:r>
        <w:rPr>
          <w:rFonts w:ascii="Times New Roman" w:eastAsiaTheme="minorHAnsi" w:hAnsi="Times New Roman" w:cs="Times New Roman"/>
          <w:sz w:val="24"/>
          <w:szCs w:val="24"/>
          <w:lang w:eastAsia="en-US"/>
        </w:rPr>
        <w:t xml:space="preserve"> y </w:t>
      </w:r>
      <w:proofErr w:type="spellStart"/>
      <w:r>
        <w:rPr>
          <w:rFonts w:ascii="Times New Roman" w:eastAsiaTheme="minorHAnsi" w:hAnsi="Times New Roman" w:cs="Times New Roman"/>
          <w:sz w:val="24"/>
          <w:szCs w:val="24"/>
          <w:lang w:eastAsia="en-US"/>
        </w:rPr>
        <w:t>Rossen</w:t>
      </w:r>
      <w:proofErr w:type="spellEnd"/>
      <w:r>
        <w:rPr>
          <w:rFonts w:ascii="Times New Roman" w:eastAsiaTheme="minorHAnsi" w:hAnsi="Times New Roman" w:cs="Times New Roman"/>
          <w:sz w:val="24"/>
          <w:szCs w:val="24"/>
          <w:lang w:eastAsia="en-US"/>
        </w:rPr>
        <w:t xml:space="preserve"> 2015 Pág. 6). </w:t>
      </w:r>
      <w:proofErr w:type="spellStart"/>
      <w:r w:rsidR="00EC74C6" w:rsidRPr="00EC74C6">
        <w:rPr>
          <w:rFonts w:ascii="Times New Roman" w:eastAsiaTheme="minorHAnsi" w:hAnsi="Times New Roman" w:cs="Times New Roman"/>
          <w:sz w:val="24"/>
          <w:szCs w:val="24"/>
          <w:lang w:eastAsia="en-US"/>
        </w:rPr>
        <w:t>Lukaszewski</w:t>
      </w:r>
      <w:proofErr w:type="spellEnd"/>
      <w:r w:rsidR="00EC74C6" w:rsidRPr="00EC74C6">
        <w:rPr>
          <w:rFonts w:ascii="Times New Roman" w:eastAsiaTheme="minorHAnsi" w:hAnsi="Times New Roman" w:cs="Times New Roman"/>
          <w:sz w:val="24"/>
          <w:szCs w:val="24"/>
          <w:lang w:eastAsia="en-US"/>
        </w:rPr>
        <w:t xml:space="preserve"> (2015) propone la idea de que en respuesta </w:t>
      </w:r>
      <w:r w:rsidR="00AB6376" w:rsidRPr="00EC74C6">
        <w:rPr>
          <w:rFonts w:ascii="Times New Roman" w:eastAsiaTheme="minorHAnsi" w:hAnsi="Times New Roman" w:cs="Times New Roman"/>
          <w:sz w:val="24"/>
          <w:szCs w:val="24"/>
          <w:lang w:eastAsia="en-US"/>
        </w:rPr>
        <w:t>al</w:t>
      </w:r>
      <w:r w:rsidR="00EC74C6" w:rsidRPr="00EC74C6">
        <w:rPr>
          <w:rFonts w:ascii="Times New Roman" w:eastAsiaTheme="minorHAnsi" w:hAnsi="Times New Roman" w:cs="Times New Roman"/>
          <w:sz w:val="24"/>
          <w:szCs w:val="24"/>
          <w:lang w:eastAsia="en-US"/>
        </w:rPr>
        <w:t xml:space="preserve"> crecimiento y el impacto de los medios de comunicación masivos digitales, como pueden ser las redes sociales, las empresas deben establecer sistemas </w:t>
      </w:r>
      <w:r w:rsidR="00EC74C6" w:rsidRPr="00EC74C6">
        <w:rPr>
          <w:rFonts w:ascii="Times New Roman" w:eastAsiaTheme="minorHAnsi" w:hAnsi="Times New Roman" w:cs="Times New Roman"/>
          <w:sz w:val="24"/>
          <w:szCs w:val="24"/>
          <w:lang w:eastAsia="en-US"/>
        </w:rPr>
        <w:lastRenderedPageBreak/>
        <w:t>de monitoreo y alerta para que se puedan detectar mensajes peligrosos que pueden hacerle daño a la reputación de la empresa y afectar a la marca corporativa.</w:t>
      </w:r>
      <w:r>
        <w:rPr>
          <w:rFonts w:ascii="Times New Roman" w:eastAsiaTheme="minorHAnsi" w:hAnsi="Times New Roman" w:cs="Times New Roman"/>
          <w:sz w:val="24"/>
          <w:szCs w:val="24"/>
          <w:lang w:eastAsia="en-US"/>
        </w:rPr>
        <w:t xml:space="preserve"> </w:t>
      </w:r>
    </w:p>
    <w:p w:rsidR="00E75834" w:rsidRDefault="00E75834" w:rsidP="00F74699">
      <w:pPr>
        <w:pStyle w:val="HTMLconformatoprevio"/>
        <w:shd w:val="clear" w:color="auto" w:fill="FFFFFF"/>
        <w:spacing w:line="360" w:lineRule="auto"/>
        <w:jc w:val="both"/>
        <w:rPr>
          <w:rFonts w:ascii="Times New Roman" w:eastAsiaTheme="minorHAnsi" w:hAnsi="Times New Roman" w:cs="Times New Roman"/>
          <w:sz w:val="24"/>
          <w:szCs w:val="24"/>
          <w:lang w:eastAsia="en-US"/>
        </w:rPr>
      </w:pPr>
    </w:p>
    <w:p w:rsidR="001364FD" w:rsidRDefault="00AD43F7" w:rsidP="00F74699">
      <w:pPr>
        <w:pStyle w:val="HTMLconformatoprevio"/>
        <w:shd w:val="clear" w:color="auto" w:fill="FFFFFF"/>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001364FD">
        <w:rPr>
          <w:rFonts w:ascii="Times New Roman" w:eastAsiaTheme="minorHAnsi" w:hAnsi="Times New Roman" w:cs="Times New Roman"/>
          <w:sz w:val="24"/>
          <w:szCs w:val="24"/>
          <w:lang w:eastAsia="en-US"/>
        </w:rPr>
        <w:t xml:space="preserve">Sin embargo, el avance conceptual y metodológico para la evaluación del riesgo reputacional, especialmente en organizaciones que no cotizan en el mercado público de valores, es un tema pendiente en el que pretendo hacer una contribución con esta tesis doctoral. Es necesario incorporar en los </w:t>
      </w:r>
      <w:r w:rsidR="00713779">
        <w:rPr>
          <w:rFonts w:ascii="Times New Roman" w:eastAsiaTheme="minorHAnsi" w:hAnsi="Times New Roman" w:cs="Times New Roman"/>
          <w:sz w:val="24"/>
          <w:szCs w:val="24"/>
          <w:lang w:eastAsia="en-US"/>
        </w:rPr>
        <w:t>sistemas de a</w:t>
      </w:r>
      <w:r w:rsidR="00DC36D2">
        <w:rPr>
          <w:rFonts w:ascii="Times New Roman" w:eastAsiaTheme="minorHAnsi" w:hAnsi="Times New Roman" w:cs="Times New Roman"/>
          <w:sz w:val="24"/>
          <w:szCs w:val="24"/>
          <w:lang w:eastAsia="en-US"/>
        </w:rPr>
        <w:t>dministración</w:t>
      </w:r>
      <w:r w:rsidR="0072467D">
        <w:rPr>
          <w:rFonts w:ascii="Times New Roman" w:eastAsiaTheme="minorHAnsi" w:hAnsi="Times New Roman" w:cs="Times New Roman"/>
          <w:sz w:val="24"/>
          <w:szCs w:val="24"/>
          <w:lang w:eastAsia="en-US"/>
        </w:rPr>
        <w:t xml:space="preserve"> </w:t>
      </w:r>
      <w:r w:rsidR="00DC36D2">
        <w:rPr>
          <w:rFonts w:ascii="Times New Roman" w:eastAsiaTheme="minorHAnsi" w:hAnsi="Times New Roman" w:cs="Times New Roman"/>
          <w:sz w:val="24"/>
          <w:szCs w:val="24"/>
          <w:lang w:eastAsia="en-US"/>
        </w:rPr>
        <w:t xml:space="preserve">de </w:t>
      </w:r>
      <w:r w:rsidR="00713779">
        <w:rPr>
          <w:rFonts w:ascii="Times New Roman" w:eastAsiaTheme="minorHAnsi" w:hAnsi="Times New Roman" w:cs="Times New Roman"/>
          <w:sz w:val="24"/>
          <w:szCs w:val="24"/>
          <w:lang w:eastAsia="en-US"/>
        </w:rPr>
        <w:t>r</w:t>
      </w:r>
      <w:r w:rsidR="00DC36D2">
        <w:rPr>
          <w:rFonts w:ascii="Times New Roman" w:eastAsiaTheme="minorHAnsi" w:hAnsi="Times New Roman" w:cs="Times New Roman"/>
          <w:sz w:val="24"/>
          <w:szCs w:val="24"/>
          <w:lang w:eastAsia="en-US"/>
        </w:rPr>
        <w:t>iesgo</w:t>
      </w:r>
      <w:r w:rsidR="00CA686A">
        <w:rPr>
          <w:rStyle w:val="Refdenotaalpie"/>
          <w:rFonts w:ascii="Times New Roman" w:eastAsiaTheme="minorHAnsi" w:hAnsi="Times New Roman" w:cs="Times New Roman"/>
          <w:sz w:val="24"/>
          <w:szCs w:val="24"/>
          <w:lang w:eastAsia="en-US"/>
        </w:rPr>
        <w:footnoteReference w:id="3"/>
      </w:r>
      <w:r w:rsidR="001364FD">
        <w:rPr>
          <w:rFonts w:ascii="Times New Roman" w:eastAsiaTheme="minorHAnsi" w:hAnsi="Times New Roman" w:cs="Times New Roman"/>
          <w:sz w:val="24"/>
          <w:szCs w:val="24"/>
          <w:lang w:eastAsia="en-US"/>
        </w:rPr>
        <w:t xml:space="preserve"> variables que </w:t>
      </w:r>
      <w:r w:rsidR="00DC36D2">
        <w:rPr>
          <w:rFonts w:ascii="Times New Roman" w:eastAsiaTheme="minorHAnsi" w:hAnsi="Times New Roman" w:cs="Times New Roman"/>
          <w:sz w:val="24"/>
          <w:szCs w:val="24"/>
          <w:lang w:eastAsia="en-US"/>
        </w:rPr>
        <w:t>permita</w:t>
      </w:r>
      <w:r w:rsidR="001364FD">
        <w:rPr>
          <w:rFonts w:ascii="Times New Roman" w:eastAsiaTheme="minorHAnsi" w:hAnsi="Times New Roman" w:cs="Times New Roman"/>
          <w:sz w:val="24"/>
          <w:szCs w:val="24"/>
          <w:lang w:eastAsia="en-US"/>
        </w:rPr>
        <w:t xml:space="preserve">n identificar, </w:t>
      </w:r>
      <w:r w:rsidR="00DC36D2">
        <w:rPr>
          <w:rFonts w:ascii="Times New Roman" w:eastAsiaTheme="minorHAnsi" w:hAnsi="Times New Roman" w:cs="Times New Roman"/>
          <w:sz w:val="24"/>
          <w:szCs w:val="24"/>
          <w:lang w:eastAsia="en-US"/>
        </w:rPr>
        <w:t xml:space="preserve">gestionar, </w:t>
      </w:r>
      <w:r w:rsidR="009A29D2">
        <w:rPr>
          <w:rFonts w:ascii="Times New Roman" w:eastAsiaTheme="minorHAnsi" w:hAnsi="Times New Roman" w:cs="Times New Roman"/>
          <w:sz w:val="24"/>
          <w:szCs w:val="24"/>
          <w:lang w:eastAsia="en-US"/>
        </w:rPr>
        <w:t>así</w:t>
      </w:r>
      <w:r w:rsidR="001364FD">
        <w:rPr>
          <w:rFonts w:ascii="Times New Roman" w:eastAsiaTheme="minorHAnsi" w:hAnsi="Times New Roman" w:cs="Times New Roman"/>
          <w:sz w:val="24"/>
          <w:szCs w:val="24"/>
          <w:lang w:eastAsia="en-US"/>
        </w:rPr>
        <w:t xml:space="preserve"> como </w:t>
      </w:r>
      <w:r w:rsidR="00DC36D2">
        <w:rPr>
          <w:rFonts w:ascii="Times New Roman" w:eastAsiaTheme="minorHAnsi" w:hAnsi="Times New Roman" w:cs="Times New Roman"/>
          <w:sz w:val="24"/>
          <w:szCs w:val="24"/>
          <w:lang w:eastAsia="en-US"/>
        </w:rPr>
        <w:t xml:space="preserve">cuantificar </w:t>
      </w:r>
      <w:r w:rsidR="001364FD">
        <w:rPr>
          <w:rFonts w:ascii="Times New Roman" w:eastAsiaTheme="minorHAnsi" w:hAnsi="Times New Roman" w:cs="Times New Roman"/>
          <w:sz w:val="24"/>
          <w:szCs w:val="24"/>
          <w:lang w:eastAsia="en-US"/>
        </w:rPr>
        <w:t xml:space="preserve">el riesgo reputacional. </w:t>
      </w:r>
      <w:r w:rsidR="009A29D2">
        <w:rPr>
          <w:rFonts w:ascii="Times New Roman" w:eastAsiaTheme="minorHAnsi" w:hAnsi="Times New Roman" w:cs="Times New Roman"/>
          <w:sz w:val="24"/>
          <w:szCs w:val="24"/>
          <w:lang w:eastAsia="en-US"/>
        </w:rPr>
        <w:t>El análisis de redes sociales, que estudia actores o agentes que están conectados por un conjunto de vínculos o lazos, y que interactúan utilizando los datos, contenidos y significados en la comunicación</w:t>
      </w:r>
      <w:r w:rsidR="00B62395">
        <w:rPr>
          <w:rFonts w:ascii="Times New Roman" w:eastAsiaTheme="minorHAnsi" w:hAnsi="Times New Roman" w:cs="Times New Roman"/>
          <w:sz w:val="24"/>
          <w:szCs w:val="24"/>
          <w:lang w:eastAsia="en-US"/>
        </w:rPr>
        <w:t>,</w:t>
      </w:r>
      <w:r w:rsidR="009A29D2">
        <w:rPr>
          <w:rFonts w:ascii="Times New Roman" w:eastAsiaTheme="minorHAnsi" w:hAnsi="Times New Roman" w:cs="Times New Roman"/>
          <w:sz w:val="24"/>
          <w:szCs w:val="24"/>
          <w:lang w:eastAsia="en-US"/>
        </w:rPr>
        <w:t xml:space="preserve"> tienen importantes implicaciones en la administración (</w:t>
      </w:r>
      <w:proofErr w:type="spellStart"/>
      <w:r w:rsidR="00B62395">
        <w:rPr>
          <w:rFonts w:ascii="Times New Roman" w:eastAsiaTheme="minorHAnsi" w:hAnsi="Times New Roman" w:cs="Times New Roman"/>
          <w:sz w:val="24"/>
          <w:szCs w:val="24"/>
          <w:lang w:eastAsia="en-US"/>
        </w:rPr>
        <w:t>Borgatti</w:t>
      </w:r>
      <w:proofErr w:type="spellEnd"/>
      <w:r w:rsidR="00B62395">
        <w:rPr>
          <w:rFonts w:ascii="Times New Roman" w:eastAsiaTheme="minorHAnsi" w:hAnsi="Times New Roman" w:cs="Times New Roman"/>
          <w:sz w:val="24"/>
          <w:szCs w:val="24"/>
          <w:lang w:eastAsia="en-US"/>
        </w:rPr>
        <w:t xml:space="preserve"> y</w:t>
      </w:r>
      <w:r w:rsidR="00D65EDA">
        <w:rPr>
          <w:rFonts w:ascii="Times New Roman" w:eastAsiaTheme="minorHAnsi" w:hAnsi="Times New Roman" w:cs="Times New Roman"/>
          <w:sz w:val="24"/>
          <w:szCs w:val="24"/>
          <w:lang w:eastAsia="en-US"/>
        </w:rPr>
        <w:t xml:space="preserve"> Foster 2003 Pág. </w:t>
      </w:r>
      <w:r w:rsidR="009A29D2">
        <w:rPr>
          <w:rFonts w:ascii="Times New Roman" w:eastAsiaTheme="minorHAnsi" w:hAnsi="Times New Roman" w:cs="Times New Roman"/>
          <w:sz w:val="24"/>
          <w:szCs w:val="24"/>
          <w:lang w:eastAsia="en-US"/>
        </w:rPr>
        <w:t>992)</w:t>
      </w:r>
      <w:r w:rsidR="00B62395">
        <w:rPr>
          <w:rFonts w:ascii="Times New Roman" w:eastAsiaTheme="minorHAnsi" w:hAnsi="Times New Roman" w:cs="Times New Roman"/>
          <w:sz w:val="24"/>
          <w:szCs w:val="24"/>
          <w:lang w:eastAsia="en-US"/>
        </w:rPr>
        <w:t>.</w:t>
      </w:r>
      <w:r w:rsidR="008C5F7D">
        <w:rPr>
          <w:rFonts w:ascii="Times New Roman" w:eastAsiaTheme="minorHAnsi" w:hAnsi="Times New Roman" w:cs="Times New Roman"/>
          <w:sz w:val="24"/>
          <w:szCs w:val="24"/>
          <w:lang w:eastAsia="en-US"/>
        </w:rPr>
        <w:t xml:space="preserve"> La administración de redes diversas y heterogéneas conduce a una serie de retos en el manejo del riesgo y la incertidumbre, como puede verse en el caso de la colaboración científica (Orozco, 2015).</w:t>
      </w:r>
    </w:p>
    <w:p w:rsidR="009A29D2" w:rsidRDefault="009A29D2" w:rsidP="00F74699">
      <w:pPr>
        <w:pStyle w:val="HTMLconformatoprevio"/>
        <w:shd w:val="clear" w:color="auto" w:fill="FFFFFF"/>
        <w:spacing w:line="360" w:lineRule="auto"/>
        <w:jc w:val="both"/>
        <w:rPr>
          <w:rFonts w:ascii="Times New Roman" w:eastAsiaTheme="minorHAnsi" w:hAnsi="Times New Roman" w:cs="Times New Roman"/>
          <w:sz w:val="24"/>
          <w:szCs w:val="24"/>
          <w:lang w:eastAsia="en-US"/>
        </w:rPr>
      </w:pPr>
    </w:p>
    <w:p w:rsidR="00DC36D2" w:rsidRPr="00185525" w:rsidRDefault="00185525" w:rsidP="00F74699">
      <w:pPr>
        <w:pStyle w:val="HTMLconformatoprevio"/>
        <w:shd w:val="clear" w:color="auto" w:fill="FFFFFF"/>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00DC36D2" w:rsidRPr="00185525">
        <w:rPr>
          <w:rFonts w:ascii="Times New Roman" w:eastAsiaTheme="minorHAnsi" w:hAnsi="Times New Roman" w:cs="Times New Roman"/>
          <w:sz w:val="24"/>
          <w:szCs w:val="24"/>
          <w:lang w:eastAsia="en-US"/>
        </w:rPr>
        <w:t>Las re</w:t>
      </w:r>
      <w:r w:rsidR="00A05145">
        <w:rPr>
          <w:rFonts w:ascii="Times New Roman" w:eastAsiaTheme="minorHAnsi" w:hAnsi="Times New Roman" w:cs="Times New Roman"/>
          <w:sz w:val="24"/>
          <w:szCs w:val="24"/>
          <w:lang w:eastAsia="en-US"/>
        </w:rPr>
        <w:t xml:space="preserve">des sociales </w:t>
      </w:r>
      <w:r w:rsidR="00DC36D2" w:rsidRPr="00185525">
        <w:rPr>
          <w:rFonts w:ascii="Times New Roman" w:eastAsiaTheme="minorHAnsi" w:hAnsi="Times New Roman" w:cs="Times New Roman"/>
          <w:sz w:val="24"/>
          <w:szCs w:val="24"/>
          <w:lang w:eastAsia="en-US"/>
        </w:rPr>
        <w:t>tales como</w:t>
      </w:r>
      <w:r w:rsidRPr="00185525">
        <w:rPr>
          <w:rFonts w:ascii="Times New Roman" w:eastAsiaTheme="minorHAnsi" w:hAnsi="Times New Roman" w:cs="Times New Roman"/>
          <w:sz w:val="24"/>
          <w:szCs w:val="24"/>
          <w:lang w:eastAsia="en-US"/>
        </w:rPr>
        <w:t xml:space="preserve"> Twitter</w:t>
      </w:r>
      <w:r w:rsidR="00A05145">
        <w:rPr>
          <w:rFonts w:ascii="Times New Roman" w:eastAsiaTheme="minorHAnsi" w:hAnsi="Times New Roman" w:cs="Times New Roman"/>
          <w:sz w:val="24"/>
          <w:szCs w:val="24"/>
          <w:lang w:eastAsia="en-US"/>
        </w:rPr>
        <w:t xml:space="preserve">, Facebook y </w:t>
      </w:r>
      <w:r w:rsidR="005E7BA8">
        <w:rPr>
          <w:rFonts w:ascii="Times New Roman" w:eastAsiaTheme="minorHAnsi" w:hAnsi="Times New Roman" w:cs="Times New Roman"/>
          <w:sz w:val="24"/>
          <w:szCs w:val="24"/>
          <w:lang w:eastAsia="en-US"/>
        </w:rPr>
        <w:t>You</w:t>
      </w:r>
      <w:r w:rsidR="00DC36D2" w:rsidRPr="00185525">
        <w:rPr>
          <w:rFonts w:ascii="Times New Roman" w:eastAsiaTheme="minorHAnsi" w:hAnsi="Times New Roman" w:cs="Times New Roman"/>
          <w:sz w:val="24"/>
          <w:szCs w:val="24"/>
          <w:lang w:eastAsia="en-US"/>
        </w:rPr>
        <w:t>Tube</w:t>
      </w:r>
      <w:r w:rsidRPr="00185525">
        <w:rPr>
          <w:rFonts w:ascii="Times New Roman" w:eastAsiaTheme="minorHAnsi" w:hAnsi="Times New Roman" w:cs="Times New Roman"/>
          <w:sz w:val="24"/>
          <w:szCs w:val="24"/>
          <w:lang w:eastAsia="en-US"/>
        </w:rPr>
        <w:t>, juegan</w:t>
      </w:r>
      <w:r w:rsidR="00DC36D2" w:rsidRPr="00185525">
        <w:rPr>
          <w:rFonts w:ascii="Times New Roman" w:eastAsiaTheme="minorHAnsi" w:hAnsi="Times New Roman" w:cs="Times New Roman"/>
          <w:sz w:val="24"/>
          <w:szCs w:val="24"/>
          <w:lang w:eastAsia="en-US"/>
        </w:rPr>
        <w:t xml:space="preserve"> un papel importante como medios de comunicación e instrumentos de difusión de rumores/noticias, ciertos o falsos, </w:t>
      </w:r>
      <w:r w:rsidR="001364FD">
        <w:rPr>
          <w:rFonts w:ascii="Times New Roman" w:eastAsiaTheme="minorHAnsi" w:hAnsi="Times New Roman" w:cs="Times New Roman"/>
          <w:sz w:val="24"/>
          <w:szCs w:val="24"/>
          <w:lang w:eastAsia="en-US"/>
        </w:rPr>
        <w:t>que tienen un</w:t>
      </w:r>
      <w:r w:rsidR="00DC36D2" w:rsidRPr="00185525">
        <w:rPr>
          <w:rFonts w:ascii="Times New Roman" w:eastAsiaTheme="minorHAnsi" w:hAnsi="Times New Roman" w:cs="Times New Roman"/>
          <w:sz w:val="24"/>
          <w:szCs w:val="24"/>
          <w:lang w:eastAsia="en-US"/>
        </w:rPr>
        <w:t xml:space="preserve"> impacto </w:t>
      </w:r>
      <w:r w:rsidR="001364FD">
        <w:rPr>
          <w:rFonts w:ascii="Times New Roman" w:eastAsiaTheme="minorHAnsi" w:hAnsi="Times New Roman" w:cs="Times New Roman"/>
          <w:sz w:val="24"/>
          <w:szCs w:val="24"/>
          <w:lang w:eastAsia="en-US"/>
        </w:rPr>
        <w:t>instantáneo y de amplio alcance (</w:t>
      </w:r>
      <w:proofErr w:type="spellStart"/>
      <w:r w:rsidR="00A05145">
        <w:rPr>
          <w:rFonts w:ascii="Times New Roman" w:eastAsiaTheme="minorHAnsi" w:hAnsi="Times New Roman" w:cs="Times New Roman"/>
          <w:sz w:val="24"/>
          <w:szCs w:val="24"/>
          <w:lang w:eastAsia="en-US"/>
        </w:rPr>
        <w:t>Lerbinger</w:t>
      </w:r>
      <w:proofErr w:type="spellEnd"/>
      <w:r w:rsidR="00A05145">
        <w:rPr>
          <w:rFonts w:ascii="Times New Roman" w:eastAsiaTheme="minorHAnsi" w:hAnsi="Times New Roman" w:cs="Times New Roman"/>
          <w:sz w:val="24"/>
          <w:szCs w:val="24"/>
          <w:lang w:eastAsia="en-US"/>
        </w:rPr>
        <w:t xml:space="preserve">, </w:t>
      </w:r>
      <w:r w:rsidR="00DC36D2" w:rsidRPr="00185525">
        <w:rPr>
          <w:rFonts w:ascii="Times New Roman" w:eastAsiaTheme="minorHAnsi" w:hAnsi="Times New Roman" w:cs="Times New Roman"/>
          <w:sz w:val="24"/>
          <w:szCs w:val="24"/>
          <w:lang w:eastAsia="en-US"/>
        </w:rPr>
        <w:t>2014).</w:t>
      </w:r>
      <w:r w:rsidR="00A05145">
        <w:rPr>
          <w:rFonts w:ascii="Times New Roman" w:eastAsiaTheme="minorHAnsi" w:hAnsi="Times New Roman" w:cs="Times New Roman"/>
          <w:sz w:val="24"/>
          <w:szCs w:val="24"/>
          <w:lang w:eastAsia="en-US"/>
        </w:rPr>
        <w:t xml:space="preserve"> Sin embargo, el uso de </w:t>
      </w:r>
      <w:r w:rsidR="00DA4E12">
        <w:rPr>
          <w:rFonts w:ascii="Times New Roman" w:eastAsiaTheme="minorHAnsi" w:hAnsi="Times New Roman" w:cs="Times New Roman"/>
          <w:sz w:val="24"/>
          <w:szCs w:val="24"/>
          <w:lang w:eastAsia="en-US"/>
        </w:rPr>
        <w:t>estas</w:t>
      </w:r>
      <w:r w:rsidR="00A05145">
        <w:rPr>
          <w:rFonts w:ascii="Times New Roman" w:eastAsiaTheme="minorHAnsi" w:hAnsi="Times New Roman" w:cs="Times New Roman"/>
          <w:sz w:val="24"/>
          <w:szCs w:val="24"/>
          <w:lang w:eastAsia="en-US"/>
        </w:rPr>
        <w:t xml:space="preserve"> redes sociales como mecanismo para estimar y gestionar el riesgo reputacional está ausente en la literatura y </w:t>
      </w:r>
      <w:r w:rsidR="005E7BA8">
        <w:rPr>
          <w:rFonts w:ascii="Times New Roman" w:eastAsiaTheme="minorHAnsi" w:hAnsi="Times New Roman" w:cs="Times New Roman"/>
          <w:sz w:val="24"/>
          <w:szCs w:val="24"/>
          <w:lang w:eastAsia="en-US"/>
        </w:rPr>
        <w:t>e</w:t>
      </w:r>
      <w:r w:rsidR="00A05145">
        <w:rPr>
          <w:rFonts w:ascii="Times New Roman" w:eastAsiaTheme="minorHAnsi" w:hAnsi="Times New Roman" w:cs="Times New Roman"/>
          <w:sz w:val="24"/>
          <w:szCs w:val="24"/>
          <w:lang w:eastAsia="en-US"/>
        </w:rPr>
        <w:t>sta tesis pretende llenar est</w:t>
      </w:r>
      <w:r w:rsidR="005E7BA8">
        <w:rPr>
          <w:rFonts w:ascii="Times New Roman" w:eastAsiaTheme="minorHAnsi" w:hAnsi="Times New Roman" w:cs="Times New Roman"/>
          <w:sz w:val="24"/>
          <w:szCs w:val="24"/>
          <w:lang w:eastAsia="en-US"/>
        </w:rPr>
        <w:t>e</w:t>
      </w:r>
      <w:r w:rsidR="00A05145">
        <w:rPr>
          <w:rFonts w:ascii="Times New Roman" w:eastAsiaTheme="minorHAnsi" w:hAnsi="Times New Roman" w:cs="Times New Roman"/>
          <w:sz w:val="24"/>
          <w:szCs w:val="24"/>
          <w:lang w:eastAsia="en-US"/>
        </w:rPr>
        <w:t xml:space="preserve"> vacío.</w:t>
      </w:r>
      <w:r w:rsidR="005C5FE0">
        <w:rPr>
          <w:rFonts w:ascii="Times New Roman" w:eastAsiaTheme="minorHAnsi" w:hAnsi="Times New Roman" w:cs="Times New Roman"/>
          <w:sz w:val="24"/>
          <w:szCs w:val="24"/>
          <w:lang w:eastAsia="en-US"/>
        </w:rPr>
        <w:t xml:space="preserve"> </w:t>
      </w:r>
    </w:p>
    <w:p w:rsidR="00DD5C3C" w:rsidRDefault="00DD5C3C" w:rsidP="00F74699">
      <w:pPr>
        <w:spacing w:after="0" w:line="360" w:lineRule="auto"/>
        <w:jc w:val="both"/>
        <w:rPr>
          <w:rFonts w:ascii="Times New Roman" w:hAnsi="Times New Roman" w:cs="Times New Roman"/>
          <w:i/>
          <w:sz w:val="24"/>
          <w:szCs w:val="24"/>
        </w:rPr>
      </w:pPr>
    </w:p>
    <w:p w:rsidR="00DD5C3C" w:rsidRDefault="00DD5C3C" w:rsidP="00F74699">
      <w:pPr>
        <w:spacing w:after="0" w:line="360" w:lineRule="auto"/>
        <w:jc w:val="both"/>
        <w:rPr>
          <w:rFonts w:ascii="Times New Roman" w:hAnsi="Times New Roman" w:cs="Times New Roman"/>
          <w:i/>
          <w:sz w:val="24"/>
          <w:szCs w:val="24"/>
        </w:rPr>
      </w:pPr>
    </w:p>
    <w:p w:rsidR="0083462E" w:rsidRPr="00DB5106" w:rsidRDefault="00CA1544" w:rsidP="00F74699">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Discusión de la propuesta</w:t>
      </w:r>
    </w:p>
    <w:p w:rsidR="001364FD" w:rsidRDefault="001364FD" w:rsidP="00F74699">
      <w:pPr>
        <w:spacing w:after="0" w:line="360" w:lineRule="auto"/>
        <w:jc w:val="both"/>
        <w:rPr>
          <w:rFonts w:ascii="Times New Roman" w:hAnsi="Times New Roman" w:cs="Times New Roman"/>
          <w:i/>
          <w:sz w:val="24"/>
          <w:szCs w:val="24"/>
        </w:rPr>
      </w:pPr>
    </w:p>
    <w:p w:rsidR="00241C46" w:rsidRPr="002A57BF" w:rsidRDefault="00241C46" w:rsidP="00241C46">
      <w:pPr>
        <w:spacing w:after="0" w:line="360" w:lineRule="auto"/>
        <w:ind w:firstLine="708"/>
        <w:jc w:val="both"/>
        <w:rPr>
          <w:rFonts w:ascii="Times New Roman" w:hAnsi="Times New Roman" w:cs="Times New Roman"/>
          <w:sz w:val="24"/>
        </w:rPr>
      </w:pPr>
      <w:r>
        <w:rPr>
          <w:rFonts w:ascii="Times New Roman" w:hAnsi="Times New Roman" w:cs="Times New Roman"/>
          <w:sz w:val="24"/>
        </w:rPr>
        <w:t>E</w:t>
      </w:r>
      <w:r w:rsidRPr="002A57BF">
        <w:rPr>
          <w:rFonts w:ascii="Times New Roman" w:hAnsi="Times New Roman" w:cs="Times New Roman"/>
          <w:sz w:val="24"/>
        </w:rPr>
        <w:t xml:space="preserve">l desarrollo de un </w:t>
      </w:r>
      <w:r>
        <w:rPr>
          <w:rFonts w:ascii="Times New Roman" w:hAnsi="Times New Roman" w:cs="Times New Roman"/>
          <w:sz w:val="24"/>
        </w:rPr>
        <w:t>modelo</w:t>
      </w:r>
      <w:r w:rsidRPr="002A57BF">
        <w:rPr>
          <w:rFonts w:ascii="Times New Roman" w:hAnsi="Times New Roman" w:cs="Times New Roman"/>
          <w:sz w:val="24"/>
        </w:rPr>
        <w:t xml:space="preserve"> conceptual </w:t>
      </w:r>
      <w:r>
        <w:rPr>
          <w:rFonts w:ascii="Times New Roman" w:hAnsi="Times New Roman" w:cs="Times New Roman"/>
          <w:sz w:val="24"/>
        </w:rPr>
        <w:t xml:space="preserve">sobre </w:t>
      </w:r>
      <w:r w:rsidRPr="002A57BF">
        <w:rPr>
          <w:rFonts w:ascii="Times New Roman" w:hAnsi="Times New Roman" w:cs="Times New Roman"/>
          <w:sz w:val="24"/>
        </w:rPr>
        <w:t>el riesgo reputacional</w:t>
      </w:r>
      <w:r>
        <w:rPr>
          <w:rFonts w:ascii="Times New Roman" w:hAnsi="Times New Roman" w:cs="Times New Roman"/>
          <w:sz w:val="24"/>
        </w:rPr>
        <w:t xml:space="preserve"> que pueda ser operativo para la administración y la práctica gerencial, constituye un aporte a la teoría y práctica de la gestión del riesgo. El avance que se espera brindar con la tesis de doctorado </w:t>
      </w:r>
      <w:r w:rsidRPr="002A57BF">
        <w:rPr>
          <w:rFonts w:ascii="Times New Roman" w:hAnsi="Times New Roman" w:cs="Times New Roman"/>
          <w:sz w:val="24"/>
        </w:rPr>
        <w:t>permitirá ampliar y mejorar el conocimiento</w:t>
      </w:r>
      <w:r>
        <w:rPr>
          <w:rFonts w:ascii="Times New Roman" w:hAnsi="Times New Roman" w:cs="Times New Roman"/>
          <w:sz w:val="24"/>
        </w:rPr>
        <w:t>, que pueda ser c</w:t>
      </w:r>
      <w:r w:rsidRPr="002A57BF">
        <w:rPr>
          <w:rFonts w:ascii="Times New Roman" w:hAnsi="Times New Roman" w:cs="Times New Roman"/>
          <w:sz w:val="24"/>
        </w:rPr>
        <w:t>ompartido,</w:t>
      </w:r>
      <w:r>
        <w:rPr>
          <w:rFonts w:ascii="Times New Roman" w:hAnsi="Times New Roman" w:cs="Times New Roman"/>
          <w:sz w:val="24"/>
        </w:rPr>
        <w:t xml:space="preserve"> discutido,</w:t>
      </w:r>
      <w:r w:rsidRPr="002A57BF">
        <w:rPr>
          <w:rFonts w:ascii="Times New Roman" w:hAnsi="Times New Roman" w:cs="Times New Roman"/>
          <w:sz w:val="24"/>
        </w:rPr>
        <w:t xml:space="preserve"> enseñado </w:t>
      </w:r>
      <w:r w:rsidRPr="002A57BF">
        <w:rPr>
          <w:rFonts w:ascii="Times New Roman" w:hAnsi="Times New Roman" w:cs="Times New Roman"/>
          <w:sz w:val="24"/>
        </w:rPr>
        <w:lastRenderedPageBreak/>
        <w:t>y capitalizado</w:t>
      </w:r>
      <w:r>
        <w:rPr>
          <w:rFonts w:ascii="Times New Roman" w:hAnsi="Times New Roman" w:cs="Times New Roman"/>
          <w:sz w:val="24"/>
        </w:rPr>
        <w:t xml:space="preserve"> en la comunidad científica y</w:t>
      </w:r>
      <w:r w:rsidRPr="002A57BF">
        <w:rPr>
          <w:rFonts w:ascii="Times New Roman" w:hAnsi="Times New Roman" w:cs="Times New Roman"/>
          <w:sz w:val="24"/>
        </w:rPr>
        <w:t xml:space="preserve"> al interior de las organizaciones de modo que se produzca un espiral ascendente que fomente la creatividad para el de</w:t>
      </w:r>
      <w:r>
        <w:rPr>
          <w:rFonts w:ascii="Times New Roman" w:hAnsi="Times New Roman" w:cs="Times New Roman"/>
          <w:sz w:val="24"/>
        </w:rPr>
        <w:t>sarrollo de nuevo conocimiento (</w:t>
      </w:r>
      <w:r w:rsidRPr="002A57BF">
        <w:rPr>
          <w:rFonts w:ascii="Times New Roman" w:hAnsi="Times New Roman" w:cs="Times New Roman"/>
          <w:sz w:val="24"/>
        </w:rPr>
        <w:t>Martínez, 2006:</w:t>
      </w:r>
      <w:r>
        <w:rPr>
          <w:rFonts w:ascii="Times New Roman" w:hAnsi="Times New Roman" w:cs="Times New Roman"/>
          <w:sz w:val="24"/>
        </w:rPr>
        <w:t xml:space="preserve"> </w:t>
      </w:r>
      <w:r w:rsidRPr="002A57BF">
        <w:rPr>
          <w:rFonts w:ascii="Times New Roman" w:hAnsi="Times New Roman" w:cs="Times New Roman"/>
          <w:sz w:val="24"/>
        </w:rPr>
        <w:t>2).</w:t>
      </w:r>
    </w:p>
    <w:p w:rsidR="00241C46" w:rsidRDefault="00241C46" w:rsidP="00F74699">
      <w:pPr>
        <w:spacing w:after="0" w:line="360" w:lineRule="auto"/>
        <w:jc w:val="both"/>
        <w:rPr>
          <w:rFonts w:ascii="Times New Roman" w:hAnsi="Times New Roman" w:cs="Times New Roman"/>
          <w:sz w:val="24"/>
        </w:rPr>
      </w:pPr>
    </w:p>
    <w:p w:rsidR="00FB2A50" w:rsidRPr="00DD5C3C" w:rsidRDefault="00FB2A50" w:rsidP="00241C46">
      <w:pPr>
        <w:spacing w:after="0" w:line="360" w:lineRule="auto"/>
        <w:ind w:firstLine="708"/>
        <w:jc w:val="both"/>
        <w:rPr>
          <w:rFonts w:ascii="Times New Roman" w:hAnsi="Times New Roman" w:cs="Times New Roman"/>
          <w:sz w:val="24"/>
        </w:rPr>
      </w:pPr>
      <w:r w:rsidRPr="00DD5C3C">
        <w:rPr>
          <w:rFonts w:ascii="Times New Roman" w:hAnsi="Times New Roman" w:cs="Times New Roman"/>
          <w:sz w:val="24"/>
        </w:rPr>
        <w:t>Desde una perspectiva científica, el abordaje epistemológico es importante en la medida en que viabiliza la posibilidad de comprender la esencia y el mé</w:t>
      </w:r>
      <w:r w:rsidR="00BF15EA">
        <w:rPr>
          <w:rFonts w:ascii="Times New Roman" w:hAnsi="Times New Roman" w:cs="Times New Roman"/>
          <w:sz w:val="24"/>
        </w:rPr>
        <w:t>todo de conocimiento (Gil, 2005).</w:t>
      </w:r>
      <w:r w:rsidRPr="00DD5C3C">
        <w:rPr>
          <w:rFonts w:ascii="Times New Roman" w:hAnsi="Times New Roman" w:cs="Times New Roman"/>
          <w:sz w:val="24"/>
        </w:rPr>
        <w:t xml:space="preserve"> </w:t>
      </w:r>
      <w:r w:rsidR="00BF15EA">
        <w:rPr>
          <w:rFonts w:ascii="Times New Roman" w:hAnsi="Times New Roman" w:cs="Times New Roman"/>
          <w:sz w:val="24"/>
        </w:rPr>
        <w:t>E</w:t>
      </w:r>
      <w:r w:rsidRPr="00DD5C3C">
        <w:rPr>
          <w:rFonts w:ascii="Times New Roman" w:hAnsi="Times New Roman" w:cs="Times New Roman"/>
          <w:sz w:val="24"/>
        </w:rPr>
        <w:t xml:space="preserve">n torno al riesgo reputacional y más </w:t>
      </w:r>
      <w:r w:rsidR="00DD5C3C" w:rsidRPr="00DD5C3C">
        <w:rPr>
          <w:rFonts w:ascii="Times New Roman" w:hAnsi="Times New Roman" w:cs="Times New Roman"/>
          <w:sz w:val="24"/>
        </w:rPr>
        <w:t>aún</w:t>
      </w:r>
      <w:r w:rsidRPr="00DD5C3C">
        <w:rPr>
          <w:rFonts w:ascii="Times New Roman" w:hAnsi="Times New Roman" w:cs="Times New Roman"/>
          <w:sz w:val="24"/>
        </w:rPr>
        <w:t xml:space="preserve"> cuando la postura en la cual se busca plantear la discusión, analizar la problemática, y resolver los interrogantes alrededor del tema, se realiza desde el </w:t>
      </w:r>
      <w:r w:rsidR="00BF15EA">
        <w:rPr>
          <w:rFonts w:ascii="Times New Roman" w:hAnsi="Times New Roman" w:cs="Times New Roman"/>
          <w:sz w:val="24"/>
        </w:rPr>
        <w:t xml:space="preserve">paradigma </w:t>
      </w:r>
      <w:r w:rsidRPr="00DD5C3C">
        <w:rPr>
          <w:rFonts w:ascii="Times New Roman" w:hAnsi="Times New Roman" w:cs="Times New Roman"/>
          <w:sz w:val="24"/>
        </w:rPr>
        <w:t xml:space="preserve">de la complejidad </w:t>
      </w:r>
      <w:r w:rsidR="00BF15EA">
        <w:rPr>
          <w:rFonts w:ascii="Times New Roman" w:hAnsi="Times New Roman" w:cs="Times New Roman"/>
          <w:sz w:val="24"/>
        </w:rPr>
        <w:t>(</w:t>
      </w:r>
      <w:proofErr w:type="spellStart"/>
      <w:r w:rsidR="00BF15EA" w:rsidRPr="00DD5C3C">
        <w:rPr>
          <w:rFonts w:ascii="Times New Roman" w:hAnsi="Times New Roman" w:cs="Times New Roman"/>
          <w:sz w:val="24"/>
        </w:rPr>
        <w:t>Zabert</w:t>
      </w:r>
      <w:proofErr w:type="spellEnd"/>
      <w:r w:rsidR="00BF15EA" w:rsidRPr="00DD5C3C">
        <w:rPr>
          <w:rFonts w:ascii="Times New Roman" w:hAnsi="Times New Roman" w:cs="Times New Roman"/>
          <w:sz w:val="24"/>
        </w:rPr>
        <w:t>, 2004)</w:t>
      </w:r>
      <w:r w:rsidR="00BF15EA">
        <w:rPr>
          <w:rFonts w:ascii="Times New Roman" w:hAnsi="Times New Roman" w:cs="Times New Roman"/>
          <w:sz w:val="24"/>
        </w:rPr>
        <w:t xml:space="preserve">, </w:t>
      </w:r>
      <w:r w:rsidRPr="00DD5C3C">
        <w:rPr>
          <w:rFonts w:ascii="Times New Roman" w:hAnsi="Times New Roman" w:cs="Times New Roman"/>
          <w:sz w:val="24"/>
        </w:rPr>
        <w:t>por cuanto la evolución del conocimiento lineal y acumulativo ha venido siendo cada vez menos empl</w:t>
      </w:r>
      <w:r w:rsidR="00BF15EA">
        <w:rPr>
          <w:rFonts w:ascii="Times New Roman" w:hAnsi="Times New Roman" w:cs="Times New Roman"/>
          <w:sz w:val="24"/>
        </w:rPr>
        <w:t>eado, más criticado y rechazado</w:t>
      </w:r>
      <w:r w:rsidRPr="00DD5C3C">
        <w:rPr>
          <w:rFonts w:ascii="Times New Roman" w:hAnsi="Times New Roman" w:cs="Times New Roman"/>
          <w:sz w:val="24"/>
        </w:rPr>
        <w:t xml:space="preserve"> </w:t>
      </w:r>
      <w:r w:rsidR="00C81AAD">
        <w:rPr>
          <w:rFonts w:ascii="Times New Roman" w:hAnsi="Times New Roman" w:cs="Times New Roman"/>
          <w:sz w:val="24"/>
        </w:rPr>
        <w:t>(</w:t>
      </w:r>
      <w:r w:rsidRPr="00DD5C3C">
        <w:rPr>
          <w:rFonts w:ascii="Times New Roman" w:hAnsi="Times New Roman" w:cs="Times New Roman"/>
          <w:sz w:val="24"/>
        </w:rPr>
        <w:t xml:space="preserve">Leyva, 2009). </w:t>
      </w:r>
    </w:p>
    <w:p w:rsidR="00FB2A50" w:rsidRDefault="00FB2A50" w:rsidP="00F74699">
      <w:pPr>
        <w:spacing w:after="0" w:line="360" w:lineRule="auto"/>
        <w:rPr>
          <w:rFonts w:ascii="Arial" w:hAnsi="Arial" w:cs="Arial"/>
        </w:rPr>
      </w:pPr>
    </w:p>
    <w:p w:rsidR="00FB2A50" w:rsidRPr="002A57BF" w:rsidRDefault="00FB2A50" w:rsidP="00F74699">
      <w:pPr>
        <w:spacing w:after="0" w:line="360" w:lineRule="auto"/>
        <w:jc w:val="both"/>
        <w:rPr>
          <w:rFonts w:ascii="Times New Roman" w:hAnsi="Times New Roman" w:cs="Times New Roman"/>
          <w:sz w:val="24"/>
        </w:rPr>
      </w:pPr>
      <w:r>
        <w:rPr>
          <w:rFonts w:ascii="Arial" w:hAnsi="Arial" w:cs="Arial"/>
        </w:rPr>
        <w:tab/>
      </w:r>
      <w:r w:rsidRPr="002A57BF">
        <w:rPr>
          <w:rFonts w:ascii="Times New Roman" w:hAnsi="Times New Roman" w:cs="Times New Roman"/>
          <w:sz w:val="24"/>
        </w:rPr>
        <w:t xml:space="preserve">Desde la perspectiva de la administración, </w:t>
      </w:r>
      <w:r w:rsidR="00241C46">
        <w:rPr>
          <w:rFonts w:ascii="Times New Roman" w:hAnsi="Times New Roman" w:cs="Times New Roman"/>
          <w:sz w:val="24"/>
        </w:rPr>
        <w:t xml:space="preserve">avanzar en la medición de la reputación a partir del análisis de redes sociales, representa un aporte significativo a la creación de modelos de gestión del riesgo. </w:t>
      </w:r>
      <w:r w:rsidR="006D51C1" w:rsidRPr="00A34550">
        <w:rPr>
          <w:rFonts w:ascii="Times New Roman" w:hAnsi="Times New Roman" w:cs="Times New Roman"/>
          <w:sz w:val="24"/>
          <w:szCs w:val="24"/>
        </w:rPr>
        <w:t xml:space="preserve">El desarrollo </w:t>
      </w:r>
      <w:r w:rsidR="006D51C1">
        <w:rPr>
          <w:rFonts w:ascii="Times New Roman" w:hAnsi="Times New Roman" w:cs="Times New Roman"/>
          <w:sz w:val="24"/>
          <w:szCs w:val="24"/>
        </w:rPr>
        <w:t>de una</w:t>
      </w:r>
      <w:r w:rsidR="006D51C1" w:rsidRPr="00A34550">
        <w:rPr>
          <w:rFonts w:ascii="Times New Roman" w:hAnsi="Times New Roman" w:cs="Times New Roman"/>
          <w:sz w:val="24"/>
          <w:szCs w:val="24"/>
        </w:rPr>
        <w:t xml:space="preserve"> metodología para cuantificación del riesgo reputacional mediante el empleo de redes de comunicación digital</w:t>
      </w:r>
      <w:r w:rsidR="006D51C1">
        <w:rPr>
          <w:rFonts w:ascii="Times New Roman" w:hAnsi="Times New Roman" w:cs="Times New Roman"/>
          <w:sz w:val="24"/>
          <w:szCs w:val="24"/>
        </w:rPr>
        <w:t xml:space="preserve">, </w:t>
      </w:r>
      <w:r w:rsidR="006D51C1" w:rsidRPr="00A34550">
        <w:rPr>
          <w:rFonts w:ascii="Times New Roman" w:hAnsi="Times New Roman" w:cs="Times New Roman"/>
          <w:sz w:val="24"/>
          <w:szCs w:val="24"/>
        </w:rPr>
        <w:t xml:space="preserve">permitirá conocer de manera objetiva </w:t>
      </w:r>
      <w:r w:rsidR="006D51C1">
        <w:rPr>
          <w:rFonts w:ascii="Times New Roman" w:hAnsi="Times New Roman" w:cs="Times New Roman"/>
          <w:sz w:val="24"/>
          <w:szCs w:val="24"/>
        </w:rPr>
        <w:t xml:space="preserve">los factores generadores y la </w:t>
      </w:r>
      <w:r w:rsidR="006D51C1" w:rsidRPr="00A34550">
        <w:rPr>
          <w:rFonts w:ascii="Times New Roman" w:hAnsi="Times New Roman" w:cs="Times New Roman"/>
          <w:sz w:val="24"/>
          <w:szCs w:val="24"/>
        </w:rPr>
        <w:t>dimensión de la amenaza que representa para las organizaciones, la materialización de dicho riesgo, facilitando a sus gestores establecer los mecanismos necesarios para proporcionar un adecuado manejo.</w:t>
      </w:r>
      <w:r w:rsidR="006D51C1">
        <w:rPr>
          <w:rFonts w:ascii="Times New Roman" w:hAnsi="Times New Roman" w:cs="Times New Roman"/>
          <w:sz w:val="24"/>
          <w:szCs w:val="24"/>
        </w:rPr>
        <w:t xml:space="preserve"> </w:t>
      </w:r>
      <w:r w:rsidR="00241C46">
        <w:rPr>
          <w:rFonts w:ascii="Times New Roman" w:hAnsi="Times New Roman" w:cs="Times New Roman"/>
          <w:sz w:val="24"/>
        </w:rPr>
        <w:t>De esta forma, se puede contribuir a las organizaciones para mejoren sus posibilidades de asegurar perdurabilidad y sostenibilidad, así como mejorar su desempeño</w:t>
      </w:r>
      <w:r w:rsidRPr="002A57BF">
        <w:rPr>
          <w:rFonts w:ascii="Times New Roman" w:hAnsi="Times New Roman" w:cs="Times New Roman"/>
          <w:sz w:val="24"/>
        </w:rPr>
        <w:t>.</w:t>
      </w:r>
    </w:p>
    <w:p w:rsidR="00FB2A50" w:rsidRDefault="00FB2A50" w:rsidP="00F74699">
      <w:pPr>
        <w:spacing w:after="0" w:line="360" w:lineRule="auto"/>
        <w:jc w:val="both"/>
        <w:rPr>
          <w:rFonts w:ascii="Arial" w:hAnsi="Arial" w:cs="Arial"/>
        </w:rPr>
      </w:pPr>
    </w:p>
    <w:p w:rsidR="00A374BF" w:rsidRPr="00776DD3" w:rsidRDefault="00381186" w:rsidP="006D51C1">
      <w:pPr>
        <w:spacing w:after="0" w:line="360" w:lineRule="auto"/>
        <w:jc w:val="both"/>
        <w:rPr>
          <w:rFonts w:ascii="Times New Roman" w:hAnsi="Times New Roman" w:cs="Times New Roman"/>
          <w:sz w:val="24"/>
          <w:szCs w:val="24"/>
        </w:rPr>
      </w:pPr>
      <w:r>
        <w:rPr>
          <w:rFonts w:ascii="Times New Roman" w:hAnsi="Times New Roman" w:cs="Times New Roman"/>
          <w:sz w:val="24"/>
        </w:rPr>
        <w:tab/>
      </w:r>
      <w:r w:rsidR="00776DD3" w:rsidRPr="00776DD3">
        <w:rPr>
          <w:rFonts w:ascii="Times New Roman" w:hAnsi="Times New Roman" w:cs="Times New Roman"/>
          <w:sz w:val="24"/>
          <w:szCs w:val="24"/>
        </w:rPr>
        <w:t>Adicionalmente, l</w:t>
      </w:r>
      <w:r w:rsidR="00A374BF" w:rsidRPr="00776DD3">
        <w:rPr>
          <w:rFonts w:ascii="Times New Roman" w:hAnsi="Times New Roman" w:cs="Times New Roman"/>
          <w:sz w:val="24"/>
          <w:szCs w:val="24"/>
        </w:rPr>
        <w:t xml:space="preserve">os resultados de la investigación contribuirán </w:t>
      </w:r>
      <w:r w:rsidR="00776DD3">
        <w:rPr>
          <w:rFonts w:ascii="Times New Roman" w:hAnsi="Times New Roman" w:cs="Times New Roman"/>
          <w:sz w:val="24"/>
          <w:szCs w:val="24"/>
        </w:rPr>
        <w:t>para que los organismos de control y supervisión tanto locales como internacionales, fijen pautas y lineamientos para la</w:t>
      </w:r>
      <w:r w:rsidR="00A374BF" w:rsidRPr="00776DD3">
        <w:rPr>
          <w:rFonts w:ascii="Times New Roman" w:hAnsi="Times New Roman" w:cs="Times New Roman"/>
          <w:sz w:val="24"/>
          <w:szCs w:val="24"/>
        </w:rPr>
        <w:t xml:space="preserve"> definición </w:t>
      </w:r>
      <w:r w:rsidR="00776DD3">
        <w:rPr>
          <w:rFonts w:ascii="Times New Roman" w:hAnsi="Times New Roman" w:cs="Times New Roman"/>
          <w:sz w:val="24"/>
          <w:szCs w:val="24"/>
        </w:rPr>
        <w:t xml:space="preserve">técnica </w:t>
      </w:r>
      <w:r w:rsidR="00A374BF" w:rsidRPr="00776DD3">
        <w:rPr>
          <w:rFonts w:ascii="Times New Roman" w:hAnsi="Times New Roman" w:cs="Times New Roman"/>
          <w:sz w:val="24"/>
          <w:szCs w:val="24"/>
        </w:rPr>
        <w:t xml:space="preserve">del nivel de capital adecuado y la adopción </w:t>
      </w:r>
      <w:r w:rsidR="005B6437">
        <w:rPr>
          <w:rFonts w:ascii="Times New Roman" w:hAnsi="Times New Roman" w:cs="Times New Roman"/>
          <w:sz w:val="24"/>
          <w:szCs w:val="24"/>
        </w:rPr>
        <w:t xml:space="preserve">por parte </w:t>
      </w:r>
      <w:r w:rsidR="00A374BF" w:rsidRPr="00776DD3">
        <w:rPr>
          <w:rFonts w:ascii="Times New Roman" w:hAnsi="Times New Roman" w:cs="Times New Roman"/>
          <w:sz w:val="24"/>
          <w:szCs w:val="24"/>
        </w:rPr>
        <w:t xml:space="preserve">de </w:t>
      </w:r>
      <w:r w:rsidR="00776DD3">
        <w:rPr>
          <w:rFonts w:ascii="Times New Roman" w:hAnsi="Times New Roman" w:cs="Times New Roman"/>
          <w:sz w:val="24"/>
          <w:szCs w:val="24"/>
        </w:rPr>
        <w:t xml:space="preserve">las organizaciones sujetas a vigilancia </w:t>
      </w:r>
      <w:r w:rsidR="005B6437">
        <w:rPr>
          <w:rFonts w:ascii="Times New Roman" w:hAnsi="Times New Roman" w:cs="Times New Roman"/>
          <w:sz w:val="24"/>
          <w:szCs w:val="24"/>
        </w:rPr>
        <w:t xml:space="preserve">de </w:t>
      </w:r>
      <w:r w:rsidR="00A374BF" w:rsidRPr="00776DD3">
        <w:rPr>
          <w:rFonts w:ascii="Times New Roman" w:hAnsi="Times New Roman" w:cs="Times New Roman"/>
          <w:sz w:val="24"/>
          <w:szCs w:val="24"/>
        </w:rPr>
        <w:t xml:space="preserve">planes focalizados en la defensa </w:t>
      </w:r>
      <w:r w:rsidR="00776DD3" w:rsidRPr="00776DD3">
        <w:rPr>
          <w:rFonts w:ascii="Times New Roman" w:hAnsi="Times New Roman" w:cs="Times New Roman"/>
          <w:sz w:val="24"/>
          <w:szCs w:val="24"/>
        </w:rPr>
        <w:t xml:space="preserve">del activo reputacional y </w:t>
      </w:r>
      <w:r w:rsidR="00DA4E12">
        <w:rPr>
          <w:rFonts w:ascii="Times New Roman" w:hAnsi="Times New Roman" w:cs="Times New Roman"/>
          <w:sz w:val="24"/>
          <w:szCs w:val="24"/>
        </w:rPr>
        <w:t>al desempeño organizacional.</w:t>
      </w:r>
    </w:p>
    <w:p w:rsidR="00A374BF" w:rsidRPr="00776DD3" w:rsidRDefault="00A374BF" w:rsidP="00F74699">
      <w:pPr>
        <w:pStyle w:val="HTMLconformatoprevio"/>
        <w:shd w:val="clear" w:color="auto" w:fill="FFFFFF"/>
        <w:spacing w:line="360" w:lineRule="auto"/>
        <w:jc w:val="both"/>
        <w:rPr>
          <w:rFonts w:ascii="Times New Roman" w:eastAsiaTheme="minorHAnsi" w:hAnsi="Times New Roman" w:cs="Times New Roman"/>
          <w:sz w:val="24"/>
          <w:szCs w:val="24"/>
          <w:lang w:eastAsia="en-US"/>
        </w:rPr>
      </w:pPr>
    </w:p>
    <w:p w:rsidR="00A374BF" w:rsidRPr="00776DD3" w:rsidRDefault="005B6437" w:rsidP="00F74699">
      <w:pPr>
        <w:pStyle w:val="HTMLconformatoprevio"/>
        <w:shd w:val="clear" w:color="auto" w:fill="FFFFFF"/>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00A374BF" w:rsidRPr="00776DD3">
        <w:rPr>
          <w:rFonts w:ascii="Times New Roman" w:eastAsiaTheme="minorHAnsi" w:hAnsi="Times New Roman" w:cs="Times New Roman"/>
          <w:sz w:val="24"/>
          <w:szCs w:val="24"/>
          <w:lang w:eastAsia="en-US"/>
        </w:rPr>
        <w:t xml:space="preserve">Los resultados también ayudarán a mejorar la comprensión de las relaciones entre variables </w:t>
      </w:r>
      <w:r>
        <w:rPr>
          <w:rFonts w:ascii="Times New Roman" w:eastAsiaTheme="minorHAnsi" w:hAnsi="Times New Roman" w:cs="Times New Roman"/>
          <w:sz w:val="24"/>
          <w:szCs w:val="24"/>
          <w:lang w:eastAsia="en-US"/>
        </w:rPr>
        <w:t xml:space="preserve">que inciden en el riesgo reputacional y sus nexos con </w:t>
      </w:r>
      <w:r w:rsidR="00A374BF" w:rsidRPr="00776DD3">
        <w:rPr>
          <w:rFonts w:ascii="Times New Roman" w:eastAsiaTheme="minorHAnsi" w:hAnsi="Times New Roman" w:cs="Times New Roman"/>
          <w:sz w:val="24"/>
          <w:szCs w:val="24"/>
          <w:lang w:eastAsia="en-US"/>
        </w:rPr>
        <w:t xml:space="preserve">el </w:t>
      </w:r>
      <w:r w:rsidR="00DA4E12">
        <w:rPr>
          <w:rFonts w:ascii="Times New Roman" w:eastAsiaTheme="minorHAnsi" w:hAnsi="Times New Roman" w:cs="Times New Roman"/>
          <w:sz w:val="24"/>
          <w:szCs w:val="24"/>
          <w:lang w:eastAsia="en-US"/>
        </w:rPr>
        <w:t>desempeño organizacional más allá del prec</w:t>
      </w:r>
      <w:r w:rsidR="00A57503">
        <w:rPr>
          <w:rFonts w:ascii="Times New Roman" w:eastAsiaTheme="minorHAnsi" w:hAnsi="Times New Roman" w:cs="Times New Roman"/>
          <w:sz w:val="24"/>
          <w:szCs w:val="24"/>
          <w:lang w:eastAsia="en-US"/>
        </w:rPr>
        <w:t xml:space="preserve">io </w:t>
      </w:r>
      <w:r w:rsidR="00A374BF" w:rsidRPr="00776DD3">
        <w:rPr>
          <w:rFonts w:ascii="Times New Roman" w:eastAsiaTheme="minorHAnsi" w:hAnsi="Times New Roman" w:cs="Times New Roman"/>
          <w:sz w:val="24"/>
          <w:szCs w:val="24"/>
          <w:lang w:eastAsia="en-US"/>
        </w:rPr>
        <w:t xml:space="preserve">de las acciones en el </w:t>
      </w:r>
      <w:r>
        <w:rPr>
          <w:rFonts w:ascii="Times New Roman" w:eastAsiaTheme="minorHAnsi" w:hAnsi="Times New Roman" w:cs="Times New Roman"/>
          <w:sz w:val="24"/>
          <w:szCs w:val="24"/>
          <w:lang w:eastAsia="en-US"/>
        </w:rPr>
        <w:t>mercado</w:t>
      </w:r>
      <w:r w:rsidR="00F43719" w:rsidRPr="00776DD3">
        <w:rPr>
          <w:rFonts w:ascii="Times New Roman" w:eastAsiaTheme="minorHAnsi" w:hAnsi="Times New Roman" w:cs="Times New Roman"/>
          <w:sz w:val="24"/>
          <w:szCs w:val="24"/>
          <w:lang w:eastAsia="en-US"/>
        </w:rPr>
        <w:t>, al</w:t>
      </w:r>
      <w:r w:rsidR="00A374BF" w:rsidRPr="00776DD3">
        <w:rPr>
          <w:rFonts w:ascii="Times New Roman" w:eastAsiaTheme="minorHAnsi" w:hAnsi="Times New Roman" w:cs="Times New Roman"/>
          <w:sz w:val="24"/>
          <w:szCs w:val="24"/>
          <w:lang w:eastAsia="en-US"/>
        </w:rPr>
        <w:t xml:space="preserve"> tiempo que provee a los directivos un </w:t>
      </w:r>
      <w:r w:rsidR="00A374BF" w:rsidRPr="00776DD3">
        <w:rPr>
          <w:rFonts w:ascii="Times New Roman" w:eastAsiaTheme="minorHAnsi" w:hAnsi="Times New Roman" w:cs="Times New Roman"/>
          <w:sz w:val="24"/>
          <w:szCs w:val="24"/>
          <w:lang w:eastAsia="en-US"/>
        </w:rPr>
        <w:lastRenderedPageBreak/>
        <w:t xml:space="preserve">claro conocimiento </w:t>
      </w:r>
      <w:r>
        <w:rPr>
          <w:rFonts w:ascii="Times New Roman" w:eastAsiaTheme="minorHAnsi" w:hAnsi="Times New Roman" w:cs="Times New Roman"/>
          <w:sz w:val="24"/>
          <w:szCs w:val="24"/>
          <w:lang w:eastAsia="en-US"/>
        </w:rPr>
        <w:t xml:space="preserve">para la implementación del </w:t>
      </w:r>
      <w:r w:rsidR="00DA4E12">
        <w:rPr>
          <w:rFonts w:ascii="Times New Roman" w:eastAsiaTheme="minorHAnsi" w:hAnsi="Times New Roman" w:cs="Times New Roman"/>
          <w:sz w:val="24"/>
          <w:szCs w:val="24"/>
          <w:lang w:eastAsia="en-US"/>
        </w:rPr>
        <w:t>sistema de a</w:t>
      </w:r>
      <w:r>
        <w:rPr>
          <w:rFonts w:ascii="Times New Roman" w:eastAsiaTheme="minorHAnsi" w:hAnsi="Times New Roman" w:cs="Times New Roman"/>
          <w:sz w:val="24"/>
          <w:szCs w:val="24"/>
          <w:lang w:eastAsia="en-US"/>
        </w:rPr>
        <w:t xml:space="preserve">dministración de </w:t>
      </w:r>
      <w:r w:rsidR="00DA4E12">
        <w:rPr>
          <w:rFonts w:ascii="Times New Roman" w:eastAsiaTheme="minorHAnsi" w:hAnsi="Times New Roman" w:cs="Times New Roman"/>
          <w:sz w:val="24"/>
          <w:szCs w:val="24"/>
          <w:lang w:eastAsia="en-US"/>
        </w:rPr>
        <w:t>r</w:t>
      </w:r>
      <w:r>
        <w:rPr>
          <w:rFonts w:ascii="Times New Roman" w:eastAsiaTheme="minorHAnsi" w:hAnsi="Times New Roman" w:cs="Times New Roman"/>
          <w:sz w:val="24"/>
          <w:szCs w:val="24"/>
          <w:lang w:eastAsia="en-US"/>
        </w:rPr>
        <w:t xml:space="preserve">iesgo </w:t>
      </w:r>
      <w:r w:rsidR="00DA4E12">
        <w:rPr>
          <w:rFonts w:ascii="Times New Roman" w:eastAsiaTheme="minorHAnsi" w:hAnsi="Times New Roman" w:cs="Times New Roman"/>
          <w:sz w:val="24"/>
          <w:szCs w:val="24"/>
          <w:lang w:eastAsia="en-US"/>
        </w:rPr>
        <w:t>r</w:t>
      </w:r>
      <w:r>
        <w:rPr>
          <w:rFonts w:ascii="Times New Roman" w:eastAsiaTheme="minorHAnsi" w:hAnsi="Times New Roman" w:cs="Times New Roman"/>
          <w:sz w:val="24"/>
          <w:szCs w:val="24"/>
          <w:lang w:eastAsia="en-US"/>
        </w:rPr>
        <w:t xml:space="preserve">eputacional, como un sistema que permitirá </w:t>
      </w:r>
      <w:r w:rsidR="00472855">
        <w:rPr>
          <w:rFonts w:ascii="Times New Roman" w:eastAsiaTheme="minorHAnsi" w:hAnsi="Times New Roman" w:cs="Times New Roman"/>
          <w:sz w:val="24"/>
          <w:szCs w:val="24"/>
          <w:lang w:eastAsia="en-US"/>
        </w:rPr>
        <w:t xml:space="preserve">contribuir a </w:t>
      </w:r>
      <w:r w:rsidR="00F43719">
        <w:rPr>
          <w:rFonts w:ascii="Times New Roman" w:eastAsiaTheme="minorHAnsi" w:hAnsi="Times New Roman" w:cs="Times New Roman"/>
          <w:sz w:val="24"/>
          <w:szCs w:val="24"/>
          <w:lang w:eastAsia="en-US"/>
        </w:rPr>
        <w:t>defender, proteger y preservar la integridad de su capital</w:t>
      </w:r>
      <w:r w:rsidR="00A374BF" w:rsidRPr="00776DD3">
        <w:rPr>
          <w:rFonts w:ascii="Times New Roman" w:eastAsiaTheme="minorHAnsi" w:hAnsi="Times New Roman" w:cs="Times New Roman"/>
          <w:sz w:val="24"/>
          <w:szCs w:val="24"/>
          <w:lang w:eastAsia="en-US"/>
        </w:rPr>
        <w:t>.</w:t>
      </w:r>
    </w:p>
    <w:p w:rsidR="00481BF2" w:rsidRDefault="00481BF2" w:rsidP="00F74699">
      <w:pPr>
        <w:pStyle w:val="HTMLconformatoprevio"/>
        <w:shd w:val="clear" w:color="auto" w:fill="FFFFFF"/>
        <w:spacing w:line="360" w:lineRule="auto"/>
        <w:jc w:val="both"/>
        <w:rPr>
          <w:rFonts w:ascii="Times New Roman" w:eastAsiaTheme="minorHAnsi" w:hAnsi="Times New Roman" w:cs="Times New Roman"/>
          <w:sz w:val="24"/>
          <w:szCs w:val="24"/>
          <w:lang w:eastAsia="en-US"/>
        </w:rPr>
      </w:pPr>
    </w:p>
    <w:p w:rsidR="00A374BF" w:rsidRPr="00481BF2" w:rsidRDefault="00481BF2" w:rsidP="00F74699">
      <w:pPr>
        <w:pStyle w:val="HTMLconformatoprevio"/>
        <w:shd w:val="clear" w:color="auto" w:fill="FFFFFF"/>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 xml:space="preserve">La </w:t>
      </w:r>
      <w:r w:rsidR="00676A42">
        <w:rPr>
          <w:rFonts w:ascii="Times New Roman" w:eastAsiaTheme="minorHAnsi" w:hAnsi="Times New Roman" w:cs="Times New Roman"/>
          <w:sz w:val="24"/>
          <w:szCs w:val="24"/>
          <w:lang w:eastAsia="en-US"/>
        </w:rPr>
        <w:t>descripción metodológica</w:t>
      </w:r>
      <w:r>
        <w:rPr>
          <w:rFonts w:ascii="Times New Roman" w:eastAsiaTheme="minorHAnsi" w:hAnsi="Times New Roman" w:cs="Times New Roman"/>
          <w:sz w:val="24"/>
          <w:szCs w:val="24"/>
          <w:lang w:eastAsia="en-US"/>
        </w:rPr>
        <w:t xml:space="preserve">, </w:t>
      </w:r>
      <w:r w:rsidR="00676A42">
        <w:rPr>
          <w:rFonts w:ascii="Times New Roman" w:eastAsiaTheme="minorHAnsi" w:hAnsi="Times New Roman" w:cs="Times New Roman"/>
          <w:sz w:val="24"/>
          <w:szCs w:val="24"/>
          <w:lang w:eastAsia="en-US"/>
        </w:rPr>
        <w:t xml:space="preserve">el análisis de </w:t>
      </w:r>
      <w:r>
        <w:rPr>
          <w:rFonts w:ascii="Times New Roman" w:eastAsiaTheme="minorHAnsi" w:hAnsi="Times New Roman" w:cs="Times New Roman"/>
          <w:sz w:val="24"/>
          <w:szCs w:val="24"/>
          <w:lang w:eastAsia="en-US"/>
        </w:rPr>
        <w:t>las variables influyentes</w:t>
      </w:r>
      <w:r w:rsidR="00676A42">
        <w:rPr>
          <w:rFonts w:ascii="Times New Roman" w:eastAsiaTheme="minorHAnsi" w:hAnsi="Times New Roman" w:cs="Times New Roman"/>
          <w:sz w:val="24"/>
          <w:szCs w:val="24"/>
          <w:lang w:eastAsia="en-US"/>
        </w:rPr>
        <w:t>, l</w:t>
      </w:r>
      <w:r>
        <w:rPr>
          <w:rFonts w:ascii="Times New Roman" w:eastAsiaTheme="minorHAnsi" w:hAnsi="Times New Roman" w:cs="Times New Roman"/>
          <w:sz w:val="24"/>
          <w:szCs w:val="24"/>
          <w:lang w:eastAsia="en-US"/>
        </w:rPr>
        <w:t xml:space="preserve">os constructos conceptuales </w:t>
      </w:r>
      <w:r w:rsidR="00676A42">
        <w:rPr>
          <w:rFonts w:ascii="Times New Roman" w:eastAsiaTheme="minorHAnsi" w:hAnsi="Times New Roman" w:cs="Times New Roman"/>
          <w:sz w:val="24"/>
          <w:szCs w:val="24"/>
          <w:lang w:eastAsia="en-US"/>
        </w:rPr>
        <w:t xml:space="preserve">propuestos alrededor del riesgo reputacional, constituirán un aporte significativo a la discusión y al </w:t>
      </w:r>
      <w:r w:rsidR="00A374BF" w:rsidRPr="00481BF2">
        <w:rPr>
          <w:rFonts w:ascii="Times New Roman" w:eastAsiaTheme="minorHAnsi" w:hAnsi="Times New Roman" w:cs="Times New Roman"/>
          <w:sz w:val="24"/>
          <w:szCs w:val="24"/>
          <w:lang w:eastAsia="en-US"/>
        </w:rPr>
        <w:t xml:space="preserve">discurso de la administración </w:t>
      </w:r>
      <w:r w:rsidR="00676A42">
        <w:rPr>
          <w:rFonts w:ascii="Times New Roman" w:eastAsiaTheme="minorHAnsi" w:hAnsi="Times New Roman" w:cs="Times New Roman"/>
          <w:sz w:val="24"/>
          <w:szCs w:val="24"/>
          <w:lang w:eastAsia="en-US"/>
        </w:rPr>
        <w:t>para que s</w:t>
      </w:r>
      <w:r w:rsidR="00A374BF" w:rsidRPr="00481BF2">
        <w:rPr>
          <w:rFonts w:ascii="Times New Roman" w:eastAsiaTheme="minorHAnsi" w:hAnsi="Times New Roman" w:cs="Times New Roman"/>
          <w:sz w:val="24"/>
          <w:szCs w:val="24"/>
          <w:lang w:eastAsia="en-US"/>
        </w:rPr>
        <w:t>e desta</w:t>
      </w:r>
      <w:r w:rsidR="00676A42">
        <w:rPr>
          <w:rFonts w:ascii="Times New Roman" w:eastAsiaTheme="minorHAnsi" w:hAnsi="Times New Roman" w:cs="Times New Roman"/>
          <w:sz w:val="24"/>
          <w:szCs w:val="24"/>
          <w:lang w:eastAsia="en-US"/>
        </w:rPr>
        <w:t>que</w:t>
      </w:r>
      <w:r w:rsidR="00A374BF" w:rsidRPr="00481BF2">
        <w:rPr>
          <w:rFonts w:ascii="Times New Roman" w:eastAsiaTheme="minorHAnsi" w:hAnsi="Times New Roman" w:cs="Times New Roman"/>
          <w:sz w:val="24"/>
          <w:szCs w:val="24"/>
          <w:lang w:eastAsia="en-US"/>
        </w:rPr>
        <w:t xml:space="preserve"> la necesidad </w:t>
      </w:r>
      <w:r w:rsidR="00676A42">
        <w:rPr>
          <w:rFonts w:ascii="Times New Roman" w:eastAsiaTheme="minorHAnsi" w:hAnsi="Times New Roman" w:cs="Times New Roman"/>
          <w:sz w:val="24"/>
          <w:szCs w:val="24"/>
          <w:lang w:eastAsia="en-US"/>
        </w:rPr>
        <w:t>e importancia d</w:t>
      </w:r>
      <w:r>
        <w:rPr>
          <w:rFonts w:ascii="Times New Roman" w:eastAsiaTheme="minorHAnsi" w:hAnsi="Times New Roman" w:cs="Times New Roman"/>
          <w:sz w:val="24"/>
          <w:szCs w:val="24"/>
          <w:lang w:eastAsia="en-US"/>
        </w:rPr>
        <w:t>e incul</w:t>
      </w:r>
      <w:r w:rsidR="00676A42">
        <w:rPr>
          <w:rFonts w:ascii="Times New Roman" w:eastAsiaTheme="minorHAnsi" w:hAnsi="Times New Roman" w:cs="Times New Roman"/>
          <w:sz w:val="24"/>
          <w:szCs w:val="24"/>
          <w:lang w:eastAsia="en-US"/>
        </w:rPr>
        <w:t>car</w:t>
      </w:r>
      <w:r>
        <w:rPr>
          <w:rFonts w:ascii="Times New Roman" w:eastAsiaTheme="minorHAnsi" w:hAnsi="Times New Roman" w:cs="Times New Roman"/>
          <w:sz w:val="24"/>
          <w:szCs w:val="24"/>
          <w:lang w:eastAsia="en-US"/>
        </w:rPr>
        <w:t xml:space="preserve"> en las generaciones </w:t>
      </w:r>
      <w:r w:rsidR="00A374BF" w:rsidRPr="00481BF2">
        <w:rPr>
          <w:rFonts w:ascii="Times New Roman" w:eastAsiaTheme="minorHAnsi" w:hAnsi="Times New Roman" w:cs="Times New Roman"/>
          <w:sz w:val="24"/>
          <w:szCs w:val="24"/>
          <w:lang w:eastAsia="en-US"/>
        </w:rPr>
        <w:t xml:space="preserve">de </w:t>
      </w:r>
      <w:r>
        <w:rPr>
          <w:rFonts w:ascii="Times New Roman" w:eastAsiaTheme="minorHAnsi" w:hAnsi="Times New Roman" w:cs="Times New Roman"/>
          <w:sz w:val="24"/>
          <w:szCs w:val="24"/>
          <w:lang w:eastAsia="en-US"/>
        </w:rPr>
        <w:t xml:space="preserve">futuros empresarios, el conocimiento y las </w:t>
      </w:r>
      <w:r w:rsidR="00A374BF" w:rsidRPr="00481BF2">
        <w:rPr>
          <w:rFonts w:ascii="Times New Roman" w:eastAsiaTheme="minorHAnsi" w:hAnsi="Times New Roman" w:cs="Times New Roman"/>
          <w:sz w:val="24"/>
          <w:szCs w:val="24"/>
          <w:lang w:eastAsia="en-US"/>
        </w:rPr>
        <w:t xml:space="preserve">competencias </w:t>
      </w:r>
      <w:r>
        <w:rPr>
          <w:rFonts w:ascii="Times New Roman" w:eastAsiaTheme="minorHAnsi" w:hAnsi="Times New Roman" w:cs="Times New Roman"/>
          <w:sz w:val="24"/>
          <w:szCs w:val="24"/>
          <w:lang w:eastAsia="en-US"/>
        </w:rPr>
        <w:t xml:space="preserve">suficientes </w:t>
      </w:r>
      <w:r w:rsidR="00A374BF" w:rsidRPr="00481BF2">
        <w:rPr>
          <w:rFonts w:ascii="Times New Roman" w:eastAsiaTheme="minorHAnsi" w:hAnsi="Times New Roman" w:cs="Times New Roman"/>
          <w:sz w:val="24"/>
          <w:szCs w:val="24"/>
          <w:lang w:eastAsia="en-US"/>
        </w:rPr>
        <w:t xml:space="preserve">que permitan impulsar y fomentar una cultura con enfoque en la </w:t>
      </w:r>
      <w:r>
        <w:rPr>
          <w:rFonts w:ascii="Times New Roman" w:eastAsiaTheme="minorHAnsi" w:hAnsi="Times New Roman" w:cs="Times New Roman"/>
          <w:sz w:val="24"/>
          <w:szCs w:val="24"/>
          <w:lang w:eastAsia="en-US"/>
        </w:rPr>
        <w:t xml:space="preserve">administración </w:t>
      </w:r>
      <w:r w:rsidR="00A374BF" w:rsidRPr="00481BF2">
        <w:rPr>
          <w:rFonts w:ascii="Times New Roman" w:eastAsiaTheme="minorHAnsi" w:hAnsi="Times New Roman" w:cs="Times New Roman"/>
          <w:sz w:val="24"/>
          <w:szCs w:val="24"/>
          <w:lang w:eastAsia="en-US"/>
        </w:rPr>
        <w:t xml:space="preserve">integral del riesgo. </w:t>
      </w:r>
    </w:p>
    <w:p w:rsidR="00481BF2" w:rsidRPr="00481BF2" w:rsidRDefault="00481BF2" w:rsidP="00F74699">
      <w:pPr>
        <w:pStyle w:val="HTMLconformatoprevio"/>
        <w:shd w:val="clear" w:color="auto" w:fill="FFFFFF"/>
        <w:spacing w:line="360" w:lineRule="auto"/>
        <w:jc w:val="both"/>
        <w:rPr>
          <w:rFonts w:ascii="Times New Roman" w:eastAsiaTheme="minorHAnsi" w:hAnsi="Times New Roman" w:cs="Times New Roman"/>
          <w:sz w:val="24"/>
          <w:szCs w:val="24"/>
          <w:lang w:eastAsia="en-US"/>
        </w:rPr>
      </w:pPr>
    </w:p>
    <w:p w:rsidR="00A374BF" w:rsidRPr="00481BF2" w:rsidRDefault="00B850B0" w:rsidP="00F74699">
      <w:pPr>
        <w:pStyle w:val="HTMLconformatoprevio"/>
        <w:shd w:val="clear" w:color="auto" w:fill="FFFFFF"/>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00A374BF" w:rsidRPr="00481BF2">
        <w:rPr>
          <w:rFonts w:ascii="Times New Roman" w:eastAsiaTheme="minorHAnsi" w:hAnsi="Times New Roman" w:cs="Times New Roman"/>
          <w:sz w:val="24"/>
          <w:szCs w:val="24"/>
          <w:lang w:eastAsia="en-US"/>
        </w:rPr>
        <w:t xml:space="preserve">Las </w:t>
      </w:r>
      <w:r w:rsidRPr="00481BF2">
        <w:rPr>
          <w:rFonts w:ascii="Times New Roman" w:eastAsiaTheme="minorHAnsi" w:hAnsi="Times New Roman" w:cs="Times New Roman"/>
          <w:sz w:val="24"/>
          <w:szCs w:val="24"/>
          <w:lang w:eastAsia="en-US"/>
        </w:rPr>
        <w:t>conclusiones,</w:t>
      </w:r>
      <w:r>
        <w:rPr>
          <w:rFonts w:ascii="Times New Roman" w:eastAsiaTheme="minorHAnsi" w:hAnsi="Times New Roman" w:cs="Times New Roman"/>
          <w:sz w:val="24"/>
          <w:szCs w:val="24"/>
          <w:lang w:eastAsia="en-US"/>
        </w:rPr>
        <w:t xml:space="preserve"> la</w:t>
      </w:r>
      <w:r w:rsidR="00A374BF" w:rsidRPr="00481BF2">
        <w:rPr>
          <w:rFonts w:ascii="Times New Roman" w:eastAsiaTheme="minorHAnsi" w:hAnsi="Times New Roman" w:cs="Times New Roman"/>
          <w:sz w:val="24"/>
          <w:szCs w:val="24"/>
          <w:lang w:eastAsia="en-US"/>
        </w:rPr>
        <w:t xml:space="preserve"> discu</w:t>
      </w:r>
      <w:r>
        <w:rPr>
          <w:rFonts w:ascii="Times New Roman" w:eastAsiaTheme="minorHAnsi" w:hAnsi="Times New Roman" w:cs="Times New Roman"/>
          <w:sz w:val="24"/>
          <w:szCs w:val="24"/>
          <w:lang w:eastAsia="en-US"/>
        </w:rPr>
        <w:t xml:space="preserve">sión y análisis </w:t>
      </w:r>
      <w:r w:rsidR="00A374BF" w:rsidRPr="00481BF2">
        <w:rPr>
          <w:rFonts w:ascii="Times New Roman" w:eastAsiaTheme="minorHAnsi" w:hAnsi="Times New Roman" w:cs="Times New Roman"/>
          <w:sz w:val="24"/>
          <w:szCs w:val="24"/>
          <w:lang w:eastAsia="en-US"/>
        </w:rPr>
        <w:t xml:space="preserve">de los resultados </w:t>
      </w:r>
      <w:r>
        <w:rPr>
          <w:rFonts w:ascii="Times New Roman" w:eastAsiaTheme="minorHAnsi" w:hAnsi="Times New Roman" w:cs="Times New Roman"/>
          <w:sz w:val="24"/>
          <w:szCs w:val="24"/>
          <w:lang w:eastAsia="en-US"/>
        </w:rPr>
        <w:t xml:space="preserve">y las herramientas técnicas que se desprendan </w:t>
      </w:r>
      <w:r w:rsidR="00A374BF" w:rsidRPr="00481BF2">
        <w:rPr>
          <w:rFonts w:ascii="Times New Roman" w:eastAsiaTheme="minorHAnsi" w:hAnsi="Times New Roman" w:cs="Times New Roman"/>
          <w:sz w:val="24"/>
          <w:szCs w:val="24"/>
          <w:lang w:eastAsia="en-US"/>
        </w:rPr>
        <w:t>del presente trabajo de investigación</w:t>
      </w:r>
      <w:r>
        <w:rPr>
          <w:rFonts w:ascii="Times New Roman" w:eastAsiaTheme="minorHAnsi" w:hAnsi="Times New Roman" w:cs="Times New Roman"/>
          <w:sz w:val="24"/>
          <w:szCs w:val="24"/>
          <w:lang w:eastAsia="en-US"/>
        </w:rPr>
        <w:t>,</w:t>
      </w:r>
      <w:r w:rsidRPr="00481BF2">
        <w:rPr>
          <w:rFonts w:ascii="Times New Roman" w:eastAsiaTheme="minorHAnsi" w:hAnsi="Times New Roman" w:cs="Times New Roman"/>
          <w:sz w:val="24"/>
          <w:szCs w:val="24"/>
          <w:lang w:eastAsia="en-US"/>
        </w:rPr>
        <w:t xml:space="preserve"> tendrán</w:t>
      </w:r>
      <w:r w:rsidR="00A374BF" w:rsidRPr="00481BF2">
        <w:rPr>
          <w:rFonts w:ascii="Times New Roman" w:eastAsiaTheme="minorHAnsi" w:hAnsi="Times New Roman" w:cs="Times New Roman"/>
          <w:sz w:val="24"/>
          <w:szCs w:val="24"/>
          <w:lang w:eastAsia="en-US"/>
        </w:rPr>
        <w:t xml:space="preserve"> efectos </w:t>
      </w:r>
      <w:r w:rsidR="00DA4E12">
        <w:rPr>
          <w:rFonts w:ascii="Times New Roman" w:eastAsiaTheme="minorHAnsi" w:hAnsi="Times New Roman" w:cs="Times New Roman"/>
          <w:sz w:val="24"/>
          <w:szCs w:val="24"/>
          <w:lang w:eastAsia="en-US"/>
        </w:rPr>
        <w:t>positivos</w:t>
      </w:r>
      <w:r w:rsidR="00A374BF" w:rsidRPr="00481BF2">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en la comunidad intelectual y empresarial </w:t>
      </w:r>
      <w:r w:rsidR="00A374BF" w:rsidRPr="00481BF2">
        <w:rPr>
          <w:rFonts w:ascii="Times New Roman" w:eastAsiaTheme="minorHAnsi" w:hAnsi="Times New Roman" w:cs="Times New Roman"/>
          <w:sz w:val="24"/>
          <w:szCs w:val="24"/>
          <w:lang w:eastAsia="en-US"/>
        </w:rPr>
        <w:t xml:space="preserve">al </w:t>
      </w:r>
      <w:r>
        <w:rPr>
          <w:rFonts w:ascii="Times New Roman" w:eastAsiaTheme="minorHAnsi" w:hAnsi="Times New Roman" w:cs="Times New Roman"/>
          <w:sz w:val="24"/>
          <w:szCs w:val="24"/>
          <w:lang w:eastAsia="en-US"/>
        </w:rPr>
        <w:t xml:space="preserve">propiciar un </w:t>
      </w:r>
      <w:r w:rsidR="00A374BF" w:rsidRPr="00481BF2">
        <w:rPr>
          <w:rFonts w:ascii="Times New Roman" w:eastAsiaTheme="minorHAnsi" w:hAnsi="Times New Roman" w:cs="Times New Roman"/>
          <w:sz w:val="24"/>
          <w:szCs w:val="24"/>
          <w:lang w:eastAsia="en-US"/>
        </w:rPr>
        <w:t xml:space="preserve">espacio </w:t>
      </w:r>
      <w:r>
        <w:rPr>
          <w:rFonts w:ascii="Times New Roman" w:eastAsiaTheme="minorHAnsi" w:hAnsi="Times New Roman" w:cs="Times New Roman"/>
          <w:sz w:val="24"/>
          <w:szCs w:val="24"/>
          <w:lang w:eastAsia="en-US"/>
        </w:rPr>
        <w:t xml:space="preserve">para la </w:t>
      </w:r>
      <w:r w:rsidR="00A374BF" w:rsidRPr="00481BF2">
        <w:rPr>
          <w:rFonts w:ascii="Times New Roman" w:eastAsiaTheme="minorHAnsi" w:hAnsi="Times New Roman" w:cs="Times New Roman"/>
          <w:sz w:val="24"/>
          <w:szCs w:val="24"/>
          <w:lang w:eastAsia="en-US"/>
        </w:rPr>
        <w:t xml:space="preserve">discusión constructiva que permita a las organizaciones establecer planes inteligentes que contribuyan a evitar la materialización del </w:t>
      </w:r>
      <w:r w:rsidR="00DA4E12">
        <w:rPr>
          <w:rFonts w:ascii="Times New Roman" w:eastAsiaTheme="minorHAnsi" w:hAnsi="Times New Roman" w:cs="Times New Roman"/>
          <w:sz w:val="24"/>
          <w:szCs w:val="24"/>
          <w:lang w:eastAsia="en-US"/>
        </w:rPr>
        <w:t>r</w:t>
      </w:r>
      <w:r w:rsidR="00A374BF" w:rsidRPr="00481BF2">
        <w:rPr>
          <w:rFonts w:ascii="Times New Roman" w:eastAsiaTheme="minorHAnsi" w:hAnsi="Times New Roman" w:cs="Times New Roman"/>
          <w:sz w:val="24"/>
          <w:szCs w:val="24"/>
          <w:lang w:eastAsia="en-US"/>
        </w:rPr>
        <w:t xml:space="preserve">iesgo </w:t>
      </w:r>
      <w:r w:rsidR="00DA4E12">
        <w:rPr>
          <w:rFonts w:ascii="Times New Roman" w:eastAsiaTheme="minorHAnsi" w:hAnsi="Times New Roman" w:cs="Times New Roman"/>
          <w:sz w:val="24"/>
          <w:szCs w:val="24"/>
          <w:lang w:eastAsia="en-US"/>
        </w:rPr>
        <w:t>r</w:t>
      </w:r>
      <w:r w:rsidR="00A374BF" w:rsidRPr="00481BF2">
        <w:rPr>
          <w:rFonts w:ascii="Times New Roman" w:eastAsiaTheme="minorHAnsi" w:hAnsi="Times New Roman" w:cs="Times New Roman"/>
          <w:sz w:val="24"/>
          <w:szCs w:val="24"/>
          <w:lang w:eastAsia="en-US"/>
        </w:rPr>
        <w:t>eputacional</w:t>
      </w:r>
      <w:r>
        <w:rPr>
          <w:rFonts w:ascii="Times New Roman" w:eastAsiaTheme="minorHAnsi" w:hAnsi="Times New Roman" w:cs="Times New Roman"/>
          <w:sz w:val="24"/>
          <w:szCs w:val="24"/>
          <w:lang w:eastAsia="en-US"/>
        </w:rPr>
        <w:t>.</w:t>
      </w:r>
    </w:p>
    <w:p w:rsidR="00A374BF" w:rsidRDefault="00A374BF" w:rsidP="00F74699">
      <w:pPr>
        <w:spacing w:line="360" w:lineRule="auto"/>
        <w:ind w:left="142"/>
        <w:jc w:val="both"/>
        <w:rPr>
          <w:color w:val="FF0000"/>
          <w:sz w:val="24"/>
        </w:rPr>
      </w:pPr>
    </w:p>
    <w:p w:rsidR="00F74699" w:rsidRDefault="00F74699" w:rsidP="00F74699">
      <w:pPr>
        <w:shd w:val="clear" w:color="auto" w:fill="FFFFFF"/>
        <w:spacing w:before="100" w:beforeAutospacing="1" w:after="100" w:afterAutospacing="1" w:line="360" w:lineRule="auto"/>
        <w:ind w:left="-60"/>
        <w:jc w:val="both"/>
        <w:rPr>
          <w:rFonts w:ascii="Times New Roman" w:eastAsia="Times New Roman" w:hAnsi="Times New Roman" w:cs="Times New Roman"/>
          <w:b/>
          <w:color w:val="333333"/>
          <w:sz w:val="24"/>
          <w:szCs w:val="21"/>
          <w:lang w:eastAsia="es-CO"/>
        </w:rPr>
      </w:pPr>
      <w:r w:rsidRPr="00DB5106">
        <w:rPr>
          <w:rFonts w:ascii="Times New Roman" w:eastAsia="Times New Roman" w:hAnsi="Times New Roman" w:cs="Times New Roman"/>
          <w:b/>
          <w:color w:val="333333"/>
          <w:sz w:val="24"/>
          <w:szCs w:val="21"/>
          <w:lang w:eastAsia="es-CO"/>
        </w:rPr>
        <w:t>Metodología</w:t>
      </w:r>
    </w:p>
    <w:p w:rsidR="00B95738" w:rsidRDefault="00F74699" w:rsidP="00F74699">
      <w:pPr>
        <w:pStyle w:val="HTMLconformatoprevio"/>
        <w:shd w:val="clear" w:color="auto" w:fill="FFFFFF"/>
        <w:spacing w:line="360" w:lineRule="auto"/>
        <w:jc w:val="both"/>
        <w:rPr>
          <w:rFonts w:ascii="Times New Roman" w:eastAsiaTheme="minorHAnsi" w:hAnsi="Times New Roman" w:cs="Times New Roman"/>
          <w:sz w:val="24"/>
          <w:szCs w:val="24"/>
          <w:lang w:eastAsia="en-US"/>
        </w:rPr>
      </w:pPr>
      <w:r w:rsidRPr="002B7D57">
        <w:rPr>
          <w:rFonts w:ascii="Times New Roman" w:eastAsiaTheme="minorHAnsi" w:hAnsi="Times New Roman" w:cs="Times New Roman"/>
          <w:sz w:val="24"/>
          <w:szCs w:val="24"/>
          <w:lang w:eastAsia="en-US"/>
        </w:rPr>
        <w:t xml:space="preserve">El trabajo de investigación, está conformado por las </w:t>
      </w:r>
      <w:r w:rsidR="0080648B">
        <w:rPr>
          <w:rFonts w:ascii="Times New Roman" w:eastAsiaTheme="minorHAnsi" w:hAnsi="Times New Roman" w:cs="Times New Roman"/>
          <w:sz w:val="24"/>
          <w:szCs w:val="24"/>
          <w:lang w:eastAsia="en-US"/>
        </w:rPr>
        <w:t>cuatro fases</w:t>
      </w:r>
      <w:r w:rsidR="00B95738">
        <w:rPr>
          <w:rFonts w:ascii="Times New Roman" w:eastAsiaTheme="minorHAnsi" w:hAnsi="Times New Roman" w:cs="Times New Roman"/>
          <w:sz w:val="24"/>
          <w:szCs w:val="24"/>
          <w:lang w:eastAsia="en-US"/>
        </w:rPr>
        <w:t xml:space="preserve"> siguientes:</w:t>
      </w:r>
    </w:p>
    <w:p w:rsidR="00B95738" w:rsidRDefault="00B95738" w:rsidP="00F74699">
      <w:pPr>
        <w:pStyle w:val="HTMLconformatoprevio"/>
        <w:shd w:val="clear" w:color="auto" w:fill="FFFFFF"/>
        <w:spacing w:line="360" w:lineRule="auto"/>
        <w:jc w:val="both"/>
        <w:rPr>
          <w:rFonts w:ascii="Times New Roman" w:eastAsiaTheme="minorHAnsi" w:hAnsi="Times New Roman" w:cs="Times New Roman"/>
          <w:sz w:val="24"/>
          <w:szCs w:val="24"/>
          <w:lang w:eastAsia="en-US"/>
        </w:rPr>
      </w:pPr>
    </w:p>
    <w:p w:rsidR="00B95738" w:rsidRPr="002B7D57" w:rsidRDefault="00B95738" w:rsidP="00F74699">
      <w:pPr>
        <w:pStyle w:val="HTMLconformatoprevio"/>
        <w:shd w:val="clear" w:color="auto" w:fill="FFFFFF"/>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FASE I</w:t>
      </w:r>
      <w:r w:rsidR="00EC4478">
        <w:rPr>
          <w:rFonts w:ascii="Times New Roman" w:eastAsiaTheme="minorHAnsi" w:hAnsi="Times New Roman" w:cs="Times New Roman"/>
          <w:sz w:val="24"/>
          <w:szCs w:val="24"/>
          <w:lang w:eastAsia="en-US"/>
        </w:rPr>
        <w:t>:</w:t>
      </w:r>
      <w:r w:rsidR="008D186A">
        <w:rPr>
          <w:rFonts w:ascii="Times New Roman" w:eastAsiaTheme="minorHAnsi" w:hAnsi="Times New Roman" w:cs="Times New Roman"/>
          <w:sz w:val="24"/>
          <w:szCs w:val="24"/>
          <w:lang w:eastAsia="en-US"/>
        </w:rPr>
        <w:t xml:space="preserve"> construcción conceptual.</w:t>
      </w:r>
      <w:r w:rsidR="00EC4478">
        <w:rPr>
          <w:rFonts w:ascii="Times New Roman" w:eastAsiaTheme="minorHAnsi" w:hAnsi="Times New Roman" w:cs="Times New Roman"/>
          <w:sz w:val="24"/>
          <w:szCs w:val="24"/>
          <w:lang w:eastAsia="en-US"/>
        </w:rPr>
        <w:t xml:space="preserve"> Esta fase a su vez, contiene las siguientes etapas:</w:t>
      </w:r>
    </w:p>
    <w:p w:rsidR="00A81FDD" w:rsidRDefault="00C74E85" w:rsidP="00F74699">
      <w:pPr>
        <w:pStyle w:val="HTMLconformatoprevio"/>
        <w:numPr>
          <w:ilvl w:val="0"/>
          <w:numId w:val="16"/>
        </w:numPr>
        <w:shd w:val="clear" w:color="auto" w:fill="FFFFFF"/>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Exploración, selección y análisis </w:t>
      </w:r>
      <w:r w:rsidR="00A81FDD">
        <w:rPr>
          <w:rFonts w:ascii="Times New Roman" w:eastAsiaTheme="minorHAnsi" w:hAnsi="Times New Roman" w:cs="Times New Roman"/>
          <w:sz w:val="24"/>
          <w:szCs w:val="24"/>
          <w:lang w:eastAsia="en-US"/>
        </w:rPr>
        <w:t xml:space="preserve">de la literatura y construcción de </w:t>
      </w:r>
      <w:r w:rsidR="00B95738">
        <w:rPr>
          <w:rFonts w:ascii="Times New Roman" w:eastAsiaTheme="minorHAnsi" w:hAnsi="Times New Roman" w:cs="Times New Roman"/>
          <w:sz w:val="24"/>
          <w:szCs w:val="24"/>
          <w:lang w:eastAsia="en-US"/>
        </w:rPr>
        <w:t xml:space="preserve">un </w:t>
      </w:r>
      <w:r w:rsidR="00A81FDD">
        <w:rPr>
          <w:rFonts w:ascii="Times New Roman" w:eastAsiaTheme="minorHAnsi" w:hAnsi="Times New Roman" w:cs="Times New Roman"/>
          <w:sz w:val="24"/>
          <w:szCs w:val="24"/>
          <w:lang w:eastAsia="en-US"/>
        </w:rPr>
        <w:t>acervo bibliográfico sobre r</w:t>
      </w:r>
      <w:r w:rsidR="00B95738">
        <w:rPr>
          <w:rFonts w:ascii="Times New Roman" w:eastAsiaTheme="minorHAnsi" w:hAnsi="Times New Roman" w:cs="Times New Roman"/>
          <w:sz w:val="24"/>
          <w:szCs w:val="24"/>
          <w:lang w:eastAsia="en-US"/>
        </w:rPr>
        <w:t xml:space="preserve">iesgo y reputación corporativa y la construcción de un marco teórico apropiado, </w:t>
      </w:r>
      <w:r w:rsidR="00A81FDD">
        <w:rPr>
          <w:rFonts w:ascii="Times New Roman" w:eastAsiaTheme="minorHAnsi" w:hAnsi="Times New Roman" w:cs="Times New Roman"/>
          <w:sz w:val="24"/>
          <w:szCs w:val="24"/>
          <w:lang w:eastAsia="en-US"/>
        </w:rPr>
        <w:t>con la que se proponga una discusión epistemológica a la luz de los paradigmas desarrollados en el campo de la administración: positivismo, relativismo, realismo y pragmatismo (</w:t>
      </w:r>
      <w:r w:rsidR="00B95738">
        <w:rPr>
          <w:rFonts w:ascii="Times New Roman" w:eastAsiaTheme="minorHAnsi" w:hAnsi="Times New Roman" w:cs="Times New Roman"/>
          <w:sz w:val="24"/>
          <w:szCs w:val="24"/>
          <w:lang w:eastAsia="en-US"/>
        </w:rPr>
        <w:t xml:space="preserve">Johnson y </w:t>
      </w:r>
      <w:proofErr w:type="spellStart"/>
      <w:r w:rsidR="00B95738">
        <w:rPr>
          <w:rFonts w:ascii="Times New Roman" w:eastAsiaTheme="minorHAnsi" w:hAnsi="Times New Roman" w:cs="Times New Roman"/>
          <w:sz w:val="24"/>
          <w:szCs w:val="24"/>
          <w:lang w:eastAsia="en-US"/>
        </w:rPr>
        <w:t>Duberley</w:t>
      </w:r>
      <w:proofErr w:type="spellEnd"/>
      <w:r w:rsidR="00B95738">
        <w:rPr>
          <w:rFonts w:ascii="Times New Roman" w:eastAsiaTheme="minorHAnsi" w:hAnsi="Times New Roman" w:cs="Times New Roman"/>
          <w:sz w:val="24"/>
          <w:szCs w:val="24"/>
          <w:lang w:eastAsia="en-US"/>
        </w:rPr>
        <w:t xml:space="preserve">, 2000; 2003) y que contribuya a comprender el riesgo </w:t>
      </w:r>
      <w:proofErr w:type="spellStart"/>
      <w:r w:rsidR="00B95738">
        <w:rPr>
          <w:rFonts w:ascii="Times New Roman" w:eastAsiaTheme="minorHAnsi" w:hAnsi="Times New Roman" w:cs="Times New Roman"/>
          <w:sz w:val="24"/>
          <w:szCs w:val="24"/>
          <w:lang w:eastAsia="en-US"/>
        </w:rPr>
        <w:t>reputacional</w:t>
      </w:r>
      <w:proofErr w:type="spellEnd"/>
      <w:r w:rsidR="00B95738">
        <w:rPr>
          <w:rFonts w:ascii="Times New Roman" w:eastAsiaTheme="minorHAnsi" w:hAnsi="Times New Roman" w:cs="Times New Roman"/>
          <w:sz w:val="24"/>
          <w:szCs w:val="24"/>
          <w:lang w:eastAsia="en-US"/>
        </w:rPr>
        <w:t xml:space="preserve"> en las empresas. </w:t>
      </w:r>
      <w:r w:rsidR="00761F4F">
        <w:rPr>
          <w:rFonts w:ascii="Times New Roman" w:eastAsiaTheme="minorHAnsi" w:hAnsi="Times New Roman" w:cs="Times New Roman"/>
          <w:sz w:val="24"/>
          <w:szCs w:val="24"/>
          <w:lang w:eastAsia="en-US"/>
        </w:rPr>
        <w:t>Esta revisión finalizará con un artículo teórico sobre el riesgo reputacional.</w:t>
      </w:r>
    </w:p>
    <w:p w:rsidR="00E32821" w:rsidRDefault="00F74699" w:rsidP="00E32821">
      <w:pPr>
        <w:pStyle w:val="HTMLconformatoprevio"/>
        <w:numPr>
          <w:ilvl w:val="0"/>
          <w:numId w:val="16"/>
        </w:numPr>
        <w:shd w:val="clear" w:color="auto" w:fill="FFFFFF"/>
        <w:spacing w:line="360" w:lineRule="auto"/>
        <w:jc w:val="both"/>
        <w:rPr>
          <w:rFonts w:ascii="Times New Roman" w:eastAsiaTheme="minorHAnsi" w:hAnsi="Times New Roman" w:cs="Times New Roman"/>
          <w:sz w:val="24"/>
          <w:szCs w:val="24"/>
          <w:lang w:eastAsia="en-US"/>
        </w:rPr>
      </w:pPr>
      <w:r w:rsidRPr="002B7D57">
        <w:rPr>
          <w:rFonts w:ascii="Times New Roman" w:eastAsiaTheme="minorHAnsi" w:hAnsi="Times New Roman" w:cs="Times New Roman"/>
          <w:sz w:val="24"/>
          <w:szCs w:val="24"/>
          <w:lang w:eastAsia="en-US"/>
        </w:rPr>
        <w:t>Recopilación de información</w:t>
      </w:r>
      <w:r>
        <w:rPr>
          <w:rFonts w:ascii="Times New Roman" w:eastAsiaTheme="minorHAnsi" w:hAnsi="Times New Roman" w:cs="Times New Roman"/>
          <w:sz w:val="24"/>
          <w:szCs w:val="24"/>
          <w:lang w:eastAsia="en-US"/>
        </w:rPr>
        <w:t xml:space="preserve"> </w:t>
      </w:r>
      <w:r w:rsidR="00B95738">
        <w:rPr>
          <w:rFonts w:ascii="Times New Roman" w:eastAsiaTheme="minorHAnsi" w:hAnsi="Times New Roman" w:cs="Times New Roman"/>
          <w:sz w:val="24"/>
          <w:szCs w:val="24"/>
          <w:lang w:eastAsia="en-US"/>
        </w:rPr>
        <w:t xml:space="preserve">primaria </w:t>
      </w:r>
      <w:r>
        <w:rPr>
          <w:rFonts w:ascii="Times New Roman" w:eastAsiaTheme="minorHAnsi" w:hAnsi="Times New Roman" w:cs="Times New Roman"/>
          <w:sz w:val="24"/>
          <w:szCs w:val="24"/>
          <w:lang w:eastAsia="en-US"/>
        </w:rPr>
        <w:t xml:space="preserve">de empresas </w:t>
      </w:r>
      <w:r w:rsidR="00761F4F">
        <w:rPr>
          <w:rFonts w:ascii="Times New Roman" w:eastAsiaTheme="minorHAnsi" w:hAnsi="Times New Roman" w:cs="Times New Roman"/>
          <w:sz w:val="24"/>
          <w:szCs w:val="24"/>
          <w:lang w:eastAsia="en-US"/>
        </w:rPr>
        <w:t>a través</w:t>
      </w:r>
      <w:r w:rsidRPr="002B7D57">
        <w:rPr>
          <w:rFonts w:ascii="Times New Roman" w:eastAsiaTheme="minorHAnsi" w:hAnsi="Times New Roman" w:cs="Times New Roman"/>
          <w:sz w:val="24"/>
          <w:szCs w:val="24"/>
          <w:lang w:eastAsia="en-US"/>
        </w:rPr>
        <w:t xml:space="preserve"> de encuestas </w:t>
      </w:r>
      <w:r w:rsidR="00B95738">
        <w:rPr>
          <w:rFonts w:ascii="Times New Roman" w:eastAsiaTheme="minorHAnsi" w:hAnsi="Times New Roman" w:cs="Times New Roman"/>
          <w:sz w:val="24"/>
          <w:szCs w:val="24"/>
          <w:lang w:eastAsia="en-US"/>
        </w:rPr>
        <w:t xml:space="preserve">tipo on-line, </w:t>
      </w:r>
      <w:r w:rsidRPr="002B7D57">
        <w:rPr>
          <w:rFonts w:ascii="Times New Roman" w:eastAsiaTheme="minorHAnsi" w:hAnsi="Times New Roman" w:cs="Times New Roman"/>
          <w:sz w:val="24"/>
          <w:szCs w:val="24"/>
          <w:lang w:eastAsia="en-US"/>
        </w:rPr>
        <w:t>que contendrán va</w:t>
      </w:r>
      <w:r>
        <w:rPr>
          <w:rFonts w:ascii="Times New Roman" w:eastAsiaTheme="minorHAnsi" w:hAnsi="Times New Roman" w:cs="Times New Roman"/>
          <w:sz w:val="24"/>
          <w:szCs w:val="24"/>
          <w:lang w:eastAsia="en-US"/>
        </w:rPr>
        <w:t>rias preguntas relacionadas con: el</w:t>
      </w:r>
      <w:r w:rsidR="00283C74">
        <w:rPr>
          <w:rFonts w:ascii="Times New Roman" w:eastAsiaTheme="minorHAnsi" w:hAnsi="Times New Roman" w:cs="Times New Roman"/>
          <w:sz w:val="24"/>
          <w:szCs w:val="24"/>
          <w:lang w:eastAsia="en-US"/>
        </w:rPr>
        <w:t xml:space="preserve"> concep</w:t>
      </w:r>
      <w:r w:rsidR="00E32821">
        <w:rPr>
          <w:rFonts w:ascii="Times New Roman" w:eastAsiaTheme="minorHAnsi" w:hAnsi="Times New Roman" w:cs="Times New Roman"/>
          <w:sz w:val="24"/>
          <w:szCs w:val="24"/>
          <w:lang w:eastAsia="en-US"/>
        </w:rPr>
        <w:t>to de riesgo reputacional,</w:t>
      </w:r>
      <w:r>
        <w:rPr>
          <w:rFonts w:ascii="Times New Roman" w:eastAsiaTheme="minorHAnsi" w:hAnsi="Times New Roman" w:cs="Times New Roman"/>
          <w:sz w:val="24"/>
          <w:szCs w:val="24"/>
          <w:lang w:eastAsia="en-US"/>
        </w:rPr>
        <w:t xml:space="preserve"> </w:t>
      </w:r>
      <w:r w:rsidR="00E32821">
        <w:rPr>
          <w:rFonts w:ascii="Times New Roman" w:eastAsiaTheme="minorHAnsi" w:hAnsi="Times New Roman" w:cs="Times New Roman"/>
          <w:sz w:val="24"/>
          <w:szCs w:val="24"/>
          <w:lang w:eastAsia="en-US"/>
        </w:rPr>
        <w:t xml:space="preserve">los </w:t>
      </w:r>
      <w:r w:rsidR="00E32821">
        <w:rPr>
          <w:rFonts w:ascii="Times New Roman" w:eastAsiaTheme="minorHAnsi" w:hAnsi="Times New Roman" w:cs="Times New Roman"/>
          <w:sz w:val="24"/>
          <w:szCs w:val="24"/>
          <w:lang w:eastAsia="en-US"/>
        </w:rPr>
        <w:lastRenderedPageBreak/>
        <w:t>modelos de gestión de riesgo, las</w:t>
      </w:r>
      <w:r>
        <w:rPr>
          <w:rFonts w:ascii="Times New Roman" w:eastAsiaTheme="minorHAnsi" w:hAnsi="Times New Roman" w:cs="Times New Roman"/>
          <w:sz w:val="24"/>
          <w:szCs w:val="24"/>
          <w:lang w:eastAsia="en-US"/>
        </w:rPr>
        <w:t xml:space="preserve"> prácticas para la administración del riesgo </w:t>
      </w:r>
      <w:r w:rsidR="00E32821">
        <w:rPr>
          <w:rFonts w:ascii="Times New Roman" w:eastAsiaTheme="minorHAnsi" w:hAnsi="Times New Roman" w:cs="Times New Roman"/>
          <w:sz w:val="24"/>
          <w:szCs w:val="24"/>
          <w:lang w:eastAsia="en-US"/>
        </w:rPr>
        <w:t>y demás variables a considerar desde los avances anteriores</w:t>
      </w:r>
      <w:r w:rsidR="00B95738">
        <w:rPr>
          <w:rFonts w:ascii="Times New Roman" w:eastAsiaTheme="minorHAnsi" w:hAnsi="Times New Roman" w:cs="Times New Roman"/>
          <w:sz w:val="24"/>
          <w:szCs w:val="24"/>
          <w:lang w:eastAsia="en-US"/>
        </w:rPr>
        <w:t xml:space="preserve">, de manera que permita realizar una contrastación empírica del marco de referencia teórico. </w:t>
      </w:r>
    </w:p>
    <w:p w:rsidR="00B95738" w:rsidRDefault="00B95738" w:rsidP="00B95738">
      <w:pPr>
        <w:pStyle w:val="HTMLconformatoprevio"/>
        <w:shd w:val="clear" w:color="auto" w:fill="FFFFFF"/>
        <w:spacing w:line="360" w:lineRule="auto"/>
        <w:ind w:left="360"/>
        <w:jc w:val="both"/>
        <w:rPr>
          <w:rFonts w:ascii="Times New Roman" w:eastAsiaTheme="minorHAnsi" w:hAnsi="Times New Roman" w:cs="Times New Roman"/>
          <w:sz w:val="24"/>
          <w:szCs w:val="24"/>
          <w:lang w:eastAsia="en-US"/>
        </w:rPr>
      </w:pPr>
    </w:p>
    <w:p w:rsidR="00EC4478" w:rsidRPr="00EC4478" w:rsidRDefault="00EC4478" w:rsidP="008A6956">
      <w:pPr>
        <w:pStyle w:val="HTMLconformatoprevio"/>
        <w:numPr>
          <w:ilvl w:val="0"/>
          <w:numId w:val="16"/>
        </w:numPr>
        <w:shd w:val="clear" w:color="auto" w:fill="FFFFFF"/>
        <w:spacing w:line="360" w:lineRule="auto"/>
        <w:jc w:val="both"/>
        <w:rPr>
          <w:rFonts w:ascii="Times New Roman" w:eastAsiaTheme="minorHAnsi" w:hAnsi="Times New Roman" w:cs="Times New Roman"/>
          <w:sz w:val="24"/>
          <w:szCs w:val="24"/>
          <w:lang w:eastAsia="en-US"/>
        </w:rPr>
      </w:pPr>
      <w:r w:rsidRPr="00EC4478">
        <w:rPr>
          <w:rFonts w:ascii="Times New Roman" w:eastAsiaTheme="minorHAnsi" w:hAnsi="Times New Roman" w:cs="Times New Roman"/>
          <w:sz w:val="24"/>
          <w:szCs w:val="24"/>
          <w:lang w:eastAsia="en-US"/>
        </w:rPr>
        <w:t>A partir de las conclusiones de</w:t>
      </w:r>
      <w:r w:rsidR="00B95738" w:rsidRPr="00EC4478">
        <w:rPr>
          <w:rFonts w:ascii="Times New Roman" w:eastAsiaTheme="minorHAnsi" w:hAnsi="Times New Roman" w:cs="Times New Roman"/>
          <w:sz w:val="24"/>
          <w:szCs w:val="24"/>
          <w:lang w:eastAsia="en-US"/>
        </w:rPr>
        <w:t xml:space="preserve"> los resultados de las encuestas (validación empírica)</w:t>
      </w:r>
      <w:r w:rsidRPr="00EC4478">
        <w:rPr>
          <w:rFonts w:ascii="Times New Roman" w:eastAsiaTheme="minorHAnsi" w:hAnsi="Times New Roman" w:cs="Times New Roman"/>
          <w:sz w:val="24"/>
          <w:szCs w:val="24"/>
          <w:lang w:eastAsia="en-US"/>
        </w:rPr>
        <w:t>, la revisión de la literatura y</w:t>
      </w:r>
      <w:r w:rsidR="00B95738" w:rsidRPr="00EC4478">
        <w:rPr>
          <w:rFonts w:ascii="Times New Roman" w:eastAsiaTheme="minorHAnsi" w:hAnsi="Times New Roman" w:cs="Times New Roman"/>
          <w:sz w:val="24"/>
          <w:szCs w:val="24"/>
          <w:lang w:eastAsia="en-US"/>
        </w:rPr>
        <w:t xml:space="preserve"> </w:t>
      </w:r>
      <w:r w:rsidRPr="00EC4478">
        <w:rPr>
          <w:rFonts w:ascii="Times New Roman" w:eastAsiaTheme="minorHAnsi" w:hAnsi="Times New Roman" w:cs="Times New Roman"/>
          <w:sz w:val="24"/>
          <w:szCs w:val="24"/>
          <w:lang w:eastAsia="en-US"/>
        </w:rPr>
        <w:t xml:space="preserve">la reflexión epistémica (validación teórica) se desarrollará </w:t>
      </w:r>
      <w:r w:rsidR="00B95738" w:rsidRPr="00EC4478">
        <w:rPr>
          <w:rFonts w:ascii="Times New Roman" w:eastAsiaTheme="minorHAnsi" w:hAnsi="Times New Roman" w:cs="Times New Roman"/>
          <w:sz w:val="24"/>
          <w:szCs w:val="24"/>
          <w:lang w:eastAsia="en-US"/>
        </w:rPr>
        <w:t>un modelo con</w:t>
      </w:r>
      <w:r w:rsidRPr="00EC4478">
        <w:rPr>
          <w:rFonts w:ascii="Times New Roman" w:eastAsiaTheme="minorHAnsi" w:hAnsi="Times New Roman" w:cs="Times New Roman"/>
          <w:sz w:val="24"/>
          <w:szCs w:val="24"/>
          <w:lang w:eastAsia="en-US"/>
        </w:rPr>
        <w:t xml:space="preserve">ceptual para la identificación </w:t>
      </w:r>
      <w:r w:rsidR="00B95738" w:rsidRPr="00EC4478">
        <w:rPr>
          <w:rFonts w:ascii="Times New Roman" w:eastAsiaTheme="minorHAnsi" w:hAnsi="Times New Roman" w:cs="Times New Roman"/>
          <w:sz w:val="24"/>
          <w:szCs w:val="24"/>
          <w:lang w:eastAsia="en-US"/>
        </w:rPr>
        <w:t xml:space="preserve">y </w:t>
      </w:r>
      <w:r w:rsidRPr="00EC4478">
        <w:rPr>
          <w:rFonts w:ascii="Times New Roman" w:eastAsiaTheme="minorHAnsi" w:hAnsi="Times New Roman" w:cs="Times New Roman"/>
          <w:sz w:val="24"/>
          <w:szCs w:val="24"/>
          <w:lang w:eastAsia="en-US"/>
        </w:rPr>
        <w:t xml:space="preserve">gestión del riesgo </w:t>
      </w:r>
      <w:proofErr w:type="spellStart"/>
      <w:r w:rsidRPr="00EC4478">
        <w:rPr>
          <w:rFonts w:ascii="Times New Roman" w:eastAsiaTheme="minorHAnsi" w:hAnsi="Times New Roman" w:cs="Times New Roman"/>
          <w:sz w:val="24"/>
          <w:szCs w:val="24"/>
          <w:lang w:eastAsia="en-US"/>
        </w:rPr>
        <w:t>reputacional</w:t>
      </w:r>
      <w:proofErr w:type="spellEnd"/>
      <w:r w:rsidRPr="00EC4478">
        <w:rPr>
          <w:rFonts w:ascii="Times New Roman" w:eastAsiaTheme="minorHAnsi" w:hAnsi="Times New Roman" w:cs="Times New Roman"/>
          <w:sz w:val="24"/>
          <w:szCs w:val="24"/>
          <w:lang w:eastAsia="en-US"/>
        </w:rPr>
        <w:t xml:space="preserve">. Esta fase concluirá con un artículo sobre el modelo propuesto. </w:t>
      </w:r>
    </w:p>
    <w:p w:rsidR="00B95738" w:rsidRDefault="00B95738" w:rsidP="00EC4478">
      <w:pPr>
        <w:pStyle w:val="HTMLconformatoprevio"/>
        <w:shd w:val="clear" w:color="auto" w:fill="FFFFFF"/>
        <w:spacing w:line="360" w:lineRule="auto"/>
        <w:ind w:left="360"/>
        <w:jc w:val="both"/>
        <w:rPr>
          <w:rFonts w:ascii="Times New Roman" w:eastAsiaTheme="minorHAnsi" w:hAnsi="Times New Roman" w:cs="Times New Roman"/>
          <w:sz w:val="24"/>
          <w:szCs w:val="24"/>
          <w:lang w:eastAsia="en-US"/>
        </w:rPr>
      </w:pPr>
    </w:p>
    <w:p w:rsidR="00F74699" w:rsidRPr="00B95738" w:rsidRDefault="00E32821" w:rsidP="00EC4478">
      <w:pPr>
        <w:pStyle w:val="HTMLconformatoprevio"/>
        <w:shd w:val="clear" w:color="auto" w:fill="FFFFFF"/>
        <w:spacing w:line="360" w:lineRule="auto"/>
        <w:ind w:left="360"/>
        <w:jc w:val="both"/>
        <w:rPr>
          <w:rFonts w:ascii="Times New Roman" w:eastAsiaTheme="minorHAnsi" w:hAnsi="Times New Roman" w:cs="Times New Roman"/>
          <w:sz w:val="24"/>
          <w:szCs w:val="24"/>
          <w:lang w:eastAsia="en-US"/>
        </w:rPr>
      </w:pPr>
      <w:r w:rsidRPr="00B95738">
        <w:rPr>
          <w:rFonts w:ascii="Times New Roman" w:eastAsiaTheme="minorHAnsi" w:hAnsi="Times New Roman" w:cs="Times New Roman"/>
          <w:sz w:val="24"/>
          <w:szCs w:val="24"/>
          <w:lang w:eastAsia="en-US"/>
        </w:rPr>
        <w:t>D</w:t>
      </w:r>
      <w:r w:rsidR="00F74699" w:rsidRPr="00B95738">
        <w:rPr>
          <w:rFonts w:ascii="Times New Roman" w:eastAsiaTheme="minorHAnsi" w:hAnsi="Times New Roman" w:cs="Times New Roman"/>
          <w:sz w:val="24"/>
          <w:szCs w:val="24"/>
          <w:lang w:eastAsia="en-US"/>
        </w:rPr>
        <w:t xml:space="preserve">entro de esta misma etapa, se realizará una prueba piloto y se desarrollará un </w:t>
      </w:r>
      <w:r w:rsidRPr="00B95738">
        <w:rPr>
          <w:rFonts w:ascii="Times New Roman" w:eastAsiaTheme="minorHAnsi" w:hAnsi="Times New Roman" w:cs="Times New Roman"/>
          <w:sz w:val="24"/>
          <w:szCs w:val="24"/>
          <w:lang w:eastAsia="en-US"/>
        </w:rPr>
        <w:t>d</w:t>
      </w:r>
      <w:r w:rsidR="00F74699" w:rsidRPr="00B95738">
        <w:rPr>
          <w:rFonts w:ascii="Times New Roman" w:eastAsiaTheme="minorHAnsi" w:hAnsi="Times New Roman" w:cs="Times New Roman"/>
          <w:sz w:val="24"/>
          <w:szCs w:val="24"/>
          <w:lang w:eastAsia="en-US"/>
        </w:rPr>
        <w:t xml:space="preserve">iseño </w:t>
      </w:r>
      <w:r w:rsidRPr="00B95738">
        <w:rPr>
          <w:rFonts w:ascii="Times New Roman" w:eastAsiaTheme="minorHAnsi" w:hAnsi="Times New Roman" w:cs="Times New Roman"/>
          <w:sz w:val="24"/>
          <w:szCs w:val="24"/>
          <w:lang w:eastAsia="en-US"/>
        </w:rPr>
        <w:t>e</w:t>
      </w:r>
      <w:r w:rsidR="00F74699" w:rsidRPr="00B95738">
        <w:rPr>
          <w:rFonts w:ascii="Times New Roman" w:eastAsiaTheme="minorHAnsi" w:hAnsi="Times New Roman" w:cs="Times New Roman"/>
          <w:sz w:val="24"/>
          <w:szCs w:val="24"/>
          <w:lang w:eastAsia="en-US"/>
        </w:rPr>
        <w:t xml:space="preserve">stadístico de </w:t>
      </w:r>
      <w:r w:rsidRPr="00B95738">
        <w:rPr>
          <w:rFonts w:ascii="Times New Roman" w:eastAsiaTheme="minorHAnsi" w:hAnsi="Times New Roman" w:cs="Times New Roman"/>
          <w:sz w:val="24"/>
          <w:szCs w:val="24"/>
          <w:lang w:eastAsia="en-US"/>
        </w:rPr>
        <w:t>e</w:t>
      </w:r>
      <w:r w:rsidR="00724A29" w:rsidRPr="00B95738">
        <w:rPr>
          <w:rFonts w:ascii="Times New Roman" w:eastAsiaTheme="minorHAnsi" w:hAnsi="Times New Roman" w:cs="Times New Roman"/>
          <w:sz w:val="24"/>
          <w:szCs w:val="24"/>
          <w:lang w:eastAsia="en-US"/>
        </w:rPr>
        <w:t>xperimentos</w:t>
      </w:r>
      <w:r w:rsidR="00F74699" w:rsidRPr="00B95738">
        <w:rPr>
          <w:rFonts w:ascii="Times New Roman" w:eastAsiaTheme="minorHAnsi" w:hAnsi="Times New Roman" w:cs="Times New Roman"/>
          <w:sz w:val="24"/>
          <w:szCs w:val="24"/>
          <w:lang w:eastAsia="en-US"/>
        </w:rPr>
        <w:t xml:space="preserve"> (</w:t>
      </w:r>
      <w:r w:rsidR="00761F4F" w:rsidRPr="00B95738">
        <w:rPr>
          <w:rFonts w:ascii="Times New Roman" w:eastAsiaTheme="minorHAnsi" w:hAnsi="Times New Roman" w:cs="Times New Roman"/>
          <w:sz w:val="24"/>
          <w:szCs w:val="24"/>
          <w:lang w:eastAsia="en-US"/>
        </w:rPr>
        <w:t xml:space="preserve">Díaz, </w:t>
      </w:r>
      <w:r w:rsidR="00F74699" w:rsidRPr="00B95738">
        <w:rPr>
          <w:rFonts w:ascii="Times New Roman" w:eastAsiaTheme="minorHAnsi" w:hAnsi="Times New Roman" w:cs="Times New Roman"/>
          <w:sz w:val="24"/>
          <w:szCs w:val="24"/>
          <w:lang w:eastAsia="en-US"/>
        </w:rPr>
        <w:t>2009</w:t>
      </w:r>
      <w:r w:rsidR="008D186A">
        <w:rPr>
          <w:rFonts w:ascii="Times New Roman" w:eastAsiaTheme="minorHAnsi" w:hAnsi="Times New Roman" w:cs="Times New Roman"/>
          <w:sz w:val="24"/>
          <w:szCs w:val="24"/>
          <w:lang w:eastAsia="en-US"/>
        </w:rPr>
        <w:t>,</w:t>
      </w:r>
      <w:r w:rsidR="00983BC7" w:rsidRPr="00B95738">
        <w:rPr>
          <w:rFonts w:ascii="Times New Roman" w:eastAsiaTheme="minorHAnsi" w:hAnsi="Times New Roman" w:cs="Times New Roman"/>
          <w:sz w:val="24"/>
          <w:szCs w:val="24"/>
          <w:lang w:eastAsia="en-US"/>
        </w:rPr>
        <w:t xml:space="preserve"> Pág.</w:t>
      </w:r>
      <w:r w:rsidR="00761F4F" w:rsidRPr="00B95738">
        <w:rPr>
          <w:rFonts w:ascii="Times New Roman" w:eastAsiaTheme="minorHAnsi" w:hAnsi="Times New Roman" w:cs="Times New Roman"/>
          <w:sz w:val="24"/>
          <w:szCs w:val="24"/>
          <w:lang w:eastAsia="en-US"/>
        </w:rPr>
        <w:t xml:space="preserve"> </w:t>
      </w:r>
      <w:r w:rsidR="00F74699" w:rsidRPr="00B95738">
        <w:rPr>
          <w:rFonts w:ascii="Times New Roman" w:eastAsiaTheme="minorHAnsi" w:hAnsi="Times New Roman" w:cs="Times New Roman"/>
          <w:sz w:val="24"/>
          <w:szCs w:val="24"/>
          <w:lang w:eastAsia="en-US"/>
        </w:rPr>
        <w:t>8), a fin de establecer la consistencia de la encuesta de manera que puedan lograr parámetros estadísticamente confiables. También, en esta etapa, se estratificará la población de empresas colombianas</w:t>
      </w:r>
      <w:r w:rsidR="00761F4F" w:rsidRPr="00B95738">
        <w:rPr>
          <w:rFonts w:ascii="Times New Roman" w:eastAsiaTheme="minorHAnsi" w:hAnsi="Times New Roman" w:cs="Times New Roman"/>
          <w:sz w:val="24"/>
          <w:szCs w:val="24"/>
          <w:lang w:eastAsia="en-US"/>
        </w:rPr>
        <w:t xml:space="preserve">, con el propósito de encontrar potenciales diferencias en cuanto </w:t>
      </w:r>
      <w:r w:rsidR="003E33CC" w:rsidRPr="00B95738">
        <w:rPr>
          <w:rFonts w:ascii="Times New Roman" w:eastAsiaTheme="minorHAnsi" w:hAnsi="Times New Roman" w:cs="Times New Roman"/>
          <w:sz w:val="24"/>
          <w:szCs w:val="24"/>
          <w:lang w:eastAsia="en-US"/>
        </w:rPr>
        <w:t xml:space="preserve">a las implicaciones que ofrece cada sector de la economía respecto </w:t>
      </w:r>
      <w:r w:rsidR="00761F4F" w:rsidRPr="00B95738">
        <w:rPr>
          <w:rFonts w:ascii="Times New Roman" w:eastAsiaTheme="minorHAnsi" w:hAnsi="Times New Roman" w:cs="Times New Roman"/>
          <w:sz w:val="24"/>
          <w:szCs w:val="24"/>
          <w:lang w:eastAsia="en-US"/>
        </w:rPr>
        <w:t>al tratamiento del riesgo reputac</w:t>
      </w:r>
      <w:r w:rsidR="003E33CC" w:rsidRPr="00B95738">
        <w:rPr>
          <w:rFonts w:ascii="Times New Roman" w:eastAsiaTheme="minorHAnsi" w:hAnsi="Times New Roman" w:cs="Times New Roman"/>
          <w:sz w:val="24"/>
          <w:szCs w:val="24"/>
          <w:lang w:eastAsia="en-US"/>
        </w:rPr>
        <w:t xml:space="preserve">ional. </w:t>
      </w:r>
      <w:r w:rsidR="00F74699" w:rsidRPr="00B95738">
        <w:rPr>
          <w:rFonts w:ascii="Times New Roman" w:eastAsiaTheme="minorHAnsi" w:hAnsi="Times New Roman" w:cs="Times New Roman"/>
          <w:sz w:val="24"/>
          <w:szCs w:val="24"/>
          <w:lang w:eastAsia="en-US"/>
        </w:rPr>
        <w:t>Se emplea el muestreo estratificado cuando cada grupo presenta variaciones pequeñas en su interior, pero grandes diferencias entre ellos (</w:t>
      </w:r>
      <w:proofErr w:type="spellStart"/>
      <w:r w:rsidR="00761F4F" w:rsidRPr="00B95738">
        <w:rPr>
          <w:rFonts w:ascii="Times New Roman" w:eastAsiaTheme="minorHAnsi" w:hAnsi="Times New Roman" w:cs="Times New Roman"/>
          <w:sz w:val="24"/>
          <w:szCs w:val="24"/>
          <w:lang w:eastAsia="en-US"/>
        </w:rPr>
        <w:t>Levin</w:t>
      </w:r>
      <w:proofErr w:type="spellEnd"/>
      <w:r w:rsidR="00761F4F" w:rsidRPr="00B95738">
        <w:rPr>
          <w:rFonts w:ascii="Times New Roman" w:eastAsiaTheme="minorHAnsi" w:hAnsi="Times New Roman" w:cs="Times New Roman"/>
          <w:sz w:val="24"/>
          <w:szCs w:val="24"/>
          <w:lang w:eastAsia="en-US"/>
        </w:rPr>
        <w:t xml:space="preserve">, </w:t>
      </w:r>
      <w:r w:rsidR="00F74699" w:rsidRPr="00B95738">
        <w:rPr>
          <w:rFonts w:ascii="Times New Roman" w:eastAsiaTheme="minorHAnsi" w:hAnsi="Times New Roman" w:cs="Times New Roman"/>
          <w:sz w:val="24"/>
          <w:szCs w:val="24"/>
          <w:lang w:eastAsia="en-US"/>
        </w:rPr>
        <w:t>1988</w:t>
      </w:r>
      <w:r w:rsidR="008D186A">
        <w:rPr>
          <w:rFonts w:ascii="Times New Roman" w:eastAsiaTheme="minorHAnsi" w:hAnsi="Times New Roman" w:cs="Times New Roman"/>
          <w:sz w:val="24"/>
          <w:szCs w:val="24"/>
          <w:lang w:eastAsia="en-US"/>
        </w:rPr>
        <w:t>,</w:t>
      </w:r>
      <w:r w:rsidR="00983BC7" w:rsidRPr="00B95738">
        <w:rPr>
          <w:rFonts w:ascii="Times New Roman" w:eastAsiaTheme="minorHAnsi" w:hAnsi="Times New Roman" w:cs="Times New Roman"/>
          <w:sz w:val="24"/>
          <w:szCs w:val="24"/>
          <w:lang w:eastAsia="en-US"/>
        </w:rPr>
        <w:t xml:space="preserve"> Pág. </w:t>
      </w:r>
      <w:r w:rsidR="00F74699" w:rsidRPr="00B95738">
        <w:rPr>
          <w:rFonts w:ascii="Times New Roman" w:eastAsiaTheme="minorHAnsi" w:hAnsi="Times New Roman" w:cs="Times New Roman"/>
          <w:sz w:val="24"/>
          <w:szCs w:val="24"/>
          <w:lang w:eastAsia="en-US"/>
        </w:rPr>
        <w:t>301). El tamaño de la muestra, en el muestreo estratificado, para obtener un intervalo de confianza al 95% para la media poblacional y para el total poblacional, se calculará mediante la siguiente for</w:t>
      </w:r>
      <w:r w:rsidR="00724A29" w:rsidRPr="00B95738">
        <w:rPr>
          <w:rFonts w:ascii="Times New Roman" w:eastAsiaTheme="minorHAnsi" w:hAnsi="Times New Roman" w:cs="Times New Roman"/>
          <w:sz w:val="24"/>
          <w:szCs w:val="24"/>
          <w:lang w:eastAsia="en-US"/>
        </w:rPr>
        <w:t>mulación</w:t>
      </w:r>
      <w:r w:rsidR="00F74699" w:rsidRPr="00B95738">
        <w:rPr>
          <w:rFonts w:ascii="Times New Roman" w:eastAsiaTheme="minorHAnsi" w:hAnsi="Times New Roman" w:cs="Times New Roman"/>
          <w:sz w:val="24"/>
          <w:szCs w:val="24"/>
          <w:lang w:eastAsia="en-US"/>
        </w:rPr>
        <w:t xml:space="preserve"> (Veliz</w:t>
      </w:r>
      <w:r w:rsidR="00724A29" w:rsidRPr="00B95738">
        <w:rPr>
          <w:rFonts w:ascii="Times New Roman" w:eastAsiaTheme="minorHAnsi" w:hAnsi="Times New Roman" w:cs="Times New Roman"/>
          <w:sz w:val="24"/>
          <w:szCs w:val="24"/>
          <w:lang w:eastAsia="en-US"/>
        </w:rPr>
        <w:t xml:space="preserve">, </w:t>
      </w:r>
      <w:r w:rsidR="00F74699" w:rsidRPr="00B95738">
        <w:rPr>
          <w:rFonts w:ascii="Times New Roman" w:eastAsiaTheme="minorHAnsi" w:hAnsi="Times New Roman" w:cs="Times New Roman"/>
          <w:sz w:val="24"/>
          <w:szCs w:val="24"/>
          <w:lang w:eastAsia="en-US"/>
        </w:rPr>
        <w:t>2011</w:t>
      </w:r>
      <w:r w:rsidR="00CE53B9" w:rsidRPr="00B95738">
        <w:rPr>
          <w:rFonts w:ascii="Times New Roman" w:eastAsiaTheme="minorHAnsi" w:hAnsi="Times New Roman" w:cs="Times New Roman"/>
          <w:sz w:val="24"/>
          <w:szCs w:val="24"/>
          <w:lang w:eastAsia="en-US"/>
        </w:rPr>
        <w:t xml:space="preserve"> Pág. </w:t>
      </w:r>
      <w:r w:rsidR="00F74699" w:rsidRPr="00B95738">
        <w:rPr>
          <w:rFonts w:ascii="Times New Roman" w:eastAsiaTheme="minorHAnsi" w:hAnsi="Times New Roman" w:cs="Times New Roman"/>
          <w:sz w:val="24"/>
          <w:szCs w:val="24"/>
          <w:lang w:eastAsia="en-US"/>
        </w:rPr>
        <w:t xml:space="preserve">436). </w:t>
      </w:r>
    </w:p>
    <w:p w:rsidR="00F74699" w:rsidRPr="00F90848" w:rsidRDefault="00F74699" w:rsidP="00F74699">
      <w:pPr>
        <w:pStyle w:val="HTMLconformatoprevio"/>
        <w:shd w:val="clear" w:color="auto" w:fill="FFFFFF"/>
        <w:spacing w:line="360" w:lineRule="auto"/>
        <w:jc w:val="both"/>
        <w:rPr>
          <w:rFonts w:ascii="Times New Roman" w:eastAsiaTheme="minorHAnsi" w:hAnsi="Times New Roman" w:cs="Times New Roman"/>
          <w:sz w:val="24"/>
          <w:szCs w:val="24"/>
          <w:lang w:eastAsia="en-US"/>
        </w:rPr>
      </w:pPr>
      <w:r w:rsidRPr="00F90848">
        <w:rPr>
          <w:rFonts w:ascii="Times New Roman" w:eastAsiaTheme="minorHAnsi" w:hAnsi="Times New Roman" w:cs="Times New Roman"/>
          <w:sz w:val="24"/>
          <w:szCs w:val="24"/>
          <w:lang w:eastAsia="en-US"/>
        </w:rPr>
        <w:t xml:space="preserve"> </w:t>
      </w:r>
    </w:p>
    <w:p w:rsidR="00EC4478" w:rsidRDefault="00EC4478" w:rsidP="00EC4478">
      <w:pPr>
        <w:pStyle w:val="HTMLconformatoprevio"/>
        <w:shd w:val="clear" w:color="auto" w:fill="FFFFFF"/>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FASE I</w:t>
      </w:r>
      <w:r>
        <w:rPr>
          <w:rFonts w:ascii="Times New Roman" w:eastAsiaTheme="minorHAnsi" w:hAnsi="Times New Roman" w:cs="Times New Roman"/>
          <w:sz w:val="24"/>
          <w:szCs w:val="24"/>
          <w:lang w:eastAsia="en-US"/>
        </w:rPr>
        <w:t xml:space="preserve">I: </w:t>
      </w:r>
      <w:r w:rsidR="008D186A">
        <w:rPr>
          <w:rFonts w:ascii="Times New Roman" w:eastAsiaTheme="minorHAnsi" w:hAnsi="Times New Roman" w:cs="Times New Roman"/>
          <w:sz w:val="24"/>
          <w:szCs w:val="24"/>
          <w:lang w:eastAsia="en-US"/>
        </w:rPr>
        <w:t xml:space="preserve">evaluación empírica del modelo conceptual. </w:t>
      </w:r>
      <w:r>
        <w:rPr>
          <w:rFonts w:ascii="Times New Roman" w:eastAsiaTheme="minorHAnsi" w:hAnsi="Times New Roman" w:cs="Times New Roman"/>
          <w:sz w:val="24"/>
          <w:szCs w:val="24"/>
          <w:lang w:eastAsia="en-US"/>
        </w:rPr>
        <w:t>En ésta fase, se realizarán las siguientes etapas:</w:t>
      </w:r>
    </w:p>
    <w:p w:rsidR="00EC4478" w:rsidRPr="00EC4478" w:rsidRDefault="00EC4478" w:rsidP="00EC4478">
      <w:pPr>
        <w:pStyle w:val="HTMLconformatoprevio"/>
        <w:numPr>
          <w:ilvl w:val="0"/>
          <w:numId w:val="27"/>
        </w:numPr>
        <w:shd w:val="clear" w:color="auto" w:fill="FFFFFF"/>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Extracción de datos de los últimos 3 años de los contenidos en </w:t>
      </w:r>
      <w:r w:rsidR="00B9097F" w:rsidRPr="00EC4478">
        <w:rPr>
          <w:rFonts w:ascii="Times New Roman" w:eastAsiaTheme="minorHAnsi" w:hAnsi="Times New Roman" w:cs="Times New Roman"/>
          <w:sz w:val="24"/>
          <w:szCs w:val="24"/>
          <w:lang w:eastAsia="en-US"/>
        </w:rPr>
        <w:t>las redes sociales</w:t>
      </w:r>
      <w:r w:rsidR="00006261" w:rsidRPr="00EC4478">
        <w:rPr>
          <w:rFonts w:ascii="Times New Roman" w:eastAsiaTheme="minorHAnsi" w:hAnsi="Times New Roman" w:cs="Times New Roman"/>
          <w:sz w:val="24"/>
          <w:szCs w:val="24"/>
          <w:lang w:eastAsia="en-US"/>
        </w:rPr>
        <w:t xml:space="preserve"> como Twitter y Facebook</w:t>
      </w:r>
      <w:r w:rsidR="008D186A">
        <w:rPr>
          <w:rFonts w:ascii="Times New Roman" w:eastAsiaTheme="minorHAnsi" w:hAnsi="Times New Roman" w:cs="Times New Roman"/>
          <w:sz w:val="24"/>
          <w:szCs w:val="24"/>
          <w:lang w:eastAsia="en-US"/>
        </w:rPr>
        <w:t xml:space="preserve"> </w:t>
      </w:r>
      <w:r w:rsidR="000E3906">
        <w:rPr>
          <w:rFonts w:ascii="Times New Roman" w:eastAsiaTheme="minorHAnsi" w:hAnsi="Times New Roman" w:cs="Times New Roman"/>
          <w:sz w:val="24"/>
          <w:szCs w:val="24"/>
          <w:lang w:eastAsia="en-US"/>
        </w:rPr>
        <w:t xml:space="preserve">para realizar </w:t>
      </w:r>
      <w:r>
        <w:rPr>
          <w:rFonts w:ascii="Times New Roman" w:eastAsiaTheme="minorHAnsi" w:hAnsi="Times New Roman" w:cs="Times New Roman"/>
          <w:sz w:val="24"/>
          <w:szCs w:val="24"/>
          <w:lang w:eastAsia="en-US"/>
        </w:rPr>
        <w:t xml:space="preserve">procesos de minería </w:t>
      </w:r>
      <w:r w:rsidR="00985F09">
        <w:rPr>
          <w:rFonts w:ascii="Times New Roman" w:eastAsiaTheme="minorHAnsi" w:hAnsi="Times New Roman" w:cs="Times New Roman"/>
          <w:sz w:val="24"/>
          <w:szCs w:val="24"/>
          <w:lang w:eastAsia="en-US"/>
        </w:rPr>
        <w:t xml:space="preserve">y cálculo de métricas </w:t>
      </w:r>
      <w:r w:rsidR="00965C7F" w:rsidRPr="00EC4478">
        <w:rPr>
          <w:rFonts w:ascii="Times New Roman" w:eastAsiaTheme="minorHAnsi" w:hAnsi="Times New Roman" w:cs="Times New Roman"/>
          <w:sz w:val="24"/>
          <w:szCs w:val="24"/>
          <w:lang w:eastAsia="en-US"/>
        </w:rPr>
        <w:t xml:space="preserve">de </w:t>
      </w:r>
      <w:r w:rsidR="00985F09">
        <w:rPr>
          <w:rFonts w:ascii="Times New Roman" w:eastAsiaTheme="minorHAnsi" w:hAnsi="Times New Roman" w:cs="Times New Roman"/>
          <w:sz w:val="24"/>
          <w:szCs w:val="24"/>
          <w:lang w:eastAsia="en-US"/>
        </w:rPr>
        <w:t xml:space="preserve">las redes sociales, tales como: </w:t>
      </w:r>
      <w:r w:rsidR="00965C7F" w:rsidRPr="00EC4478">
        <w:rPr>
          <w:rFonts w:ascii="Times New Roman" w:eastAsiaTheme="minorHAnsi" w:hAnsi="Times New Roman" w:cs="Times New Roman"/>
          <w:sz w:val="24"/>
          <w:szCs w:val="24"/>
          <w:lang w:eastAsia="en-US"/>
        </w:rPr>
        <w:t xml:space="preserve"> densidad, centralidad, posición de poder, cercanía, equivalencia estructural, intermediación, velocidad de difusión, vacíos estructurales, entre otras medidas, para modelar </w:t>
      </w:r>
      <w:r w:rsidR="00985F09">
        <w:rPr>
          <w:rFonts w:ascii="Times New Roman" w:eastAsiaTheme="minorHAnsi" w:hAnsi="Times New Roman" w:cs="Times New Roman"/>
          <w:sz w:val="24"/>
          <w:szCs w:val="24"/>
          <w:lang w:eastAsia="en-US"/>
        </w:rPr>
        <w:t>el tránsito de la información</w:t>
      </w:r>
      <w:r w:rsidR="00965C7F" w:rsidRPr="00EC4478">
        <w:rPr>
          <w:rFonts w:ascii="Times New Roman" w:eastAsiaTheme="minorHAnsi" w:hAnsi="Times New Roman" w:cs="Times New Roman"/>
          <w:sz w:val="24"/>
          <w:szCs w:val="24"/>
          <w:lang w:eastAsia="en-US"/>
        </w:rPr>
        <w:t xml:space="preserve"> </w:t>
      </w:r>
      <w:r w:rsidRPr="00EC4478">
        <w:rPr>
          <w:rFonts w:ascii="Times New Roman" w:eastAsiaTheme="minorHAnsi" w:hAnsi="Times New Roman" w:cs="Times New Roman"/>
          <w:sz w:val="24"/>
          <w:szCs w:val="24"/>
          <w:lang w:eastAsia="en-US"/>
        </w:rPr>
        <w:t xml:space="preserve">y </w:t>
      </w:r>
      <w:r w:rsidR="0080648B">
        <w:rPr>
          <w:rFonts w:ascii="Times New Roman" w:eastAsiaTheme="minorHAnsi" w:hAnsi="Times New Roman" w:cs="Times New Roman"/>
          <w:sz w:val="24"/>
          <w:szCs w:val="24"/>
          <w:lang w:eastAsia="en-US"/>
        </w:rPr>
        <w:t xml:space="preserve">la </w:t>
      </w:r>
      <w:r w:rsidRPr="00EC4478">
        <w:rPr>
          <w:rFonts w:ascii="Times New Roman" w:eastAsiaTheme="minorHAnsi" w:hAnsi="Times New Roman" w:cs="Times New Roman"/>
          <w:sz w:val="24"/>
          <w:szCs w:val="24"/>
          <w:lang w:eastAsia="en-US"/>
        </w:rPr>
        <w:t>topología de</w:t>
      </w:r>
      <w:r w:rsidR="00965C7F" w:rsidRPr="00EC4478">
        <w:rPr>
          <w:rFonts w:ascii="Times New Roman" w:eastAsiaTheme="minorHAnsi" w:hAnsi="Times New Roman" w:cs="Times New Roman"/>
          <w:sz w:val="24"/>
          <w:szCs w:val="24"/>
          <w:lang w:eastAsia="en-US"/>
        </w:rPr>
        <w:t xml:space="preserve"> la red.</w:t>
      </w:r>
      <w:r w:rsidR="00006261" w:rsidRPr="00EC4478">
        <w:rPr>
          <w:rFonts w:ascii="Times New Roman" w:eastAsiaTheme="minorHAnsi" w:hAnsi="Times New Roman" w:cs="Times New Roman"/>
          <w:sz w:val="24"/>
          <w:szCs w:val="24"/>
          <w:lang w:eastAsia="en-US"/>
        </w:rPr>
        <w:t xml:space="preserve"> </w:t>
      </w:r>
      <w:r w:rsidR="0080648B">
        <w:rPr>
          <w:rFonts w:ascii="Times New Roman" w:eastAsiaTheme="minorHAnsi" w:hAnsi="Times New Roman" w:cs="Times New Roman"/>
          <w:sz w:val="24"/>
          <w:szCs w:val="24"/>
          <w:lang w:eastAsia="en-US"/>
        </w:rPr>
        <w:t>En este apartado se emplearán herramientas de Big Data para datos no estructurados y analítica descriptiva de la red social.</w:t>
      </w:r>
    </w:p>
    <w:p w:rsidR="00EC4478" w:rsidRDefault="00EC4478" w:rsidP="00EC4478">
      <w:pPr>
        <w:pStyle w:val="HTMLconformatoprevio"/>
        <w:shd w:val="clear" w:color="auto" w:fill="FFFFFF"/>
        <w:spacing w:line="360" w:lineRule="auto"/>
        <w:jc w:val="both"/>
        <w:rPr>
          <w:rFonts w:ascii="Times New Roman" w:hAnsi="Times New Roman" w:cs="Times New Roman"/>
          <w:sz w:val="24"/>
          <w:szCs w:val="24"/>
        </w:rPr>
      </w:pPr>
    </w:p>
    <w:p w:rsidR="00F74699" w:rsidRPr="00EC4478" w:rsidRDefault="00006261" w:rsidP="00921949">
      <w:pPr>
        <w:pStyle w:val="HTMLconformatoprevio"/>
        <w:numPr>
          <w:ilvl w:val="0"/>
          <w:numId w:val="27"/>
        </w:numPr>
        <w:shd w:val="clear" w:color="auto" w:fill="FFFFFF"/>
        <w:spacing w:line="360" w:lineRule="auto"/>
        <w:jc w:val="both"/>
        <w:rPr>
          <w:rFonts w:ascii="Times New Roman" w:eastAsiaTheme="minorHAnsi" w:hAnsi="Times New Roman" w:cs="Times New Roman"/>
          <w:sz w:val="24"/>
          <w:szCs w:val="24"/>
          <w:lang w:eastAsia="en-US"/>
        </w:rPr>
      </w:pPr>
      <w:r w:rsidRPr="00921949">
        <w:rPr>
          <w:rFonts w:ascii="Times New Roman" w:eastAsiaTheme="minorHAnsi" w:hAnsi="Times New Roman" w:cs="Times New Roman"/>
          <w:sz w:val="24"/>
          <w:szCs w:val="24"/>
          <w:lang w:eastAsia="en-US"/>
        </w:rPr>
        <w:lastRenderedPageBreak/>
        <w:t xml:space="preserve">Construyendo las relaciones entre personas que hablan de una organización, se espera desarrollar algoritmos de inteligencia artificial (machine </w:t>
      </w:r>
      <w:proofErr w:type="spellStart"/>
      <w:r w:rsidRPr="00921949">
        <w:rPr>
          <w:rFonts w:ascii="Times New Roman" w:eastAsiaTheme="minorHAnsi" w:hAnsi="Times New Roman" w:cs="Times New Roman"/>
          <w:sz w:val="24"/>
          <w:szCs w:val="24"/>
          <w:lang w:eastAsia="en-US"/>
        </w:rPr>
        <w:t>learning</w:t>
      </w:r>
      <w:proofErr w:type="spellEnd"/>
      <w:r w:rsidRPr="00921949">
        <w:rPr>
          <w:rFonts w:ascii="Times New Roman" w:eastAsiaTheme="minorHAnsi" w:hAnsi="Times New Roman" w:cs="Times New Roman"/>
          <w:sz w:val="24"/>
          <w:szCs w:val="24"/>
          <w:lang w:eastAsia="en-US"/>
        </w:rPr>
        <w:t xml:space="preserve">) que a partir de tesauros clasifique los mensajes como positivos o negativos. La información se explorará en modelos con multiplicadores de Lagrange para ubicar máximos y mínimos. Se investigarán otras técnicas de analítica para medición </w:t>
      </w:r>
      <w:r w:rsidR="0080648B" w:rsidRPr="00921949">
        <w:rPr>
          <w:rFonts w:ascii="Times New Roman" w:eastAsiaTheme="minorHAnsi" w:hAnsi="Times New Roman" w:cs="Times New Roman"/>
          <w:sz w:val="24"/>
          <w:szCs w:val="24"/>
          <w:lang w:eastAsia="en-US"/>
        </w:rPr>
        <w:t>de datos no estructurados</w:t>
      </w:r>
      <w:r w:rsidRPr="00921949">
        <w:rPr>
          <w:rFonts w:ascii="Times New Roman" w:eastAsiaTheme="minorHAnsi" w:hAnsi="Times New Roman" w:cs="Times New Roman"/>
          <w:sz w:val="24"/>
          <w:szCs w:val="24"/>
          <w:lang w:eastAsia="en-US"/>
        </w:rPr>
        <w:t>.</w:t>
      </w:r>
    </w:p>
    <w:p w:rsidR="00F74699" w:rsidRPr="003F6B5F" w:rsidRDefault="00F74699" w:rsidP="00F74699">
      <w:pPr>
        <w:pStyle w:val="HTMLconformatoprevio"/>
        <w:shd w:val="clear" w:color="auto" w:fill="FFFFFF"/>
        <w:spacing w:line="360" w:lineRule="auto"/>
        <w:ind w:left="360"/>
        <w:jc w:val="both"/>
        <w:rPr>
          <w:rFonts w:ascii="Times New Roman" w:eastAsiaTheme="minorHAnsi" w:hAnsi="Times New Roman" w:cs="Times New Roman"/>
          <w:sz w:val="24"/>
          <w:szCs w:val="24"/>
          <w:lang w:eastAsia="en-US"/>
        </w:rPr>
      </w:pPr>
    </w:p>
    <w:p w:rsidR="0080648B" w:rsidRDefault="0080648B" w:rsidP="0080648B">
      <w:pPr>
        <w:pStyle w:val="HTMLconformatoprevio"/>
        <w:shd w:val="clear" w:color="auto" w:fill="FFFFFF"/>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FASE II</w:t>
      </w:r>
      <w:r>
        <w:rPr>
          <w:rFonts w:ascii="Times New Roman" w:eastAsiaTheme="minorHAnsi" w:hAnsi="Times New Roman" w:cs="Times New Roman"/>
          <w:sz w:val="24"/>
          <w:szCs w:val="24"/>
          <w:lang w:eastAsia="en-US"/>
        </w:rPr>
        <w:t>I</w:t>
      </w:r>
      <w:r>
        <w:rPr>
          <w:rFonts w:ascii="Times New Roman" w:eastAsiaTheme="minorHAnsi" w:hAnsi="Times New Roman" w:cs="Times New Roman"/>
          <w:sz w:val="24"/>
          <w:szCs w:val="24"/>
          <w:lang w:eastAsia="en-US"/>
        </w:rPr>
        <w:t xml:space="preserve">: </w:t>
      </w:r>
      <w:r w:rsidR="008D186A">
        <w:rPr>
          <w:rFonts w:ascii="Times New Roman" w:eastAsiaTheme="minorHAnsi" w:hAnsi="Times New Roman" w:cs="Times New Roman"/>
          <w:sz w:val="24"/>
          <w:szCs w:val="24"/>
          <w:lang w:eastAsia="en-US"/>
        </w:rPr>
        <w:t xml:space="preserve">analítica de datos y modelamiento estadístico. </w:t>
      </w:r>
      <w:r>
        <w:rPr>
          <w:rFonts w:ascii="Times New Roman" w:eastAsiaTheme="minorHAnsi" w:hAnsi="Times New Roman" w:cs="Times New Roman"/>
          <w:sz w:val="24"/>
          <w:szCs w:val="24"/>
          <w:lang w:eastAsia="en-US"/>
        </w:rPr>
        <w:t>En ésta fase, se realizarán las siguientes etapas:</w:t>
      </w:r>
    </w:p>
    <w:p w:rsidR="00921949" w:rsidRDefault="00921949" w:rsidP="00921949">
      <w:pPr>
        <w:pStyle w:val="HTMLconformatoprevio"/>
        <w:numPr>
          <w:ilvl w:val="0"/>
          <w:numId w:val="28"/>
        </w:numPr>
        <w:shd w:val="clear" w:color="auto" w:fill="FFFFFF"/>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Mediante el apoyo de las herramientas que prodiga la estadística espacial y el uso de modelos de </w:t>
      </w:r>
      <w:r w:rsidR="008D186A">
        <w:rPr>
          <w:rFonts w:ascii="Times New Roman" w:eastAsiaTheme="minorHAnsi" w:hAnsi="Times New Roman" w:cs="Times New Roman"/>
          <w:sz w:val="24"/>
          <w:szCs w:val="24"/>
          <w:lang w:eastAsia="en-US"/>
        </w:rPr>
        <w:t>s</w:t>
      </w:r>
      <w:r>
        <w:rPr>
          <w:rFonts w:ascii="Times New Roman" w:eastAsiaTheme="minorHAnsi" w:hAnsi="Times New Roman" w:cs="Times New Roman"/>
          <w:sz w:val="24"/>
          <w:szCs w:val="24"/>
          <w:lang w:eastAsia="en-US"/>
        </w:rPr>
        <w:t xml:space="preserve">imulación </w:t>
      </w:r>
      <w:r w:rsidR="008D186A">
        <w:rPr>
          <w:rFonts w:ascii="Times New Roman" w:eastAsiaTheme="minorHAnsi" w:hAnsi="Times New Roman" w:cs="Times New Roman"/>
          <w:sz w:val="24"/>
          <w:szCs w:val="24"/>
          <w:lang w:eastAsia="en-US"/>
        </w:rPr>
        <w:t>s</w:t>
      </w:r>
      <w:r>
        <w:rPr>
          <w:rFonts w:ascii="Times New Roman" w:eastAsiaTheme="minorHAnsi" w:hAnsi="Times New Roman" w:cs="Times New Roman"/>
          <w:sz w:val="24"/>
          <w:szCs w:val="24"/>
          <w:lang w:eastAsia="en-US"/>
        </w:rPr>
        <w:t>ocial</w:t>
      </w:r>
      <w:r w:rsidR="008D186A">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se realizará la construcción de modelo predictivo del riesgo </w:t>
      </w:r>
      <w:proofErr w:type="spellStart"/>
      <w:r>
        <w:rPr>
          <w:rFonts w:ascii="Times New Roman" w:eastAsiaTheme="minorHAnsi" w:hAnsi="Times New Roman" w:cs="Times New Roman"/>
          <w:sz w:val="24"/>
          <w:szCs w:val="24"/>
          <w:lang w:eastAsia="en-US"/>
        </w:rPr>
        <w:t>reputacional</w:t>
      </w:r>
      <w:proofErr w:type="spellEnd"/>
      <w:r>
        <w:rPr>
          <w:rFonts w:ascii="Times New Roman" w:eastAsiaTheme="minorHAnsi" w:hAnsi="Times New Roman" w:cs="Times New Roman"/>
          <w:sz w:val="24"/>
          <w:szCs w:val="24"/>
          <w:lang w:eastAsia="en-US"/>
        </w:rPr>
        <w:t xml:space="preserve"> en las empresas, empleando como insumo la información obtenida de la analítica descriptiva de las métricas de la red social.</w:t>
      </w:r>
    </w:p>
    <w:p w:rsidR="00921949" w:rsidRDefault="00921949" w:rsidP="00921949">
      <w:pPr>
        <w:pStyle w:val="HTMLconformatoprevio"/>
        <w:shd w:val="clear" w:color="auto" w:fill="FFFFFF"/>
        <w:spacing w:line="360" w:lineRule="auto"/>
        <w:jc w:val="both"/>
        <w:rPr>
          <w:rFonts w:ascii="Times New Roman" w:eastAsiaTheme="minorHAnsi" w:hAnsi="Times New Roman" w:cs="Times New Roman"/>
          <w:sz w:val="24"/>
          <w:szCs w:val="24"/>
          <w:lang w:eastAsia="en-US"/>
        </w:rPr>
      </w:pPr>
    </w:p>
    <w:p w:rsidR="00921949" w:rsidRDefault="00921949" w:rsidP="00921949">
      <w:pPr>
        <w:pStyle w:val="HTMLconformatoprevio"/>
        <w:numPr>
          <w:ilvl w:val="0"/>
          <w:numId w:val="28"/>
        </w:numPr>
        <w:shd w:val="clear" w:color="auto" w:fill="FFFFFF"/>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Este modelo contendrá cálculos relacionados con la velocidad de propagación y difusión de contenidos negativos en la red social de una empresa y permitirá la medición probabilística del riesgo </w:t>
      </w:r>
      <w:proofErr w:type="spellStart"/>
      <w:r>
        <w:rPr>
          <w:rFonts w:ascii="Times New Roman" w:eastAsiaTheme="minorHAnsi" w:hAnsi="Times New Roman" w:cs="Times New Roman"/>
          <w:sz w:val="24"/>
          <w:szCs w:val="24"/>
          <w:lang w:eastAsia="en-US"/>
        </w:rPr>
        <w:t>reputacional</w:t>
      </w:r>
      <w:proofErr w:type="spellEnd"/>
      <w:r>
        <w:rPr>
          <w:rFonts w:ascii="Times New Roman" w:eastAsiaTheme="minorHAnsi" w:hAnsi="Times New Roman" w:cs="Times New Roman"/>
          <w:sz w:val="24"/>
          <w:szCs w:val="24"/>
          <w:lang w:eastAsia="en-US"/>
        </w:rPr>
        <w:t xml:space="preserve"> de cualquier organización en un entorno dinámico. </w:t>
      </w:r>
    </w:p>
    <w:p w:rsidR="00F74699" w:rsidRDefault="00F74699" w:rsidP="00F74699">
      <w:pPr>
        <w:pStyle w:val="HTMLconformatoprevio"/>
        <w:shd w:val="clear" w:color="auto" w:fill="FFFFFF"/>
        <w:spacing w:line="360" w:lineRule="auto"/>
        <w:ind w:left="360"/>
        <w:jc w:val="both"/>
        <w:rPr>
          <w:rFonts w:ascii="Times New Roman" w:hAnsi="Times New Roman" w:cs="Times New Roman"/>
          <w:sz w:val="24"/>
          <w:szCs w:val="24"/>
        </w:rPr>
      </w:pPr>
    </w:p>
    <w:p w:rsidR="0080648B" w:rsidRDefault="0080648B" w:rsidP="0080648B">
      <w:pPr>
        <w:pStyle w:val="HTMLconformatoprevio"/>
        <w:shd w:val="clear" w:color="auto" w:fill="FFFFFF"/>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FASE I</w:t>
      </w:r>
      <w:r>
        <w:rPr>
          <w:rFonts w:ascii="Times New Roman" w:eastAsiaTheme="minorHAnsi" w:hAnsi="Times New Roman" w:cs="Times New Roman"/>
          <w:sz w:val="24"/>
          <w:szCs w:val="24"/>
          <w:lang w:eastAsia="en-US"/>
        </w:rPr>
        <w:t>V</w:t>
      </w:r>
      <w:r>
        <w:rPr>
          <w:rFonts w:ascii="Times New Roman" w:eastAsiaTheme="minorHAnsi" w:hAnsi="Times New Roman" w:cs="Times New Roman"/>
          <w:sz w:val="24"/>
          <w:szCs w:val="24"/>
          <w:lang w:eastAsia="en-US"/>
        </w:rPr>
        <w:t xml:space="preserve">: </w:t>
      </w:r>
      <w:r w:rsidR="008D186A">
        <w:rPr>
          <w:rFonts w:ascii="Times New Roman" w:eastAsiaTheme="minorHAnsi" w:hAnsi="Times New Roman" w:cs="Times New Roman"/>
          <w:sz w:val="24"/>
          <w:szCs w:val="24"/>
          <w:lang w:eastAsia="en-US"/>
        </w:rPr>
        <w:t xml:space="preserve">Análisis empírico y puesta a prueba del modelo de medición. </w:t>
      </w:r>
      <w:r>
        <w:rPr>
          <w:rFonts w:ascii="Times New Roman" w:eastAsiaTheme="minorHAnsi" w:hAnsi="Times New Roman" w:cs="Times New Roman"/>
          <w:sz w:val="24"/>
          <w:szCs w:val="24"/>
          <w:lang w:eastAsia="en-US"/>
        </w:rPr>
        <w:t>En ésta fase, se realizarán las siguientes etapas:</w:t>
      </w:r>
    </w:p>
    <w:p w:rsidR="00F74699" w:rsidRDefault="00006261" w:rsidP="000E3906">
      <w:pPr>
        <w:pStyle w:val="HTMLconformatoprevio"/>
        <w:numPr>
          <w:ilvl w:val="0"/>
          <w:numId w:val="29"/>
        </w:numPr>
        <w:shd w:val="clear" w:color="auto" w:fill="FFFFFF"/>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Desarrollo de casos para la validación empírica. </w:t>
      </w:r>
      <w:r w:rsidR="000E3906">
        <w:rPr>
          <w:rFonts w:ascii="Times New Roman" w:eastAsiaTheme="minorHAnsi" w:hAnsi="Times New Roman" w:cs="Times New Roman"/>
          <w:sz w:val="24"/>
          <w:szCs w:val="24"/>
          <w:lang w:eastAsia="en-US"/>
        </w:rPr>
        <w:t xml:space="preserve">Se aplicará el modelo para comparar los casos de </w:t>
      </w:r>
      <w:proofErr w:type="spellStart"/>
      <w:r w:rsidR="000E3906">
        <w:rPr>
          <w:rFonts w:ascii="Times New Roman" w:eastAsiaTheme="minorHAnsi" w:hAnsi="Times New Roman" w:cs="Times New Roman"/>
          <w:sz w:val="24"/>
          <w:szCs w:val="24"/>
          <w:lang w:eastAsia="en-US"/>
        </w:rPr>
        <w:t>SaludCoop</w:t>
      </w:r>
      <w:proofErr w:type="spellEnd"/>
      <w:r w:rsidR="000E3906">
        <w:rPr>
          <w:rFonts w:ascii="Times New Roman" w:eastAsiaTheme="minorHAnsi" w:hAnsi="Times New Roman" w:cs="Times New Roman"/>
          <w:sz w:val="24"/>
          <w:szCs w:val="24"/>
          <w:lang w:eastAsia="en-US"/>
        </w:rPr>
        <w:t xml:space="preserve"> y Coomeva, que han sufrido problemas de reputación con resultados diferentes (la primera fue cerrada y la segunda la superó)</w:t>
      </w:r>
      <w:r w:rsidR="000E3906" w:rsidRPr="00EC447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Se cuenta con el interés del </w:t>
      </w:r>
      <w:r w:rsidR="00F74699">
        <w:rPr>
          <w:rFonts w:ascii="Times New Roman" w:eastAsiaTheme="minorHAnsi" w:hAnsi="Times New Roman" w:cs="Times New Roman"/>
          <w:sz w:val="24"/>
          <w:szCs w:val="24"/>
          <w:lang w:eastAsia="en-US"/>
        </w:rPr>
        <w:t>grupo C</w:t>
      </w:r>
      <w:r w:rsidR="000E3906">
        <w:rPr>
          <w:rFonts w:ascii="Times New Roman" w:eastAsiaTheme="minorHAnsi" w:hAnsi="Times New Roman" w:cs="Times New Roman"/>
          <w:sz w:val="24"/>
          <w:szCs w:val="24"/>
          <w:lang w:eastAsia="en-US"/>
        </w:rPr>
        <w:t>oomeva</w:t>
      </w:r>
      <w:r>
        <w:rPr>
          <w:rFonts w:ascii="Times New Roman" w:eastAsiaTheme="minorHAnsi" w:hAnsi="Times New Roman" w:cs="Times New Roman"/>
          <w:sz w:val="24"/>
          <w:szCs w:val="24"/>
          <w:lang w:eastAsia="en-US"/>
        </w:rPr>
        <w:t xml:space="preserve"> para hacer un piloto sobre la información en redes sociales de la organización. Este grupo empresarial brindará acceso a información cuantitativa y cualitativa, así como apoyo para la definición de modelos de gestión. Se propone</w:t>
      </w:r>
      <w:r w:rsidR="00F7469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construir la información en redes sociales sobre Coomeva para</w:t>
      </w:r>
      <w:r w:rsidR="00F74699">
        <w:rPr>
          <w:rFonts w:ascii="Times New Roman" w:eastAsiaTheme="minorHAnsi" w:hAnsi="Times New Roman" w:cs="Times New Roman"/>
          <w:sz w:val="24"/>
          <w:szCs w:val="24"/>
          <w:lang w:eastAsia="en-US"/>
        </w:rPr>
        <w:t xml:space="preserve"> el periodo de 2009 a 2016</w:t>
      </w:r>
      <w:r w:rsidR="00965C7F" w:rsidRPr="00965C7F">
        <w:rPr>
          <w:rFonts w:ascii="Times New Roman" w:eastAsiaTheme="minorHAnsi" w:hAnsi="Times New Roman" w:cs="Times New Roman"/>
          <w:sz w:val="24"/>
          <w:szCs w:val="24"/>
          <w:lang w:eastAsia="en-US"/>
        </w:rPr>
        <w:t xml:space="preserve"> </w:t>
      </w:r>
      <w:r w:rsidR="00965C7F" w:rsidRPr="00421B73">
        <w:rPr>
          <w:rFonts w:ascii="Times New Roman" w:eastAsiaTheme="minorHAnsi" w:hAnsi="Times New Roman" w:cs="Times New Roman"/>
          <w:sz w:val="24"/>
          <w:szCs w:val="24"/>
          <w:lang w:eastAsia="en-US"/>
        </w:rPr>
        <w:t>y se contrastará con la gestión de riesgos en dicho periodo</w:t>
      </w:r>
      <w:r w:rsidR="00F74699">
        <w:rPr>
          <w:rFonts w:ascii="Times New Roman" w:eastAsiaTheme="minorHAnsi" w:hAnsi="Times New Roman" w:cs="Times New Roman"/>
          <w:sz w:val="24"/>
          <w:szCs w:val="24"/>
          <w:lang w:eastAsia="en-US"/>
        </w:rPr>
        <w:t xml:space="preserve">. </w:t>
      </w:r>
    </w:p>
    <w:p w:rsidR="00F74699" w:rsidRDefault="00F74699" w:rsidP="00F74699">
      <w:pPr>
        <w:pStyle w:val="HTMLconformatoprevio"/>
        <w:shd w:val="clear" w:color="auto" w:fill="FFFFFF"/>
        <w:spacing w:line="360" w:lineRule="auto"/>
        <w:ind w:left="360"/>
        <w:jc w:val="both"/>
        <w:rPr>
          <w:rFonts w:ascii="Times New Roman" w:eastAsiaTheme="minorHAnsi" w:hAnsi="Times New Roman" w:cs="Times New Roman"/>
          <w:sz w:val="24"/>
          <w:szCs w:val="24"/>
          <w:lang w:eastAsia="en-US"/>
        </w:rPr>
      </w:pPr>
    </w:p>
    <w:p w:rsidR="00F74699" w:rsidRPr="005E67E4" w:rsidRDefault="00F74699" w:rsidP="00921949">
      <w:pPr>
        <w:pStyle w:val="HTMLconformatoprevio"/>
        <w:numPr>
          <w:ilvl w:val="0"/>
          <w:numId w:val="29"/>
        </w:numPr>
        <w:shd w:val="clear" w:color="auto" w:fill="FFFFFF"/>
        <w:spacing w:line="360" w:lineRule="auto"/>
        <w:jc w:val="both"/>
        <w:rPr>
          <w:rFonts w:ascii="Times New Roman" w:eastAsiaTheme="minorHAnsi" w:hAnsi="Times New Roman" w:cs="Times New Roman"/>
          <w:sz w:val="24"/>
          <w:szCs w:val="24"/>
          <w:lang w:eastAsia="en-US"/>
        </w:rPr>
      </w:pPr>
      <w:r w:rsidRPr="005E67E4">
        <w:rPr>
          <w:rFonts w:ascii="Times New Roman" w:eastAsiaTheme="minorHAnsi" w:hAnsi="Times New Roman" w:cs="Times New Roman"/>
          <w:sz w:val="24"/>
          <w:szCs w:val="24"/>
          <w:lang w:eastAsia="en-US"/>
        </w:rPr>
        <w:t>Discusión teórica sobre los resultados de la aplicación del modelo frente a los mecanismos de prevención, mitigación y tratamiento del riesgo reputacional que incorpore la formulación de indicadores de gestión del riesgo reputacional</w:t>
      </w:r>
      <w:r>
        <w:rPr>
          <w:rFonts w:ascii="Times New Roman" w:eastAsiaTheme="minorHAnsi" w:hAnsi="Times New Roman" w:cs="Times New Roman"/>
          <w:sz w:val="24"/>
          <w:szCs w:val="24"/>
          <w:lang w:eastAsia="en-US"/>
        </w:rPr>
        <w:t xml:space="preserve"> y los </w:t>
      </w:r>
      <w:r>
        <w:rPr>
          <w:rFonts w:ascii="Times New Roman" w:eastAsiaTheme="minorHAnsi" w:hAnsi="Times New Roman" w:cs="Times New Roman"/>
          <w:sz w:val="24"/>
          <w:szCs w:val="24"/>
          <w:lang w:eastAsia="en-US"/>
        </w:rPr>
        <w:lastRenderedPageBreak/>
        <w:t xml:space="preserve">parámetros mínimos para la adopción de un </w:t>
      </w:r>
      <w:r w:rsidR="00965C7F">
        <w:rPr>
          <w:rFonts w:ascii="Times New Roman" w:eastAsiaTheme="minorHAnsi" w:hAnsi="Times New Roman" w:cs="Times New Roman"/>
          <w:sz w:val="24"/>
          <w:szCs w:val="24"/>
          <w:lang w:eastAsia="en-US"/>
        </w:rPr>
        <w:t>sistema de administración de riesgo reputacional -</w:t>
      </w:r>
      <w:r>
        <w:rPr>
          <w:rFonts w:ascii="Times New Roman" w:eastAsiaTheme="minorHAnsi" w:hAnsi="Times New Roman" w:cs="Times New Roman"/>
          <w:sz w:val="24"/>
          <w:szCs w:val="24"/>
          <w:lang w:eastAsia="en-US"/>
        </w:rPr>
        <w:t xml:space="preserve"> SARR. </w:t>
      </w:r>
      <w:r w:rsidR="000E3906">
        <w:rPr>
          <w:rFonts w:ascii="Times New Roman" w:eastAsiaTheme="minorHAnsi" w:hAnsi="Times New Roman" w:cs="Times New Roman"/>
          <w:sz w:val="24"/>
          <w:szCs w:val="24"/>
          <w:lang w:eastAsia="en-US"/>
        </w:rPr>
        <w:t xml:space="preserve">También se espera aplicar el modelo a una muestra de cooperativas de ahorro y crédito del sector solidario adscritas a </w:t>
      </w:r>
      <w:proofErr w:type="spellStart"/>
      <w:r w:rsidR="000E3906">
        <w:rPr>
          <w:rFonts w:ascii="Times New Roman" w:eastAsiaTheme="minorHAnsi" w:hAnsi="Times New Roman" w:cs="Times New Roman"/>
          <w:sz w:val="24"/>
          <w:szCs w:val="24"/>
          <w:lang w:eastAsia="en-US"/>
        </w:rPr>
        <w:t>Asoriego</w:t>
      </w:r>
      <w:proofErr w:type="spellEnd"/>
      <w:r w:rsidR="000E3906">
        <w:rPr>
          <w:rFonts w:ascii="Times New Roman" w:eastAsiaTheme="minorHAnsi" w:hAnsi="Times New Roman" w:cs="Times New Roman"/>
          <w:sz w:val="24"/>
          <w:szCs w:val="24"/>
          <w:lang w:eastAsia="en-US"/>
        </w:rPr>
        <w:t>.</w:t>
      </w:r>
    </w:p>
    <w:p w:rsidR="00F74699" w:rsidRDefault="00F74699" w:rsidP="00F74699">
      <w:pPr>
        <w:spacing w:after="0" w:line="360" w:lineRule="auto"/>
        <w:jc w:val="both"/>
        <w:rPr>
          <w:rFonts w:ascii="Times New Roman" w:hAnsi="Times New Roman" w:cs="Times New Roman"/>
          <w:sz w:val="24"/>
          <w:szCs w:val="24"/>
        </w:rPr>
      </w:pPr>
    </w:p>
    <w:p w:rsidR="00241C46" w:rsidRDefault="00F74699" w:rsidP="008F1CD1">
      <w:pPr>
        <w:pStyle w:val="HTMLconformatoprevio"/>
        <w:shd w:val="clear" w:color="auto" w:fill="FFFFFF"/>
        <w:spacing w:line="360" w:lineRule="auto"/>
        <w:jc w:val="both"/>
        <w:rPr>
          <w:rFonts w:ascii="Times New Roman" w:hAnsi="Times New Roman" w:cs="Times New Roman"/>
          <w:b/>
          <w:i/>
          <w:sz w:val="24"/>
          <w:szCs w:val="24"/>
        </w:rPr>
      </w:pPr>
      <w:r>
        <w:rPr>
          <w:rFonts w:ascii="Times New Roman" w:eastAsiaTheme="minorHAnsi" w:hAnsi="Times New Roman" w:cs="Times New Roman"/>
          <w:sz w:val="24"/>
          <w:szCs w:val="24"/>
          <w:lang w:eastAsia="en-US"/>
        </w:rPr>
        <w:tab/>
      </w:r>
    </w:p>
    <w:p w:rsidR="000D7512" w:rsidRPr="00054670" w:rsidRDefault="00054670" w:rsidP="00F74699">
      <w:pPr>
        <w:spacing w:after="0" w:line="360" w:lineRule="auto"/>
        <w:jc w:val="both"/>
        <w:rPr>
          <w:rFonts w:ascii="Times New Roman" w:hAnsi="Times New Roman" w:cs="Times New Roman"/>
          <w:b/>
          <w:i/>
          <w:sz w:val="24"/>
          <w:szCs w:val="24"/>
        </w:rPr>
      </w:pPr>
      <w:r w:rsidRPr="00054670">
        <w:rPr>
          <w:rFonts w:ascii="Times New Roman" w:hAnsi="Times New Roman" w:cs="Times New Roman"/>
          <w:b/>
          <w:i/>
          <w:sz w:val="24"/>
          <w:szCs w:val="24"/>
        </w:rPr>
        <w:t>Hallazgos</w:t>
      </w:r>
    </w:p>
    <w:p w:rsidR="000D7512" w:rsidRDefault="000D7512" w:rsidP="00F74699">
      <w:pPr>
        <w:spacing w:after="0" w:line="360" w:lineRule="auto"/>
        <w:jc w:val="both"/>
        <w:rPr>
          <w:rFonts w:ascii="Times New Roman" w:hAnsi="Times New Roman" w:cs="Times New Roman"/>
          <w:i/>
          <w:sz w:val="24"/>
          <w:szCs w:val="24"/>
        </w:rPr>
      </w:pPr>
    </w:p>
    <w:p w:rsidR="00DA4E12" w:rsidRDefault="008F1CD1" w:rsidP="008F1CD1">
      <w:pPr>
        <w:pStyle w:val="HTMLconformatoprevio"/>
        <w:shd w:val="clear" w:color="auto" w:fill="FFFFFF"/>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Se espera encontrar un modelo que permita identificar, medir y gestionar los riesgos reputacionales de una organización. Para ello, se responderá</w:t>
      </w:r>
      <w:r w:rsidR="004A1467">
        <w:rPr>
          <w:rFonts w:ascii="Times New Roman" w:eastAsiaTheme="minorHAnsi" w:hAnsi="Times New Roman" w:cs="Times New Roman"/>
          <w:sz w:val="24"/>
          <w:szCs w:val="24"/>
          <w:lang w:eastAsia="en-US"/>
        </w:rPr>
        <w:t>n</w:t>
      </w:r>
      <w:r>
        <w:rPr>
          <w:rFonts w:ascii="Times New Roman" w:eastAsiaTheme="minorHAnsi" w:hAnsi="Times New Roman" w:cs="Times New Roman"/>
          <w:sz w:val="24"/>
          <w:szCs w:val="24"/>
          <w:lang w:eastAsia="en-US"/>
        </w:rPr>
        <w:t xml:space="preserve"> la</w:t>
      </w:r>
      <w:r w:rsidR="00275452">
        <w:rPr>
          <w:rFonts w:ascii="Times New Roman" w:eastAsiaTheme="minorHAnsi" w:hAnsi="Times New Roman" w:cs="Times New Roman"/>
          <w:sz w:val="24"/>
          <w:szCs w:val="24"/>
          <w:lang w:eastAsia="en-US"/>
        </w:rPr>
        <w:t>s</w:t>
      </w:r>
      <w:r>
        <w:rPr>
          <w:rFonts w:ascii="Times New Roman" w:eastAsiaTheme="minorHAnsi" w:hAnsi="Times New Roman" w:cs="Times New Roman"/>
          <w:sz w:val="24"/>
          <w:szCs w:val="24"/>
          <w:lang w:eastAsia="en-US"/>
        </w:rPr>
        <w:t xml:space="preserve"> pregunta</w:t>
      </w:r>
      <w:r w:rsidR="004A1467">
        <w:rPr>
          <w:rFonts w:ascii="Times New Roman" w:eastAsiaTheme="minorHAnsi" w:hAnsi="Times New Roman" w:cs="Times New Roman"/>
          <w:sz w:val="24"/>
          <w:szCs w:val="24"/>
          <w:lang w:eastAsia="en-US"/>
        </w:rPr>
        <w:t>s</w:t>
      </w:r>
      <w:r>
        <w:rPr>
          <w:rFonts w:ascii="Times New Roman" w:eastAsiaTheme="minorHAnsi" w:hAnsi="Times New Roman" w:cs="Times New Roman"/>
          <w:sz w:val="24"/>
          <w:szCs w:val="24"/>
          <w:lang w:eastAsia="en-US"/>
        </w:rPr>
        <w:t xml:space="preserve">: ¿cuál es el cambio en la percepción sobre reputación corporativa de los grupos de interés de una organización a partir de la información en redes sociales? ¿Cuáles son los factores que generar riesgos reputacionales y qué medidas de gestión se pueden aplicar para mitigarlos? </w:t>
      </w:r>
    </w:p>
    <w:p w:rsidR="00164FD8" w:rsidRDefault="004A1467" w:rsidP="008F1CD1">
      <w:pPr>
        <w:pStyle w:val="HTMLconformatoprevio"/>
        <w:shd w:val="clear" w:color="auto" w:fill="FFFFFF"/>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p>
    <w:p w:rsidR="004A1467" w:rsidRPr="00A43F54" w:rsidRDefault="00164FD8" w:rsidP="008F1CD1">
      <w:pPr>
        <w:pStyle w:val="HTMLconformatoprevio"/>
        <w:shd w:val="clear" w:color="auto" w:fill="FFFFFF"/>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004A1467">
        <w:rPr>
          <w:rFonts w:ascii="Times New Roman" w:eastAsiaTheme="minorHAnsi" w:hAnsi="Times New Roman" w:cs="Times New Roman"/>
          <w:sz w:val="24"/>
          <w:szCs w:val="24"/>
          <w:lang w:eastAsia="en-US"/>
        </w:rPr>
        <w:t>Se espera que el modelo diseñado, y convalidado para el caso del grupo empresarial Coomeva, permita constituirse en marco de referencia para la aplicabilidad en diferentes tipos de organizaciones.</w:t>
      </w:r>
      <w:r w:rsidR="00E5607D">
        <w:rPr>
          <w:rFonts w:ascii="Times New Roman" w:eastAsiaTheme="minorHAnsi" w:hAnsi="Times New Roman" w:cs="Times New Roman"/>
          <w:sz w:val="24"/>
          <w:szCs w:val="24"/>
          <w:lang w:eastAsia="en-US"/>
        </w:rPr>
        <w:t xml:space="preserve"> Así mismo, se espera que los avances en la conceptualización contribuyan al debate y la discusión sobre el riesgo reputacional.</w:t>
      </w:r>
    </w:p>
    <w:p w:rsidR="00DA4E12" w:rsidRPr="00A43F54" w:rsidRDefault="00DA4E12" w:rsidP="00F74699">
      <w:pPr>
        <w:pStyle w:val="HTMLconformatoprevio"/>
        <w:shd w:val="clear" w:color="auto" w:fill="FFFFFF"/>
        <w:spacing w:line="360" w:lineRule="auto"/>
        <w:jc w:val="both"/>
        <w:rPr>
          <w:rFonts w:ascii="Times New Roman" w:eastAsiaTheme="minorHAnsi" w:hAnsi="Times New Roman" w:cs="Times New Roman"/>
          <w:sz w:val="24"/>
          <w:szCs w:val="24"/>
          <w:lang w:eastAsia="en-US"/>
        </w:rPr>
      </w:pPr>
    </w:p>
    <w:p w:rsidR="000D7512" w:rsidRDefault="000D7512" w:rsidP="00F74699">
      <w:pPr>
        <w:pStyle w:val="HTMLconformatoprevio"/>
        <w:shd w:val="clear" w:color="auto" w:fill="FFFFFF"/>
        <w:spacing w:line="360" w:lineRule="auto"/>
        <w:jc w:val="both"/>
        <w:rPr>
          <w:rFonts w:ascii="Times New Roman" w:eastAsiaTheme="minorHAnsi" w:hAnsi="Times New Roman" w:cs="Times New Roman"/>
          <w:sz w:val="24"/>
          <w:szCs w:val="24"/>
          <w:lang w:eastAsia="en-US"/>
        </w:rPr>
      </w:pPr>
    </w:p>
    <w:p w:rsidR="00D45059" w:rsidRDefault="00D45059" w:rsidP="00F74699">
      <w:pPr>
        <w:pStyle w:val="Prrafodelista"/>
        <w:spacing w:after="0" w:line="360" w:lineRule="auto"/>
        <w:ind w:left="0"/>
        <w:jc w:val="both"/>
        <w:rPr>
          <w:rFonts w:ascii="Times New Roman" w:hAnsi="Times New Roman" w:cs="Times New Roman"/>
          <w:sz w:val="24"/>
          <w:szCs w:val="24"/>
        </w:rPr>
      </w:pPr>
    </w:p>
    <w:p w:rsidR="00241C46" w:rsidRDefault="00241C46">
      <w:pPr>
        <w:rPr>
          <w:rFonts w:ascii="Times New Roman" w:hAnsi="Times New Roman" w:cs="Times New Roman"/>
          <w:sz w:val="24"/>
          <w:szCs w:val="24"/>
        </w:rPr>
      </w:pPr>
      <w:r>
        <w:rPr>
          <w:rFonts w:ascii="Times New Roman" w:hAnsi="Times New Roman" w:cs="Times New Roman"/>
          <w:sz w:val="24"/>
          <w:szCs w:val="24"/>
        </w:rPr>
        <w:br w:type="page"/>
      </w:r>
    </w:p>
    <w:p w:rsidR="00D45059" w:rsidRDefault="00D45059" w:rsidP="00F74699">
      <w:pPr>
        <w:pStyle w:val="Prrafodelista"/>
        <w:spacing w:after="0" w:line="360" w:lineRule="auto"/>
        <w:ind w:left="0"/>
        <w:jc w:val="both"/>
        <w:rPr>
          <w:rFonts w:ascii="Times New Roman" w:hAnsi="Times New Roman" w:cs="Times New Roman"/>
          <w:sz w:val="24"/>
          <w:szCs w:val="24"/>
        </w:rPr>
      </w:pPr>
    </w:p>
    <w:p w:rsidR="004E1897" w:rsidRPr="00DB5106" w:rsidRDefault="004E1897" w:rsidP="00F74699">
      <w:pPr>
        <w:shd w:val="clear" w:color="auto" w:fill="FFFFFF"/>
        <w:spacing w:before="100" w:beforeAutospacing="1" w:after="100" w:afterAutospacing="1" w:line="360" w:lineRule="auto"/>
        <w:ind w:left="-60"/>
        <w:jc w:val="center"/>
        <w:rPr>
          <w:rFonts w:ascii="Times New Roman" w:eastAsia="Times New Roman" w:hAnsi="Times New Roman" w:cs="Times New Roman"/>
          <w:b/>
          <w:color w:val="333333"/>
          <w:sz w:val="24"/>
          <w:szCs w:val="21"/>
          <w:lang w:eastAsia="es-CO"/>
        </w:rPr>
      </w:pPr>
      <w:r w:rsidRPr="00DB5106">
        <w:rPr>
          <w:rFonts w:ascii="Times New Roman" w:eastAsia="Times New Roman" w:hAnsi="Times New Roman" w:cs="Times New Roman"/>
          <w:b/>
          <w:color w:val="333333"/>
          <w:sz w:val="24"/>
          <w:szCs w:val="21"/>
          <w:lang w:eastAsia="es-CO"/>
        </w:rPr>
        <w:t>Referencias bibliográficas</w:t>
      </w:r>
    </w:p>
    <w:p w:rsidR="000E3906" w:rsidRDefault="000E3906" w:rsidP="00C53D48">
      <w:pPr>
        <w:spacing w:after="0" w:line="240" w:lineRule="auto"/>
        <w:contextualSpacing/>
        <w:jc w:val="both"/>
        <w:rPr>
          <w:rFonts w:ascii="Times New Roman" w:hAnsi="Times New Roman"/>
          <w:sz w:val="24"/>
          <w:szCs w:val="24"/>
        </w:rPr>
      </w:pPr>
    </w:p>
    <w:p w:rsidR="000E3906" w:rsidRDefault="000E3906" w:rsidP="00486E77">
      <w:pPr>
        <w:spacing w:after="0" w:line="240" w:lineRule="auto"/>
        <w:jc w:val="both"/>
        <w:rPr>
          <w:rFonts w:ascii="Times New Roman" w:hAnsi="Times New Roman"/>
          <w:sz w:val="24"/>
          <w:szCs w:val="24"/>
        </w:rPr>
      </w:pPr>
      <w:r w:rsidRPr="00486E77">
        <w:rPr>
          <w:rFonts w:ascii="Times New Roman" w:hAnsi="Times New Roman"/>
          <w:sz w:val="24"/>
          <w:szCs w:val="24"/>
        </w:rPr>
        <w:t xml:space="preserve">Adams, C. A. (2008). A commentary on: corporate social responsibility reporting and reputation risk management. Accounting, Auditing &amp; Accountability Journal, 21(3), 365–370. </w:t>
      </w:r>
    </w:p>
    <w:p w:rsidR="000E3906" w:rsidRPr="00486E77" w:rsidRDefault="000E3906" w:rsidP="00486E77">
      <w:pPr>
        <w:spacing w:after="0" w:line="240" w:lineRule="auto"/>
        <w:jc w:val="both"/>
        <w:rPr>
          <w:rFonts w:ascii="Times New Roman" w:hAnsi="Times New Roman"/>
          <w:sz w:val="24"/>
          <w:szCs w:val="24"/>
        </w:rPr>
      </w:pPr>
    </w:p>
    <w:p w:rsidR="000E3906" w:rsidRDefault="000E3906" w:rsidP="00C53D48">
      <w:pPr>
        <w:spacing w:after="0" w:line="240" w:lineRule="auto"/>
        <w:contextualSpacing/>
        <w:jc w:val="both"/>
        <w:rPr>
          <w:rFonts w:ascii="Times New Roman" w:eastAsia="+mn-ea" w:hAnsi="Times New Roman" w:cs="Times New Roman"/>
          <w:color w:val="000000"/>
          <w:sz w:val="24"/>
          <w:lang w:eastAsia="es-CO"/>
        </w:rPr>
      </w:pPr>
      <w:r w:rsidRPr="000E3906">
        <w:rPr>
          <w:rFonts w:ascii="Times New Roman" w:eastAsia="+mn-ea" w:hAnsi="Times New Roman" w:cs="Times New Roman"/>
          <w:color w:val="000000"/>
          <w:sz w:val="24"/>
          <w:lang w:val="en-US" w:eastAsia="es-CO"/>
        </w:rPr>
        <w:t xml:space="preserve">Aikman, D., Nelson, B., &amp; Tanaka, M. (2015). </w:t>
      </w:r>
      <w:proofErr w:type="spellStart"/>
      <w:r w:rsidRPr="000E3906">
        <w:rPr>
          <w:rFonts w:ascii="Times New Roman" w:eastAsia="+mn-ea" w:hAnsi="Times New Roman" w:cs="Times New Roman"/>
          <w:color w:val="000000"/>
          <w:sz w:val="24"/>
          <w:lang w:eastAsia="es-CO"/>
        </w:rPr>
        <w:t>Reputation</w:t>
      </w:r>
      <w:proofErr w:type="spellEnd"/>
      <w:r w:rsidRPr="000E3906">
        <w:rPr>
          <w:rFonts w:ascii="Times New Roman" w:eastAsia="+mn-ea" w:hAnsi="Times New Roman" w:cs="Times New Roman"/>
          <w:color w:val="000000"/>
          <w:sz w:val="24"/>
          <w:lang w:eastAsia="es-CO"/>
        </w:rPr>
        <w:t xml:space="preserve">, </w:t>
      </w:r>
      <w:proofErr w:type="spellStart"/>
      <w:r w:rsidRPr="000E3906">
        <w:rPr>
          <w:rFonts w:ascii="Times New Roman" w:eastAsia="+mn-ea" w:hAnsi="Times New Roman" w:cs="Times New Roman"/>
          <w:color w:val="000000"/>
          <w:sz w:val="24"/>
          <w:lang w:eastAsia="es-CO"/>
        </w:rPr>
        <w:t>risk-taking</w:t>
      </w:r>
      <w:proofErr w:type="spellEnd"/>
      <w:r w:rsidRPr="000E3906">
        <w:rPr>
          <w:rFonts w:ascii="Times New Roman" w:eastAsia="+mn-ea" w:hAnsi="Times New Roman" w:cs="Times New Roman"/>
          <w:color w:val="000000"/>
          <w:sz w:val="24"/>
          <w:lang w:eastAsia="es-CO"/>
        </w:rPr>
        <w:t xml:space="preserve">, and </w:t>
      </w:r>
      <w:proofErr w:type="spellStart"/>
      <w:r w:rsidRPr="000E3906">
        <w:rPr>
          <w:rFonts w:ascii="Times New Roman" w:eastAsia="+mn-ea" w:hAnsi="Times New Roman" w:cs="Times New Roman"/>
          <w:color w:val="000000"/>
          <w:sz w:val="24"/>
          <w:lang w:eastAsia="es-CO"/>
        </w:rPr>
        <w:t>macroprudential</w:t>
      </w:r>
      <w:proofErr w:type="spellEnd"/>
      <w:r w:rsidRPr="000E3906">
        <w:rPr>
          <w:rFonts w:ascii="Times New Roman" w:eastAsia="+mn-ea" w:hAnsi="Times New Roman" w:cs="Times New Roman"/>
          <w:color w:val="000000"/>
          <w:sz w:val="24"/>
          <w:lang w:eastAsia="es-CO"/>
        </w:rPr>
        <w:t xml:space="preserve"> </w:t>
      </w:r>
      <w:proofErr w:type="spellStart"/>
      <w:r w:rsidRPr="000E3906">
        <w:rPr>
          <w:rFonts w:ascii="Times New Roman" w:eastAsia="+mn-ea" w:hAnsi="Times New Roman" w:cs="Times New Roman"/>
          <w:color w:val="000000"/>
          <w:sz w:val="24"/>
          <w:lang w:eastAsia="es-CO"/>
        </w:rPr>
        <w:t>policy</w:t>
      </w:r>
      <w:proofErr w:type="spellEnd"/>
      <w:r w:rsidRPr="000E3906">
        <w:rPr>
          <w:rFonts w:ascii="Times New Roman" w:eastAsia="+mn-ea" w:hAnsi="Times New Roman" w:cs="Times New Roman"/>
          <w:color w:val="000000"/>
          <w:sz w:val="24"/>
          <w:lang w:eastAsia="es-CO"/>
        </w:rPr>
        <w:t xml:space="preserve">. </w:t>
      </w:r>
      <w:proofErr w:type="spellStart"/>
      <w:r w:rsidRPr="000E3906">
        <w:rPr>
          <w:rFonts w:ascii="Times New Roman" w:eastAsia="+mn-ea" w:hAnsi="Times New Roman" w:cs="Times New Roman"/>
          <w:color w:val="000000"/>
          <w:sz w:val="24"/>
          <w:lang w:eastAsia="es-CO"/>
        </w:rPr>
        <w:t>Journal</w:t>
      </w:r>
      <w:proofErr w:type="spellEnd"/>
      <w:r w:rsidRPr="000E3906">
        <w:rPr>
          <w:rFonts w:ascii="Times New Roman" w:eastAsia="+mn-ea" w:hAnsi="Times New Roman" w:cs="Times New Roman"/>
          <w:color w:val="000000"/>
          <w:sz w:val="24"/>
          <w:lang w:eastAsia="es-CO"/>
        </w:rPr>
        <w:t xml:space="preserve"> of </w:t>
      </w:r>
      <w:proofErr w:type="spellStart"/>
      <w:r w:rsidRPr="000E3906">
        <w:rPr>
          <w:rFonts w:ascii="Times New Roman" w:eastAsia="+mn-ea" w:hAnsi="Times New Roman" w:cs="Times New Roman"/>
          <w:color w:val="000000"/>
          <w:sz w:val="24"/>
          <w:lang w:eastAsia="es-CO"/>
        </w:rPr>
        <w:t>Banking</w:t>
      </w:r>
      <w:proofErr w:type="spellEnd"/>
      <w:r w:rsidRPr="000E3906">
        <w:rPr>
          <w:rFonts w:ascii="Times New Roman" w:eastAsia="+mn-ea" w:hAnsi="Times New Roman" w:cs="Times New Roman"/>
          <w:color w:val="000000"/>
          <w:sz w:val="24"/>
          <w:lang w:eastAsia="es-CO"/>
        </w:rPr>
        <w:t xml:space="preserve"> and </w:t>
      </w:r>
      <w:proofErr w:type="spellStart"/>
      <w:r w:rsidRPr="000E3906">
        <w:rPr>
          <w:rFonts w:ascii="Times New Roman" w:eastAsia="+mn-ea" w:hAnsi="Times New Roman" w:cs="Times New Roman"/>
          <w:color w:val="000000"/>
          <w:sz w:val="24"/>
          <w:lang w:eastAsia="es-CO"/>
        </w:rPr>
        <w:t>Finance</w:t>
      </w:r>
      <w:proofErr w:type="spellEnd"/>
      <w:r w:rsidRPr="000E3906">
        <w:rPr>
          <w:rFonts w:ascii="Times New Roman" w:eastAsia="+mn-ea" w:hAnsi="Times New Roman" w:cs="Times New Roman"/>
          <w:color w:val="000000"/>
          <w:sz w:val="24"/>
          <w:lang w:eastAsia="es-CO"/>
        </w:rPr>
        <w:t>, 50, 428–439</w:t>
      </w:r>
    </w:p>
    <w:p w:rsidR="000E3906" w:rsidRPr="000E3906" w:rsidRDefault="000E3906" w:rsidP="00C53D48">
      <w:pPr>
        <w:spacing w:after="0" w:line="240" w:lineRule="auto"/>
        <w:contextualSpacing/>
        <w:jc w:val="both"/>
        <w:rPr>
          <w:rFonts w:ascii="Times New Roman" w:eastAsia="+mn-ea" w:hAnsi="Times New Roman" w:cs="Times New Roman"/>
          <w:color w:val="000000"/>
          <w:sz w:val="24"/>
          <w:lang w:eastAsia="es-CO"/>
        </w:rPr>
      </w:pPr>
    </w:p>
    <w:p w:rsidR="000E3906" w:rsidRDefault="000E3906" w:rsidP="00C53D48">
      <w:pPr>
        <w:spacing w:after="0" w:line="240" w:lineRule="auto"/>
        <w:contextualSpacing/>
        <w:jc w:val="both"/>
        <w:rPr>
          <w:rFonts w:ascii="Times New Roman" w:eastAsia="+mn-ea" w:hAnsi="Times New Roman" w:cs="Times New Roman"/>
          <w:color w:val="000000"/>
          <w:sz w:val="24"/>
          <w:lang w:eastAsia="es-CO"/>
        </w:rPr>
      </w:pPr>
      <w:proofErr w:type="spellStart"/>
      <w:r w:rsidRPr="00C53D48">
        <w:rPr>
          <w:rFonts w:ascii="Times New Roman" w:eastAsia="+mn-ea" w:hAnsi="Times New Roman" w:cs="Times New Roman"/>
          <w:color w:val="000000"/>
          <w:sz w:val="24"/>
          <w:lang w:eastAsia="es-CO"/>
        </w:rPr>
        <w:t>Aktouf</w:t>
      </w:r>
      <w:proofErr w:type="spellEnd"/>
      <w:r w:rsidRPr="00C53D48">
        <w:rPr>
          <w:rFonts w:ascii="Times New Roman" w:eastAsia="+mn-ea" w:hAnsi="Times New Roman" w:cs="Times New Roman"/>
          <w:color w:val="000000"/>
          <w:sz w:val="24"/>
          <w:lang w:eastAsia="es-CO"/>
        </w:rPr>
        <w:t xml:space="preserve">, O. (2012), </w:t>
      </w:r>
      <w:r w:rsidRPr="000E3906">
        <w:rPr>
          <w:rFonts w:ascii="Times New Roman" w:eastAsia="+mn-ea" w:hAnsi="Times New Roman" w:cs="Times New Roman"/>
          <w:color w:val="000000"/>
          <w:sz w:val="24"/>
          <w:lang w:eastAsia="es-CO"/>
        </w:rPr>
        <w:t xml:space="preserve">El simbolismo y la “cultura organizacional”, de los abusos conceptuales a las lecciones de campo. </w:t>
      </w:r>
      <w:r w:rsidRPr="00C53D48">
        <w:rPr>
          <w:rFonts w:ascii="Times New Roman" w:eastAsia="+mn-ea" w:hAnsi="Times New Roman" w:cs="Times New Roman"/>
          <w:color w:val="000000"/>
          <w:sz w:val="24"/>
          <w:lang w:eastAsia="es-CO"/>
        </w:rPr>
        <w:t xml:space="preserve"> Revista Ad-</w:t>
      </w:r>
      <w:proofErr w:type="spellStart"/>
      <w:r w:rsidRPr="00C53D48">
        <w:rPr>
          <w:rFonts w:ascii="Times New Roman" w:eastAsia="+mn-ea" w:hAnsi="Times New Roman" w:cs="Times New Roman"/>
          <w:color w:val="000000"/>
          <w:sz w:val="24"/>
          <w:lang w:eastAsia="es-CO"/>
        </w:rPr>
        <w:t>Minister</w:t>
      </w:r>
      <w:proofErr w:type="spellEnd"/>
      <w:r w:rsidRPr="00C53D48">
        <w:rPr>
          <w:rFonts w:ascii="Times New Roman" w:eastAsia="+mn-ea" w:hAnsi="Times New Roman" w:cs="Times New Roman"/>
          <w:color w:val="000000"/>
          <w:sz w:val="24"/>
          <w:lang w:eastAsia="es-CO"/>
        </w:rPr>
        <w:t xml:space="preserve">. Nro. 1. Página 64. </w:t>
      </w:r>
    </w:p>
    <w:p w:rsidR="000E3906" w:rsidRPr="000E3906" w:rsidRDefault="000E3906" w:rsidP="00C53D48">
      <w:pPr>
        <w:spacing w:after="0" w:line="240" w:lineRule="auto"/>
        <w:contextualSpacing/>
        <w:jc w:val="both"/>
        <w:rPr>
          <w:rFonts w:ascii="Times New Roman" w:eastAsia="+mn-ea" w:hAnsi="Times New Roman" w:cs="Times New Roman"/>
          <w:color w:val="000000"/>
          <w:sz w:val="24"/>
          <w:lang w:eastAsia="es-CO"/>
        </w:rPr>
      </w:pPr>
    </w:p>
    <w:p w:rsidR="000E3906" w:rsidRDefault="000E3906" w:rsidP="00C53D48">
      <w:pPr>
        <w:spacing w:after="0" w:line="240" w:lineRule="auto"/>
        <w:contextualSpacing/>
        <w:jc w:val="both"/>
        <w:rPr>
          <w:rFonts w:ascii="Times New Roman" w:hAnsi="Times New Roman"/>
          <w:sz w:val="24"/>
          <w:szCs w:val="24"/>
        </w:rPr>
      </w:pPr>
      <w:proofErr w:type="spellStart"/>
      <w:r w:rsidRPr="000E3906">
        <w:rPr>
          <w:rFonts w:ascii="Times New Roman" w:hAnsi="Times New Roman"/>
          <w:sz w:val="24"/>
          <w:szCs w:val="24"/>
          <w:lang w:val="en-US"/>
        </w:rPr>
        <w:t>Arif</w:t>
      </w:r>
      <w:proofErr w:type="spellEnd"/>
      <w:r w:rsidRPr="000E3906">
        <w:rPr>
          <w:rFonts w:ascii="Times New Roman" w:hAnsi="Times New Roman"/>
          <w:sz w:val="24"/>
          <w:szCs w:val="24"/>
          <w:lang w:val="en-US"/>
        </w:rPr>
        <w:t xml:space="preserve">, A., &amp; </w:t>
      </w:r>
      <w:proofErr w:type="spellStart"/>
      <w:r w:rsidRPr="000E3906">
        <w:rPr>
          <w:rFonts w:ascii="Times New Roman" w:hAnsi="Times New Roman"/>
          <w:sz w:val="24"/>
          <w:szCs w:val="24"/>
          <w:lang w:val="en-US"/>
        </w:rPr>
        <w:t>Nauman</w:t>
      </w:r>
      <w:proofErr w:type="spellEnd"/>
      <w:r w:rsidRPr="000E3906">
        <w:rPr>
          <w:rFonts w:ascii="Times New Roman" w:hAnsi="Times New Roman"/>
          <w:sz w:val="24"/>
          <w:szCs w:val="24"/>
          <w:lang w:val="en-US"/>
        </w:rPr>
        <w:t xml:space="preserve"> </w:t>
      </w:r>
      <w:proofErr w:type="spellStart"/>
      <w:r w:rsidRPr="000E3906">
        <w:rPr>
          <w:rFonts w:ascii="Times New Roman" w:hAnsi="Times New Roman"/>
          <w:sz w:val="24"/>
          <w:szCs w:val="24"/>
          <w:lang w:val="en-US"/>
        </w:rPr>
        <w:t>Anees</w:t>
      </w:r>
      <w:proofErr w:type="spellEnd"/>
      <w:r w:rsidRPr="000E3906">
        <w:rPr>
          <w:rFonts w:ascii="Times New Roman" w:hAnsi="Times New Roman"/>
          <w:sz w:val="24"/>
          <w:szCs w:val="24"/>
          <w:lang w:val="en-US"/>
        </w:rPr>
        <w:t xml:space="preserve">, A. (2012). Liquidity risk and performance of banking system. </w:t>
      </w:r>
      <w:proofErr w:type="spellStart"/>
      <w:r w:rsidRPr="00486E77">
        <w:rPr>
          <w:rFonts w:ascii="Times New Roman" w:hAnsi="Times New Roman"/>
          <w:sz w:val="24"/>
          <w:szCs w:val="24"/>
        </w:rPr>
        <w:t>Journal</w:t>
      </w:r>
      <w:proofErr w:type="spellEnd"/>
      <w:r w:rsidRPr="00486E77">
        <w:rPr>
          <w:rFonts w:ascii="Times New Roman" w:hAnsi="Times New Roman"/>
          <w:sz w:val="24"/>
          <w:szCs w:val="24"/>
        </w:rPr>
        <w:t xml:space="preserve"> of </w:t>
      </w:r>
      <w:proofErr w:type="spellStart"/>
      <w:r w:rsidRPr="00486E77">
        <w:rPr>
          <w:rFonts w:ascii="Times New Roman" w:hAnsi="Times New Roman"/>
          <w:sz w:val="24"/>
          <w:szCs w:val="24"/>
        </w:rPr>
        <w:t>Financial</w:t>
      </w:r>
      <w:proofErr w:type="spellEnd"/>
      <w:r w:rsidRPr="00486E77">
        <w:rPr>
          <w:rFonts w:ascii="Times New Roman" w:hAnsi="Times New Roman"/>
          <w:sz w:val="24"/>
          <w:szCs w:val="24"/>
        </w:rPr>
        <w:t xml:space="preserve"> </w:t>
      </w:r>
      <w:proofErr w:type="spellStart"/>
      <w:r w:rsidRPr="00486E77">
        <w:rPr>
          <w:rFonts w:ascii="Times New Roman" w:hAnsi="Times New Roman"/>
          <w:sz w:val="24"/>
          <w:szCs w:val="24"/>
        </w:rPr>
        <w:t>Regulation</w:t>
      </w:r>
      <w:proofErr w:type="spellEnd"/>
      <w:r w:rsidRPr="00486E77">
        <w:rPr>
          <w:rFonts w:ascii="Times New Roman" w:hAnsi="Times New Roman"/>
          <w:sz w:val="24"/>
          <w:szCs w:val="24"/>
        </w:rPr>
        <w:t xml:space="preserve"> and </w:t>
      </w:r>
      <w:proofErr w:type="spellStart"/>
      <w:r w:rsidRPr="00486E77">
        <w:rPr>
          <w:rFonts w:ascii="Times New Roman" w:hAnsi="Times New Roman"/>
          <w:sz w:val="24"/>
          <w:szCs w:val="24"/>
        </w:rPr>
        <w:t>Compliance</w:t>
      </w:r>
      <w:proofErr w:type="spellEnd"/>
      <w:r w:rsidRPr="00486E77">
        <w:rPr>
          <w:rFonts w:ascii="Times New Roman" w:hAnsi="Times New Roman"/>
          <w:sz w:val="24"/>
          <w:szCs w:val="24"/>
        </w:rPr>
        <w:t>, 20(2), 182–195.</w:t>
      </w:r>
    </w:p>
    <w:p w:rsidR="000E3906" w:rsidRDefault="000E3906" w:rsidP="00C53D48">
      <w:pPr>
        <w:spacing w:after="0" w:line="240" w:lineRule="auto"/>
        <w:contextualSpacing/>
        <w:jc w:val="both"/>
        <w:rPr>
          <w:rFonts w:ascii="Times New Roman" w:hAnsi="Times New Roman"/>
          <w:sz w:val="24"/>
          <w:szCs w:val="24"/>
        </w:rPr>
      </w:pPr>
    </w:p>
    <w:p w:rsidR="000E3906" w:rsidRDefault="000E3906" w:rsidP="000E3906">
      <w:pPr>
        <w:spacing w:after="0" w:line="240" w:lineRule="auto"/>
        <w:contextualSpacing/>
        <w:jc w:val="both"/>
      </w:pPr>
      <w:proofErr w:type="spellStart"/>
      <w:r w:rsidRPr="000E3906">
        <w:rPr>
          <w:rFonts w:ascii="Times New Roman" w:eastAsia="+mn-ea" w:hAnsi="Times New Roman" w:cs="Times New Roman"/>
          <w:color w:val="000000"/>
          <w:sz w:val="24"/>
          <w:lang w:val="en-US" w:eastAsia="es-CO"/>
        </w:rPr>
        <w:t>Arif</w:t>
      </w:r>
      <w:proofErr w:type="spellEnd"/>
      <w:r w:rsidRPr="000E3906">
        <w:rPr>
          <w:rFonts w:ascii="Times New Roman" w:eastAsia="+mn-ea" w:hAnsi="Times New Roman" w:cs="Times New Roman"/>
          <w:color w:val="000000"/>
          <w:sz w:val="24"/>
          <w:lang w:val="en-US" w:eastAsia="es-CO"/>
        </w:rPr>
        <w:t xml:space="preserve">, A., &amp; </w:t>
      </w:r>
      <w:proofErr w:type="spellStart"/>
      <w:r w:rsidRPr="000E3906">
        <w:rPr>
          <w:rFonts w:ascii="Times New Roman" w:eastAsia="+mn-ea" w:hAnsi="Times New Roman" w:cs="Times New Roman"/>
          <w:color w:val="000000"/>
          <w:sz w:val="24"/>
          <w:lang w:val="en-US" w:eastAsia="es-CO"/>
        </w:rPr>
        <w:t>Nauman</w:t>
      </w:r>
      <w:proofErr w:type="spellEnd"/>
      <w:r w:rsidRPr="000E3906">
        <w:rPr>
          <w:rFonts w:ascii="Times New Roman" w:eastAsia="+mn-ea" w:hAnsi="Times New Roman" w:cs="Times New Roman"/>
          <w:color w:val="000000"/>
          <w:sz w:val="24"/>
          <w:lang w:val="en-US" w:eastAsia="es-CO"/>
        </w:rPr>
        <w:t xml:space="preserve"> </w:t>
      </w:r>
      <w:proofErr w:type="spellStart"/>
      <w:r w:rsidRPr="000E3906">
        <w:rPr>
          <w:rFonts w:ascii="Times New Roman" w:eastAsia="+mn-ea" w:hAnsi="Times New Roman" w:cs="Times New Roman"/>
          <w:color w:val="000000"/>
          <w:sz w:val="24"/>
          <w:lang w:val="en-US" w:eastAsia="es-CO"/>
        </w:rPr>
        <w:t>Anees</w:t>
      </w:r>
      <w:proofErr w:type="spellEnd"/>
      <w:r w:rsidRPr="000E3906">
        <w:rPr>
          <w:rFonts w:ascii="Times New Roman" w:eastAsia="+mn-ea" w:hAnsi="Times New Roman" w:cs="Times New Roman"/>
          <w:color w:val="000000"/>
          <w:sz w:val="24"/>
          <w:lang w:val="en-US" w:eastAsia="es-CO"/>
        </w:rPr>
        <w:t xml:space="preserve">, A. (2012). </w:t>
      </w:r>
      <w:r w:rsidRPr="006833FB">
        <w:rPr>
          <w:rFonts w:ascii="Times New Roman" w:eastAsia="+mn-ea" w:hAnsi="Times New Roman" w:cs="Times New Roman"/>
          <w:i/>
          <w:color w:val="000000"/>
          <w:sz w:val="24"/>
          <w:lang w:val="en-US" w:eastAsia="es-CO"/>
        </w:rPr>
        <w:t>Liquidity risk and performance of banking system</w:t>
      </w:r>
      <w:r w:rsidRPr="006833FB">
        <w:rPr>
          <w:rFonts w:ascii="Times New Roman" w:eastAsia="+mn-ea" w:hAnsi="Times New Roman" w:cs="Times New Roman"/>
          <w:color w:val="000000"/>
          <w:sz w:val="24"/>
          <w:lang w:val="en-US" w:eastAsia="es-CO"/>
        </w:rPr>
        <w:t xml:space="preserve">. Journal of Financial Regulation and Compliance, 20(2), 182–195. </w:t>
      </w:r>
      <w:r w:rsidRPr="006833FB">
        <w:rPr>
          <w:rFonts w:ascii="Times New Roman" w:eastAsia="+mn-ea" w:hAnsi="Times New Roman" w:cs="Times New Roman"/>
          <w:color w:val="000000"/>
          <w:sz w:val="24"/>
          <w:lang w:val="en-US" w:eastAsia="es-CO"/>
        </w:rPr>
        <w:tab/>
      </w:r>
    </w:p>
    <w:p w:rsidR="000E3906" w:rsidRDefault="000E3906" w:rsidP="000E3906">
      <w:pPr>
        <w:spacing w:after="0" w:line="240" w:lineRule="auto"/>
        <w:contextualSpacing/>
        <w:jc w:val="both"/>
      </w:pPr>
    </w:p>
    <w:p w:rsidR="000E3906" w:rsidRDefault="000E3906" w:rsidP="000E3906">
      <w:pPr>
        <w:spacing w:after="0" w:line="240" w:lineRule="auto"/>
        <w:contextualSpacing/>
        <w:jc w:val="both"/>
        <w:rPr>
          <w:rFonts w:ascii="Times New Roman" w:hAnsi="Times New Roman"/>
          <w:sz w:val="24"/>
          <w:szCs w:val="24"/>
          <w:lang w:val="en-US"/>
        </w:rPr>
      </w:pPr>
      <w:proofErr w:type="spellStart"/>
      <w:r w:rsidRPr="000E3906">
        <w:rPr>
          <w:rFonts w:ascii="Times New Roman" w:hAnsi="Times New Roman"/>
          <w:sz w:val="24"/>
          <w:szCs w:val="24"/>
          <w:lang w:val="en-US"/>
        </w:rPr>
        <w:t>Athearn</w:t>
      </w:r>
      <w:proofErr w:type="spellEnd"/>
      <w:r w:rsidRPr="000E3906">
        <w:rPr>
          <w:rFonts w:ascii="Times New Roman" w:hAnsi="Times New Roman"/>
          <w:sz w:val="24"/>
          <w:szCs w:val="24"/>
          <w:lang w:val="en-US"/>
        </w:rPr>
        <w:t xml:space="preserve">, J. L. (1971). What is </w:t>
      </w:r>
      <w:proofErr w:type="gramStart"/>
      <w:r w:rsidRPr="000E3906">
        <w:rPr>
          <w:rFonts w:ascii="Times New Roman" w:hAnsi="Times New Roman"/>
          <w:sz w:val="24"/>
          <w:szCs w:val="24"/>
          <w:lang w:val="en-US"/>
        </w:rPr>
        <w:t>Risk ?</w:t>
      </w:r>
      <w:proofErr w:type="gramEnd"/>
      <w:r w:rsidRPr="000E3906">
        <w:rPr>
          <w:rFonts w:ascii="Times New Roman" w:hAnsi="Times New Roman"/>
          <w:sz w:val="24"/>
          <w:szCs w:val="24"/>
          <w:lang w:val="en-US"/>
        </w:rPr>
        <w:t xml:space="preserve"> The Journal of Risk and Insurance, 38(4), 639–645</w:t>
      </w:r>
    </w:p>
    <w:p w:rsidR="000E3906" w:rsidRDefault="000E3906" w:rsidP="003F2CA3">
      <w:pPr>
        <w:spacing w:after="0" w:line="240" w:lineRule="auto"/>
        <w:jc w:val="both"/>
        <w:rPr>
          <w:rFonts w:ascii="Times New Roman" w:hAnsi="Times New Roman"/>
          <w:sz w:val="24"/>
          <w:szCs w:val="24"/>
          <w:lang w:val="en-US"/>
        </w:rPr>
      </w:pPr>
    </w:p>
    <w:p w:rsidR="000E3906" w:rsidRDefault="000E3906" w:rsidP="003F2CA3">
      <w:pPr>
        <w:spacing w:after="0" w:line="240" w:lineRule="auto"/>
        <w:jc w:val="both"/>
        <w:rPr>
          <w:rFonts w:ascii="Times New Roman" w:hAnsi="Times New Roman"/>
          <w:sz w:val="24"/>
          <w:szCs w:val="24"/>
          <w:lang w:val="en-US"/>
        </w:rPr>
      </w:pPr>
      <w:r w:rsidRPr="006833FB">
        <w:rPr>
          <w:rFonts w:ascii="Times New Roman" w:hAnsi="Times New Roman"/>
          <w:sz w:val="24"/>
          <w:szCs w:val="24"/>
          <w:lang w:val="en-US"/>
        </w:rPr>
        <w:t xml:space="preserve">Barnett, M. L., </w:t>
      </w:r>
      <w:proofErr w:type="spellStart"/>
      <w:r w:rsidRPr="006833FB">
        <w:rPr>
          <w:rFonts w:ascii="Times New Roman" w:hAnsi="Times New Roman"/>
          <w:sz w:val="24"/>
          <w:szCs w:val="24"/>
          <w:lang w:val="en-US"/>
        </w:rPr>
        <w:t>Jermier</w:t>
      </w:r>
      <w:proofErr w:type="spellEnd"/>
      <w:r w:rsidRPr="006833FB">
        <w:rPr>
          <w:rFonts w:ascii="Times New Roman" w:hAnsi="Times New Roman"/>
          <w:sz w:val="24"/>
          <w:szCs w:val="24"/>
          <w:lang w:val="en-US"/>
        </w:rPr>
        <w:t xml:space="preserve">, J. M., &amp; Lafferty, B. A. (2006). </w:t>
      </w:r>
      <w:r>
        <w:rPr>
          <w:rFonts w:ascii="Times New Roman" w:hAnsi="Times New Roman"/>
          <w:i/>
          <w:sz w:val="24"/>
          <w:szCs w:val="24"/>
          <w:lang w:val="en-US"/>
        </w:rPr>
        <w:t xml:space="preserve">Corporate reputation: The </w:t>
      </w:r>
      <w:r w:rsidRPr="006833FB">
        <w:rPr>
          <w:rFonts w:ascii="Times New Roman" w:hAnsi="Times New Roman"/>
          <w:i/>
          <w:sz w:val="24"/>
          <w:szCs w:val="24"/>
          <w:lang w:val="en-US"/>
        </w:rPr>
        <w:t>definitional landscape</w:t>
      </w:r>
      <w:r w:rsidRPr="006833FB">
        <w:rPr>
          <w:rFonts w:ascii="Times New Roman" w:hAnsi="Times New Roman"/>
          <w:sz w:val="24"/>
          <w:szCs w:val="24"/>
          <w:lang w:val="en-US"/>
        </w:rPr>
        <w:t>. Corporate Reputation Review, 9, 26–38.</w:t>
      </w:r>
    </w:p>
    <w:p w:rsidR="000E3906" w:rsidRPr="006833FB" w:rsidRDefault="000E3906" w:rsidP="003F2CA3">
      <w:pPr>
        <w:spacing w:after="0" w:line="240" w:lineRule="auto"/>
        <w:jc w:val="both"/>
        <w:rPr>
          <w:rFonts w:ascii="Times New Roman" w:hAnsi="Times New Roman"/>
          <w:sz w:val="24"/>
          <w:szCs w:val="24"/>
          <w:lang w:val="en-US"/>
        </w:rPr>
      </w:pPr>
    </w:p>
    <w:p w:rsidR="000E3906" w:rsidRDefault="000E3906" w:rsidP="00486E77">
      <w:pPr>
        <w:spacing w:after="0" w:line="240" w:lineRule="auto"/>
        <w:jc w:val="both"/>
        <w:rPr>
          <w:rFonts w:ascii="Times New Roman" w:hAnsi="Times New Roman"/>
          <w:sz w:val="24"/>
          <w:szCs w:val="24"/>
        </w:rPr>
      </w:pPr>
      <w:proofErr w:type="spellStart"/>
      <w:r w:rsidRPr="00486E77">
        <w:rPr>
          <w:rFonts w:ascii="Times New Roman" w:hAnsi="Times New Roman"/>
          <w:sz w:val="24"/>
          <w:szCs w:val="24"/>
        </w:rPr>
        <w:t>Bebbington</w:t>
      </w:r>
      <w:proofErr w:type="spellEnd"/>
      <w:r w:rsidRPr="00486E77">
        <w:rPr>
          <w:rFonts w:ascii="Times New Roman" w:hAnsi="Times New Roman"/>
          <w:sz w:val="24"/>
          <w:szCs w:val="24"/>
        </w:rPr>
        <w:t xml:space="preserve">, J., Larrinaga, G., Carlos, M., M., J., Larrinaga, C., &amp; </w:t>
      </w:r>
      <w:proofErr w:type="spellStart"/>
      <w:r w:rsidRPr="00486E77">
        <w:rPr>
          <w:rFonts w:ascii="Times New Roman" w:hAnsi="Times New Roman"/>
          <w:sz w:val="24"/>
          <w:szCs w:val="24"/>
        </w:rPr>
        <w:t>Moneva</w:t>
      </w:r>
      <w:proofErr w:type="spellEnd"/>
      <w:r w:rsidRPr="00486E77">
        <w:rPr>
          <w:rFonts w:ascii="Times New Roman" w:hAnsi="Times New Roman"/>
          <w:sz w:val="24"/>
          <w:szCs w:val="24"/>
        </w:rPr>
        <w:t xml:space="preserve">, J. M. (2008). Corporate social reporting and reputation risk management. Accounting, Auditing &amp; Accountability Journal, 21(3): 337-361. </w:t>
      </w:r>
    </w:p>
    <w:p w:rsidR="000E3906" w:rsidRPr="00486E77" w:rsidRDefault="000E3906" w:rsidP="00486E77">
      <w:pPr>
        <w:spacing w:after="0" w:line="240" w:lineRule="auto"/>
        <w:jc w:val="both"/>
        <w:rPr>
          <w:rFonts w:ascii="Times New Roman" w:hAnsi="Times New Roman"/>
          <w:sz w:val="24"/>
          <w:szCs w:val="24"/>
        </w:rPr>
      </w:pPr>
    </w:p>
    <w:p w:rsidR="000E3906" w:rsidRDefault="000E3906" w:rsidP="00046746">
      <w:pPr>
        <w:spacing w:after="0" w:line="240" w:lineRule="auto"/>
        <w:contextualSpacing/>
        <w:jc w:val="both"/>
        <w:rPr>
          <w:rFonts w:ascii="Times New Roman" w:eastAsia="+mn-ea" w:hAnsi="Times New Roman" w:cs="Times New Roman"/>
          <w:color w:val="000000"/>
          <w:sz w:val="24"/>
          <w:lang w:eastAsia="es-CO"/>
        </w:rPr>
      </w:pPr>
      <w:proofErr w:type="spellStart"/>
      <w:r w:rsidRPr="006833FB">
        <w:rPr>
          <w:rFonts w:ascii="Times New Roman" w:eastAsia="+mn-ea" w:hAnsi="Times New Roman" w:cs="Times New Roman"/>
          <w:color w:val="000000"/>
          <w:sz w:val="24"/>
          <w:lang w:val="en-US" w:eastAsia="es-CO"/>
        </w:rPr>
        <w:t>Borgatti</w:t>
      </w:r>
      <w:proofErr w:type="spellEnd"/>
      <w:r w:rsidRPr="006833FB">
        <w:rPr>
          <w:rFonts w:ascii="Times New Roman" w:eastAsia="+mn-ea" w:hAnsi="Times New Roman" w:cs="Times New Roman"/>
          <w:color w:val="000000"/>
          <w:sz w:val="24"/>
          <w:lang w:val="en-US" w:eastAsia="es-CO"/>
        </w:rPr>
        <w:t xml:space="preserve">, S. y Foster, P. (2003). </w:t>
      </w:r>
      <w:r w:rsidRPr="006833FB">
        <w:rPr>
          <w:rFonts w:ascii="Times New Roman" w:eastAsia="+mn-ea" w:hAnsi="Times New Roman" w:cs="Times New Roman"/>
          <w:i/>
          <w:color w:val="000000"/>
          <w:sz w:val="24"/>
          <w:lang w:val="en-US" w:eastAsia="es-CO"/>
        </w:rPr>
        <w:t>The Network Paradigm in Organizational Research: A Review and Typology</w:t>
      </w:r>
      <w:r w:rsidRPr="006833FB">
        <w:rPr>
          <w:rFonts w:ascii="Times New Roman" w:eastAsia="+mn-ea" w:hAnsi="Times New Roman" w:cs="Times New Roman"/>
          <w:color w:val="000000"/>
          <w:sz w:val="24"/>
          <w:lang w:val="en-US" w:eastAsia="es-CO"/>
        </w:rPr>
        <w:t xml:space="preserve">. </w:t>
      </w:r>
      <w:proofErr w:type="spellStart"/>
      <w:r w:rsidRPr="00046746">
        <w:rPr>
          <w:rFonts w:ascii="Times New Roman" w:eastAsia="+mn-ea" w:hAnsi="Times New Roman" w:cs="Times New Roman"/>
          <w:color w:val="000000"/>
          <w:sz w:val="24"/>
          <w:lang w:eastAsia="es-CO"/>
        </w:rPr>
        <w:t>Journal</w:t>
      </w:r>
      <w:proofErr w:type="spellEnd"/>
      <w:r w:rsidRPr="00046746">
        <w:rPr>
          <w:rFonts w:ascii="Times New Roman" w:eastAsia="+mn-ea" w:hAnsi="Times New Roman" w:cs="Times New Roman"/>
          <w:color w:val="000000"/>
          <w:sz w:val="24"/>
          <w:lang w:eastAsia="es-CO"/>
        </w:rPr>
        <w:t xml:space="preserve"> of Management. 29(6) 991–1013. </w:t>
      </w:r>
    </w:p>
    <w:p w:rsidR="000E3906" w:rsidRPr="00046746" w:rsidRDefault="000E3906" w:rsidP="00046746">
      <w:pPr>
        <w:spacing w:after="0" w:line="240" w:lineRule="auto"/>
        <w:contextualSpacing/>
        <w:jc w:val="both"/>
        <w:rPr>
          <w:rFonts w:ascii="Times New Roman" w:eastAsia="+mn-ea" w:hAnsi="Times New Roman" w:cs="Times New Roman"/>
          <w:color w:val="000000"/>
          <w:sz w:val="24"/>
          <w:lang w:eastAsia="es-CO"/>
        </w:rPr>
      </w:pPr>
    </w:p>
    <w:p w:rsidR="000E3906" w:rsidRDefault="000E3906" w:rsidP="00EA0CEC">
      <w:pPr>
        <w:spacing w:after="0" w:line="240" w:lineRule="auto"/>
        <w:contextualSpacing/>
        <w:jc w:val="both"/>
        <w:rPr>
          <w:rFonts w:ascii="Times New Roman" w:eastAsia="+mn-ea" w:hAnsi="Times New Roman" w:cs="Times New Roman"/>
          <w:color w:val="000000"/>
          <w:sz w:val="24"/>
          <w:lang w:eastAsia="es-CO"/>
        </w:rPr>
      </w:pPr>
      <w:r w:rsidRPr="00EA0CEC">
        <w:rPr>
          <w:rFonts w:ascii="Times New Roman" w:eastAsia="+mn-ea" w:hAnsi="Times New Roman" w:cs="Times New Roman"/>
          <w:color w:val="000000"/>
          <w:sz w:val="24"/>
          <w:lang w:eastAsia="es-CO"/>
        </w:rPr>
        <w:t xml:space="preserve">Bravo, O. &amp; Sánchez, M. (2012), </w:t>
      </w:r>
      <w:r w:rsidRPr="00EA0CEC">
        <w:rPr>
          <w:rFonts w:ascii="Times New Roman" w:eastAsia="+mn-ea" w:hAnsi="Times New Roman" w:cs="Times New Roman"/>
          <w:i/>
          <w:color w:val="000000"/>
          <w:sz w:val="24"/>
          <w:lang w:eastAsia="es-CO"/>
        </w:rPr>
        <w:t>Gestión Integral de Riesgos</w:t>
      </w:r>
      <w:r w:rsidRPr="00EA0CEC">
        <w:rPr>
          <w:rFonts w:ascii="Times New Roman" w:eastAsia="+mn-ea" w:hAnsi="Times New Roman" w:cs="Times New Roman"/>
          <w:color w:val="000000"/>
          <w:sz w:val="24"/>
          <w:lang w:eastAsia="es-CO"/>
        </w:rPr>
        <w:t xml:space="preserve">.  Editado por Bravo &amp; Sánchez. Bogotá. Tomo I. Cuarta edición. </w:t>
      </w:r>
    </w:p>
    <w:p w:rsidR="000E3906" w:rsidRPr="00EA0CEC" w:rsidRDefault="000E3906" w:rsidP="00EA0CEC">
      <w:pPr>
        <w:spacing w:after="0" w:line="240" w:lineRule="auto"/>
        <w:contextualSpacing/>
        <w:jc w:val="both"/>
        <w:rPr>
          <w:rFonts w:ascii="Times New Roman" w:eastAsia="+mn-ea" w:hAnsi="Times New Roman" w:cs="Times New Roman"/>
          <w:color w:val="000000"/>
          <w:sz w:val="24"/>
          <w:lang w:eastAsia="es-CO"/>
        </w:rPr>
      </w:pPr>
    </w:p>
    <w:p w:rsidR="000E3906" w:rsidRPr="000E3906" w:rsidRDefault="000E3906" w:rsidP="005368F5">
      <w:pPr>
        <w:spacing w:after="0" w:line="240" w:lineRule="auto"/>
        <w:jc w:val="both"/>
        <w:rPr>
          <w:rFonts w:ascii="Times New Roman" w:hAnsi="Times New Roman"/>
          <w:sz w:val="24"/>
          <w:lang w:val="en-US"/>
        </w:rPr>
      </w:pPr>
      <w:r w:rsidRPr="00B43299">
        <w:rPr>
          <w:rFonts w:ascii="Times New Roman" w:hAnsi="Times New Roman"/>
          <w:sz w:val="24"/>
        </w:rPr>
        <w:t>Centro de Conocimiento sobre Reputación Corporativa, (2011)</w:t>
      </w:r>
      <w:r>
        <w:rPr>
          <w:rFonts w:ascii="Times New Roman" w:hAnsi="Times New Roman"/>
          <w:sz w:val="24"/>
        </w:rPr>
        <w:t xml:space="preserve">. </w:t>
      </w:r>
      <w:r>
        <w:rPr>
          <w:rFonts w:ascii="Times New Roman" w:hAnsi="Times New Roman"/>
          <w:i/>
          <w:sz w:val="24"/>
        </w:rPr>
        <w:t xml:space="preserve">Introducción a la gestión </w:t>
      </w:r>
      <w:r w:rsidRPr="00324C02">
        <w:rPr>
          <w:rFonts w:ascii="Times New Roman" w:hAnsi="Times New Roman"/>
          <w:i/>
          <w:sz w:val="24"/>
        </w:rPr>
        <w:t xml:space="preserve">de los riesgos </w:t>
      </w:r>
      <w:proofErr w:type="spellStart"/>
      <w:r w:rsidRPr="00324C02">
        <w:rPr>
          <w:rFonts w:ascii="Times New Roman" w:hAnsi="Times New Roman"/>
          <w:i/>
          <w:sz w:val="24"/>
        </w:rPr>
        <w:t>reputacionales</w:t>
      </w:r>
      <w:proofErr w:type="spellEnd"/>
      <w:r>
        <w:rPr>
          <w:rFonts w:ascii="Times New Roman" w:hAnsi="Times New Roman"/>
          <w:sz w:val="24"/>
        </w:rPr>
        <w:t xml:space="preserve">. Edita: Foro de Reputación Corporativa. </w:t>
      </w:r>
      <w:r w:rsidRPr="000E3906">
        <w:rPr>
          <w:rFonts w:ascii="Times New Roman" w:hAnsi="Times New Roman"/>
          <w:sz w:val="24"/>
          <w:lang w:val="en-US"/>
        </w:rPr>
        <w:t>Madrid, España.</w:t>
      </w:r>
    </w:p>
    <w:p w:rsidR="000E3906" w:rsidRPr="000E3906" w:rsidRDefault="000E3906" w:rsidP="005368F5">
      <w:pPr>
        <w:spacing w:after="0" w:line="240" w:lineRule="auto"/>
        <w:jc w:val="both"/>
        <w:rPr>
          <w:rFonts w:ascii="Times New Roman" w:hAnsi="Times New Roman"/>
          <w:sz w:val="24"/>
          <w:szCs w:val="24"/>
          <w:lang w:val="en-US"/>
        </w:rPr>
      </w:pPr>
    </w:p>
    <w:p w:rsidR="000E3906" w:rsidRDefault="000E3906" w:rsidP="00875517">
      <w:pPr>
        <w:tabs>
          <w:tab w:val="num" w:pos="720"/>
        </w:tabs>
        <w:spacing w:after="0" w:line="240" w:lineRule="auto"/>
        <w:contextualSpacing/>
        <w:jc w:val="both"/>
        <w:rPr>
          <w:rFonts w:ascii="Times New Roman" w:eastAsia="+mn-ea" w:hAnsi="Times New Roman" w:cs="Times New Roman"/>
          <w:color w:val="000000"/>
          <w:sz w:val="24"/>
          <w:lang w:eastAsia="es-CO"/>
        </w:rPr>
      </w:pPr>
      <w:r w:rsidRPr="000E3906">
        <w:rPr>
          <w:rFonts w:ascii="Times New Roman" w:eastAsia="+mn-ea" w:hAnsi="Times New Roman" w:cs="Times New Roman"/>
          <w:color w:val="000000"/>
          <w:sz w:val="24"/>
          <w:lang w:val="en-US" w:eastAsia="es-CO"/>
        </w:rPr>
        <w:t xml:space="preserve">Christopher, M., &amp; </w:t>
      </w:r>
      <w:proofErr w:type="spellStart"/>
      <w:r w:rsidRPr="000E3906">
        <w:rPr>
          <w:rFonts w:ascii="Times New Roman" w:eastAsia="+mn-ea" w:hAnsi="Times New Roman" w:cs="Times New Roman"/>
          <w:color w:val="000000"/>
          <w:sz w:val="24"/>
          <w:lang w:val="en-US" w:eastAsia="es-CO"/>
        </w:rPr>
        <w:t>Gaudenzi</w:t>
      </w:r>
      <w:proofErr w:type="spellEnd"/>
      <w:r w:rsidRPr="000E3906">
        <w:rPr>
          <w:rFonts w:ascii="Times New Roman" w:eastAsia="+mn-ea" w:hAnsi="Times New Roman" w:cs="Times New Roman"/>
          <w:color w:val="000000"/>
          <w:sz w:val="24"/>
          <w:lang w:val="en-US" w:eastAsia="es-CO"/>
        </w:rPr>
        <w:t xml:space="preserve">, B. (2009). </w:t>
      </w:r>
      <w:r w:rsidRPr="006833FB">
        <w:rPr>
          <w:rFonts w:ascii="Times New Roman" w:eastAsia="+mn-ea" w:hAnsi="Times New Roman" w:cs="Times New Roman"/>
          <w:i/>
          <w:color w:val="000000"/>
          <w:sz w:val="24"/>
          <w:lang w:val="en-US" w:eastAsia="es-CO"/>
        </w:rPr>
        <w:t>Exploiting knowledge across networks through reputation management</w:t>
      </w:r>
      <w:r w:rsidRPr="006833FB">
        <w:rPr>
          <w:rFonts w:ascii="Times New Roman" w:eastAsia="+mn-ea" w:hAnsi="Times New Roman" w:cs="Times New Roman"/>
          <w:color w:val="000000"/>
          <w:sz w:val="24"/>
          <w:lang w:val="en-US" w:eastAsia="es-CO"/>
        </w:rPr>
        <w:t xml:space="preserve">. </w:t>
      </w:r>
      <w:r w:rsidRPr="000E3906">
        <w:rPr>
          <w:rFonts w:ascii="Times New Roman" w:eastAsia="+mn-ea" w:hAnsi="Times New Roman" w:cs="Times New Roman"/>
          <w:color w:val="000000"/>
          <w:sz w:val="24"/>
          <w:lang w:eastAsia="es-CO"/>
        </w:rPr>
        <w:t xml:space="preserve">Industrial Marketing Management, 38(2), 191–197. </w:t>
      </w:r>
      <w:r w:rsidRPr="000E3906">
        <w:rPr>
          <w:rFonts w:ascii="Times New Roman" w:eastAsia="+mn-ea" w:hAnsi="Times New Roman" w:cs="Times New Roman"/>
          <w:color w:val="000000"/>
          <w:sz w:val="24"/>
          <w:lang w:eastAsia="es-CO"/>
        </w:rPr>
        <w:tab/>
      </w:r>
    </w:p>
    <w:p w:rsidR="000E3906" w:rsidRPr="000E3906" w:rsidRDefault="000E3906" w:rsidP="00875517">
      <w:pPr>
        <w:tabs>
          <w:tab w:val="num" w:pos="720"/>
        </w:tabs>
        <w:spacing w:after="0" w:line="240" w:lineRule="auto"/>
        <w:contextualSpacing/>
        <w:jc w:val="both"/>
        <w:rPr>
          <w:rFonts w:ascii="Times New Roman" w:eastAsia="+mn-ea" w:hAnsi="Times New Roman" w:cs="Times New Roman"/>
          <w:color w:val="000000"/>
          <w:sz w:val="24"/>
          <w:lang w:eastAsia="es-CO"/>
        </w:rPr>
      </w:pPr>
    </w:p>
    <w:p w:rsidR="000E3906" w:rsidRDefault="000E3906" w:rsidP="005368F5">
      <w:pPr>
        <w:spacing w:after="0" w:line="240" w:lineRule="auto"/>
        <w:jc w:val="both"/>
        <w:rPr>
          <w:rFonts w:ascii="Times New Roman" w:hAnsi="Times New Roman"/>
          <w:sz w:val="24"/>
          <w:szCs w:val="24"/>
        </w:rPr>
      </w:pPr>
      <w:r>
        <w:rPr>
          <w:rFonts w:ascii="Times New Roman" w:hAnsi="Times New Roman"/>
          <w:sz w:val="24"/>
          <w:szCs w:val="24"/>
        </w:rPr>
        <w:t>Comité de Supervisión Bancaria de Basilea,</w:t>
      </w:r>
      <w:r w:rsidRPr="00DA1A72">
        <w:rPr>
          <w:rFonts w:ascii="Times New Roman" w:hAnsi="Times New Roman"/>
          <w:sz w:val="24"/>
          <w:szCs w:val="24"/>
        </w:rPr>
        <w:t xml:space="preserve"> (2009). </w:t>
      </w:r>
      <w:r>
        <w:rPr>
          <w:rFonts w:ascii="Times New Roman" w:hAnsi="Times New Roman"/>
          <w:i/>
          <w:sz w:val="24"/>
          <w:szCs w:val="24"/>
          <w:lang w:val="en-US"/>
        </w:rPr>
        <w:t xml:space="preserve">Enhancements to the Basel II </w:t>
      </w:r>
      <w:r w:rsidRPr="006833FB">
        <w:rPr>
          <w:rFonts w:ascii="Times New Roman" w:hAnsi="Times New Roman"/>
          <w:i/>
          <w:sz w:val="24"/>
          <w:szCs w:val="24"/>
          <w:lang w:val="en-US"/>
        </w:rPr>
        <w:t>framework.</w:t>
      </w:r>
      <w:r w:rsidRPr="006833FB">
        <w:rPr>
          <w:rFonts w:ascii="Times New Roman" w:hAnsi="Times New Roman"/>
          <w:sz w:val="24"/>
          <w:szCs w:val="24"/>
          <w:lang w:val="en-US"/>
        </w:rPr>
        <w:t xml:space="preserve"> </w:t>
      </w:r>
      <w:r w:rsidRPr="00DA1A72">
        <w:rPr>
          <w:rFonts w:ascii="Times New Roman" w:hAnsi="Times New Roman"/>
          <w:sz w:val="24"/>
          <w:szCs w:val="24"/>
        </w:rPr>
        <w:t xml:space="preserve">Bank </w:t>
      </w:r>
      <w:proofErr w:type="spellStart"/>
      <w:r w:rsidRPr="00DA1A72">
        <w:rPr>
          <w:rFonts w:ascii="Times New Roman" w:hAnsi="Times New Roman"/>
          <w:sz w:val="24"/>
          <w:szCs w:val="24"/>
        </w:rPr>
        <w:t>for</w:t>
      </w:r>
      <w:proofErr w:type="spellEnd"/>
      <w:r w:rsidRPr="00DA1A72">
        <w:rPr>
          <w:rFonts w:ascii="Times New Roman" w:hAnsi="Times New Roman"/>
          <w:sz w:val="24"/>
          <w:szCs w:val="24"/>
        </w:rPr>
        <w:t xml:space="preserve"> International </w:t>
      </w:r>
      <w:proofErr w:type="spellStart"/>
      <w:r w:rsidRPr="00DA1A72">
        <w:rPr>
          <w:rFonts w:ascii="Times New Roman" w:hAnsi="Times New Roman"/>
          <w:sz w:val="24"/>
          <w:szCs w:val="24"/>
        </w:rPr>
        <w:t>Settlements</w:t>
      </w:r>
      <w:proofErr w:type="spellEnd"/>
      <w:r w:rsidRPr="00DA1A72">
        <w:rPr>
          <w:rFonts w:ascii="Times New Roman" w:hAnsi="Times New Roman"/>
          <w:sz w:val="24"/>
          <w:szCs w:val="24"/>
        </w:rPr>
        <w:t xml:space="preserve">, </w:t>
      </w:r>
      <w:proofErr w:type="spellStart"/>
      <w:r w:rsidRPr="00DA1A72">
        <w:rPr>
          <w:rFonts w:ascii="Times New Roman" w:hAnsi="Times New Roman"/>
          <w:sz w:val="24"/>
          <w:szCs w:val="24"/>
        </w:rPr>
        <w:t>Basel</w:t>
      </w:r>
      <w:proofErr w:type="spellEnd"/>
      <w:r w:rsidRPr="00DA1A72">
        <w:rPr>
          <w:rFonts w:ascii="Times New Roman" w:hAnsi="Times New Roman"/>
          <w:sz w:val="24"/>
          <w:szCs w:val="24"/>
        </w:rPr>
        <w:t xml:space="preserve"> (</w:t>
      </w:r>
      <w:proofErr w:type="spellStart"/>
      <w:r w:rsidRPr="00DA1A72">
        <w:rPr>
          <w:rFonts w:ascii="Times New Roman" w:hAnsi="Times New Roman"/>
          <w:sz w:val="24"/>
          <w:szCs w:val="24"/>
        </w:rPr>
        <w:t>July</w:t>
      </w:r>
      <w:proofErr w:type="spellEnd"/>
      <w:r w:rsidRPr="00DA1A72">
        <w:rPr>
          <w:rFonts w:ascii="Times New Roman" w:hAnsi="Times New Roman"/>
          <w:sz w:val="24"/>
          <w:szCs w:val="24"/>
        </w:rPr>
        <w:t>).</w:t>
      </w:r>
    </w:p>
    <w:p w:rsidR="000E3906" w:rsidRDefault="000E3906" w:rsidP="005368F5">
      <w:pPr>
        <w:spacing w:after="0" w:line="240" w:lineRule="auto"/>
        <w:jc w:val="both"/>
        <w:rPr>
          <w:rFonts w:ascii="Times New Roman" w:hAnsi="Times New Roman"/>
          <w:sz w:val="24"/>
          <w:szCs w:val="24"/>
        </w:rPr>
      </w:pPr>
    </w:p>
    <w:p w:rsidR="000E3906" w:rsidRDefault="000E3906" w:rsidP="005368F5">
      <w:pPr>
        <w:spacing w:after="0" w:line="240" w:lineRule="auto"/>
        <w:jc w:val="both"/>
        <w:rPr>
          <w:rFonts w:ascii="Times New Roman" w:hAnsi="Times New Roman"/>
          <w:i/>
          <w:sz w:val="24"/>
          <w:szCs w:val="24"/>
        </w:rPr>
      </w:pPr>
      <w:r>
        <w:rPr>
          <w:rFonts w:ascii="Times New Roman" w:hAnsi="Times New Roman"/>
          <w:sz w:val="24"/>
          <w:szCs w:val="24"/>
        </w:rPr>
        <w:lastRenderedPageBreak/>
        <w:t>Comité de Supervisión Bancaria de Basilea,</w:t>
      </w:r>
      <w:r w:rsidRPr="00DA1A72">
        <w:rPr>
          <w:rFonts w:ascii="Times New Roman" w:hAnsi="Times New Roman"/>
          <w:sz w:val="24"/>
          <w:szCs w:val="24"/>
        </w:rPr>
        <w:t xml:space="preserve"> (20</w:t>
      </w:r>
      <w:r>
        <w:rPr>
          <w:rFonts w:ascii="Times New Roman" w:hAnsi="Times New Roman"/>
          <w:sz w:val="24"/>
          <w:szCs w:val="24"/>
        </w:rPr>
        <w:t>1</w:t>
      </w:r>
      <w:r w:rsidRPr="00DA1A72">
        <w:rPr>
          <w:rFonts w:ascii="Times New Roman" w:hAnsi="Times New Roman"/>
          <w:sz w:val="24"/>
          <w:szCs w:val="24"/>
        </w:rPr>
        <w:t xml:space="preserve">0). </w:t>
      </w:r>
      <w:r>
        <w:rPr>
          <w:rFonts w:ascii="Times New Roman" w:hAnsi="Times New Roman"/>
          <w:i/>
          <w:sz w:val="24"/>
          <w:szCs w:val="24"/>
        </w:rPr>
        <w:t xml:space="preserve">Marco Internacional para la medición, normalización y seguimiento del riesgo de liquidez. </w:t>
      </w:r>
      <w:r w:rsidRPr="00FD6714">
        <w:rPr>
          <w:rFonts w:ascii="Times New Roman" w:hAnsi="Times New Roman"/>
          <w:sz w:val="24"/>
          <w:szCs w:val="24"/>
        </w:rPr>
        <w:t>Basilea III</w:t>
      </w:r>
      <w:r>
        <w:rPr>
          <w:rFonts w:ascii="Times New Roman" w:hAnsi="Times New Roman"/>
          <w:i/>
          <w:sz w:val="24"/>
          <w:szCs w:val="24"/>
        </w:rPr>
        <w:t xml:space="preserve">. </w:t>
      </w:r>
    </w:p>
    <w:p w:rsidR="000E3906" w:rsidRDefault="000E3906" w:rsidP="005368F5">
      <w:pPr>
        <w:spacing w:after="0" w:line="240" w:lineRule="auto"/>
        <w:jc w:val="both"/>
        <w:rPr>
          <w:rFonts w:ascii="Times New Roman" w:hAnsi="Times New Roman"/>
          <w:sz w:val="24"/>
          <w:szCs w:val="24"/>
        </w:rPr>
      </w:pPr>
    </w:p>
    <w:p w:rsidR="000E3906" w:rsidRDefault="000E3906" w:rsidP="0098505F">
      <w:pPr>
        <w:tabs>
          <w:tab w:val="num" w:pos="720"/>
        </w:tabs>
        <w:spacing w:after="0" w:line="240" w:lineRule="auto"/>
        <w:contextualSpacing/>
        <w:jc w:val="both"/>
        <w:rPr>
          <w:rFonts w:ascii="Times New Roman" w:eastAsia="+mn-ea" w:hAnsi="Times New Roman" w:cs="Times New Roman"/>
          <w:color w:val="000000"/>
          <w:sz w:val="24"/>
          <w:lang w:val="en-US" w:eastAsia="es-CO"/>
        </w:rPr>
      </w:pPr>
      <w:proofErr w:type="spellStart"/>
      <w:r w:rsidRPr="00EC74C6">
        <w:rPr>
          <w:rFonts w:ascii="Times New Roman" w:eastAsia="+mn-ea" w:hAnsi="Times New Roman" w:cs="Times New Roman"/>
          <w:color w:val="000000"/>
          <w:sz w:val="24"/>
          <w:lang w:eastAsia="es-CO"/>
        </w:rPr>
        <w:t>Csiszar</w:t>
      </w:r>
      <w:proofErr w:type="spellEnd"/>
      <w:r w:rsidRPr="00EC74C6">
        <w:rPr>
          <w:rFonts w:ascii="Times New Roman" w:eastAsia="+mn-ea" w:hAnsi="Times New Roman" w:cs="Times New Roman"/>
          <w:color w:val="000000"/>
          <w:sz w:val="24"/>
          <w:lang w:eastAsia="es-CO"/>
        </w:rPr>
        <w:t xml:space="preserve">, E y </w:t>
      </w:r>
      <w:proofErr w:type="spellStart"/>
      <w:r w:rsidRPr="00EC74C6">
        <w:rPr>
          <w:rFonts w:ascii="Times New Roman" w:eastAsia="+mn-ea" w:hAnsi="Times New Roman" w:cs="Times New Roman"/>
          <w:color w:val="000000"/>
          <w:sz w:val="24"/>
          <w:lang w:eastAsia="es-CO"/>
        </w:rPr>
        <w:t>Heidrich</w:t>
      </w:r>
      <w:proofErr w:type="spellEnd"/>
      <w:r w:rsidRPr="00EC74C6">
        <w:rPr>
          <w:rFonts w:ascii="Times New Roman" w:eastAsia="+mn-ea" w:hAnsi="Times New Roman" w:cs="Times New Roman"/>
          <w:color w:val="000000"/>
          <w:sz w:val="24"/>
          <w:lang w:eastAsia="es-CO"/>
        </w:rPr>
        <w:t xml:space="preserve">, G.W. (2006). </w:t>
      </w:r>
      <w:r w:rsidRPr="006833FB">
        <w:rPr>
          <w:rFonts w:ascii="Times New Roman" w:eastAsia="+mn-ea" w:hAnsi="Times New Roman" w:cs="Times New Roman"/>
          <w:i/>
          <w:color w:val="000000"/>
          <w:sz w:val="24"/>
          <w:lang w:val="en-US" w:eastAsia="es-CO"/>
        </w:rPr>
        <w:t xml:space="preserve">The Question of Reputational Risk: Perspectives </w:t>
      </w:r>
      <w:proofErr w:type="gramStart"/>
      <w:r w:rsidRPr="006833FB">
        <w:rPr>
          <w:rFonts w:ascii="Times New Roman" w:eastAsia="+mn-ea" w:hAnsi="Times New Roman" w:cs="Times New Roman"/>
          <w:i/>
          <w:color w:val="000000"/>
          <w:sz w:val="24"/>
          <w:lang w:val="en-US" w:eastAsia="es-CO"/>
        </w:rPr>
        <w:t>From</w:t>
      </w:r>
      <w:proofErr w:type="gramEnd"/>
      <w:r w:rsidRPr="006833FB">
        <w:rPr>
          <w:rFonts w:ascii="Times New Roman" w:eastAsia="+mn-ea" w:hAnsi="Times New Roman" w:cs="Times New Roman"/>
          <w:i/>
          <w:color w:val="000000"/>
          <w:sz w:val="24"/>
          <w:lang w:val="en-US" w:eastAsia="es-CO"/>
        </w:rPr>
        <w:t xml:space="preserve"> An Industry</w:t>
      </w:r>
      <w:r w:rsidRPr="006833FB">
        <w:rPr>
          <w:rFonts w:ascii="Times New Roman" w:eastAsia="+mn-ea" w:hAnsi="Times New Roman" w:cs="Times New Roman"/>
          <w:color w:val="000000"/>
          <w:sz w:val="24"/>
          <w:lang w:val="en-US" w:eastAsia="es-CO"/>
        </w:rPr>
        <w:t xml:space="preserve">. The Geneva Papers, 2006, 31, (382–394).  The International Association </w:t>
      </w:r>
      <w:r w:rsidRPr="006833FB">
        <w:rPr>
          <w:rFonts w:ascii="Times New Roman" w:eastAsia="+mn-ea" w:hAnsi="Times New Roman" w:cs="Times New Roman"/>
          <w:color w:val="000000"/>
          <w:sz w:val="24"/>
          <w:lang w:val="en-US" w:eastAsia="es-CO"/>
        </w:rPr>
        <w:tab/>
        <w:t xml:space="preserve">for the Study of Insurance Economics 1018-5895/06 </w:t>
      </w:r>
    </w:p>
    <w:p w:rsidR="000E3906" w:rsidRPr="006833FB" w:rsidRDefault="000E3906" w:rsidP="0098505F">
      <w:pPr>
        <w:tabs>
          <w:tab w:val="num" w:pos="720"/>
        </w:tabs>
        <w:spacing w:after="0" w:line="240" w:lineRule="auto"/>
        <w:contextualSpacing/>
        <w:jc w:val="both"/>
        <w:rPr>
          <w:rFonts w:ascii="Times New Roman" w:eastAsia="+mn-ea" w:hAnsi="Times New Roman" w:cs="Times New Roman"/>
          <w:color w:val="000000"/>
          <w:sz w:val="24"/>
          <w:lang w:val="en-US" w:eastAsia="es-CO"/>
        </w:rPr>
      </w:pPr>
    </w:p>
    <w:p w:rsidR="000E3906" w:rsidRDefault="000E3906" w:rsidP="00CE53B9">
      <w:pPr>
        <w:tabs>
          <w:tab w:val="num" w:pos="720"/>
        </w:tabs>
        <w:spacing w:after="0" w:line="240" w:lineRule="auto"/>
        <w:contextualSpacing/>
        <w:jc w:val="both"/>
        <w:rPr>
          <w:rFonts w:ascii="Times New Roman" w:eastAsia="+mn-ea" w:hAnsi="Times New Roman" w:cs="Times New Roman"/>
          <w:color w:val="000000"/>
          <w:sz w:val="24"/>
          <w:lang w:eastAsia="es-CO"/>
        </w:rPr>
      </w:pPr>
      <w:proofErr w:type="spellStart"/>
      <w:r w:rsidRPr="006833FB">
        <w:rPr>
          <w:rFonts w:ascii="Times New Roman" w:eastAsia="+mn-ea" w:hAnsi="Times New Roman" w:cs="Times New Roman"/>
          <w:color w:val="000000"/>
          <w:sz w:val="24"/>
          <w:lang w:val="en-US" w:eastAsia="es-CO"/>
        </w:rPr>
        <w:t>Díaz</w:t>
      </w:r>
      <w:proofErr w:type="spellEnd"/>
      <w:r w:rsidRPr="006833FB">
        <w:rPr>
          <w:rFonts w:ascii="Times New Roman" w:eastAsia="+mn-ea" w:hAnsi="Times New Roman" w:cs="Times New Roman"/>
          <w:color w:val="000000"/>
          <w:sz w:val="24"/>
          <w:lang w:val="en-US" w:eastAsia="es-CO"/>
        </w:rPr>
        <w:t xml:space="preserve"> A. (2009). </w:t>
      </w:r>
      <w:r w:rsidRPr="00CE53B9">
        <w:rPr>
          <w:rFonts w:ascii="Times New Roman" w:eastAsia="+mn-ea" w:hAnsi="Times New Roman" w:cs="Times New Roman"/>
          <w:i/>
          <w:color w:val="000000"/>
          <w:sz w:val="24"/>
          <w:lang w:eastAsia="es-CO"/>
        </w:rPr>
        <w:t>Diseño Estadístico de Experimentos</w:t>
      </w:r>
      <w:r w:rsidRPr="00CE53B9">
        <w:rPr>
          <w:rFonts w:ascii="Times New Roman" w:eastAsia="+mn-ea" w:hAnsi="Times New Roman" w:cs="Times New Roman"/>
          <w:color w:val="000000"/>
          <w:sz w:val="24"/>
          <w:lang w:eastAsia="es-CO"/>
        </w:rPr>
        <w:t>. Edito</w:t>
      </w:r>
      <w:r>
        <w:rPr>
          <w:rFonts w:ascii="Times New Roman" w:eastAsia="+mn-ea" w:hAnsi="Times New Roman" w:cs="Times New Roman"/>
          <w:color w:val="000000"/>
          <w:sz w:val="24"/>
          <w:lang w:eastAsia="es-CO"/>
        </w:rPr>
        <w:t xml:space="preserve">rial Universidad de Antioquia. </w:t>
      </w:r>
      <w:r w:rsidRPr="00CE53B9">
        <w:rPr>
          <w:rFonts w:ascii="Times New Roman" w:eastAsia="+mn-ea" w:hAnsi="Times New Roman" w:cs="Times New Roman"/>
          <w:color w:val="000000"/>
          <w:sz w:val="24"/>
          <w:lang w:eastAsia="es-CO"/>
        </w:rPr>
        <w:t>Colección Ciencia y Tecnología. Segunda edición</w:t>
      </w:r>
      <w:r>
        <w:rPr>
          <w:rFonts w:ascii="Times New Roman" w:eastAsia="+mn-ea" w:hAnsi="Times New Roman" w:cs="Times New Roman"/>
          <w:color w:val="000000"/>
          <w:sz w:val="24"/>
          <w:lang w:eastAsia="es-CO"/>
        </w:rPr>
        <w:t>.</w:t>
      </w:r>
    </w:p>
    <w:p w:rsidR="000E3906" w:rsidRPr="000E3906" w:rsidRDefault="000E3906" w:rsidP="00CE53B9">
      <w:pPr>
        <w:tabs>
          <w:tab w:val="num" w:pos="720"/>
        </w:tabs>
        <w:spacing w:after="0" w:line="240" w:lineRule="auto"/>
        <w:contextualSpacing/>
        <w:jc w:val="both"/>
        <w:rPr>
          <w:rFonts w:ascii="Times New Roman" w:eastAsia="+mn-ea" w:hAnsi="Times New Roman" w:cs="Times New Roman"/>
          <w:color w:val="000000"/>
          <w:sz w:val="24"/>
          <w:lang w:val="en-US" w:eastAsia="es-CO"/>
        </w:rPr>
      </w:pPr>
      <w:r w:rsidRPr="000E3906">
        <w:rPr>
          <w:rFonts w:ascii="Times New Roman" w:eastAsia="+mn-ea" w:hAnsi="Times New Roman" w:cs="Times New Roman"/>
          <w:color w:val="000000"/>
          <w:sz w:val="24"/>
          <w:lang w:val="en-US" w:eastAsia="es-CO"/>
        </w:rPr>
        <w:t xml:space="preserve">  </w:t>
      </w:r>
    </w:p>
    <w:p w:rsidR="000E3906" w:rsidRDefault="000E3906" w:rsidP="003F2CA3">
      <w:pPr>
        <w:spacing w:after="0" w:line="240" w:lineRule="auto"/>
        <w:jc w:val="both"/>
        <w:rPr>
          <w:rFonts w:ascii="Times New Roman" w:hAnsi="Times New Roman"/>
          <w:sz w:val="24"/>
          <w:szCs w:val="24"/>
        </w:rPr>
      </w:pPr>
      <w:r w:rsidRPr="006833FB">
        <w:rPr>
          <w:rFonts w:ascii="Times New Roman" w:hAnsi="Times New Roman"/>
          <w:sz w:val="24"/>
          <w:szCs w:val="24"/>
          <w:lang w:val="en-US"/>
        </w:rPr>
        <w:t xml:space="preserve">Eccles, R. (2006). </w:t>
      </w:r>
      <w:r w:rsidRPr="006833FB">
        <w:rPr>
          <w:rFonts w:ascii="Times New Roman" w:hAnsi="Times New Roman"/>
          <w:i/>
          <w:sz w:val="24"/>
          <w:szCs w:val="24"/>
          <w:lang w:val="en-US"/>
        </w:rPr>
        <w:t xml:space="preserve">Reputation and Its Risk: The </w:t>
      </w:r>
      <w:proofErr w:type="spellStart"/>
      <w:r w:rsidRPr="006833FB">
        <w:rPr>
          <w:rFonts w:ascii="Times New Roman" w:hAnsi="Times New Roman"/>
          <w:i/>
          <w:sz w:val="24"/>
          <w:szCs w:val="24"/>
          <w:lang w:val="en-US"/>
        </w:rPr>
        <w:t>Necesary</w:t>
      </w:r>
      <w:proofErr w:type="spellEnd"/>
      <w:r w:rsidRPr="006833FB">
        <w:rPr>
          <w:rFonts w:ascii="Times New Roman" w:hAnsi="Times New Roman"/>
          <w:i/>
          <w:sz w:val="24"/>
          <w:szCs w:val="24"/>
          <w:lang w:val="en-US"/>
        </w:rPr>
        <w:t xml:space="preserve"> of Managing Reputational Risk</w:t>
      </w:r>
      <w:r>
        <w:rPr>
          <w:rFonts w:ascii="Times New Roman" w:hAnsi="Times New Roman"/>
          <w:sz w:val="24"/>
          <w:szCs w:val="24"/>
          <w:lang w:val="en-US"/>
        </w:rPr>
        <w:t xml:space="preserve">. </w:t>
      </w:r>
      <w:r>
        <w:rPr>
          <w:rFonts w:ascii="Times New Roman" w:hAnsi="Times New Roman"/>
          <w:sz w:val="24"/>
          <w:szCs w:val="24"/>
        </w:rPr>
        <w:t>Conferencia internacional realizada en octubre 12 de 2006 en Bonn/</w:t>
      </w:r>
      <w:proofErr w:type="spellStart"/>
      <w:r>
        <w:rPr>
          <w:rFonts w:ascii="Times New Roman" w:hAnsi="Times New Roman"/>
          <w:sz w:val="24"/>
          <w:szCs w:val="24"/>
        </w:rPr>
        <w:t>Petersberg</w:t>
      </w:r>
      <w:proofErr w:type="spellEnd"/>
      <w:r>
        <w:rPr>
          <w:rFonts w:ascii="Times New Roman" w:hAnsi="Times New Roman"/>
          <w:sz w:val="24"/>
          <w:szCs w:val="24"/>
        </w:rPr>
        <w:t>.</w:t>
      </w:r>
    </w:p>
    <w:p w:rsidR="000E3906" w:rsidRDefault="000E3906" w:rsidP="003F2CA3">
      <w:pPr>
        <w:spacing w:after="0" w:line="240" w:lineRule="auto"/>
        <w:jc w:val="both"/>
        <w:rPr>
          <w:rFonts w:ascii="Times New Roman" w:hAnsi="Times New Roman"/>
          <w:sz w:val="24"/>
          <w:szCs w:val="24"/>
        </w:rPr>
      </w:pPr>
    </w:p>
    <w:p w:rsidR="000E3906" w:rsidRDefault="000E3906" w:rsidP="00A0541D">
      <w:pPr>
        <w:spacing w:after="0" w:line="240" w:lineRule="auto"/>
        <w:contextualSpacing/>
        <w:jc w:val="both"/>
        <w:rPr>
          <w:rFonts w:ascii="Times New Roman" w:eastAsia="+mn-ea" w:hAnsi="Times New Roman" w:cs="Times New Roman"/>
          <w:color w:val="000000"/>
          <w:sz w:val="24"/>
          <w:lang w:val="en-US" w:eastAsia="es-CO"/>
        </w:rPr>
      </w:pPr>
      <w:r w:rsidRPr="000E3906">
        <w:rPr>
          <w:rFonts w:ascii="Times New Roman" w:eastAsia="+mn-ea" w:hAnsi="Times New Roman" w:cs="Times New Roman"/>
          <w:color w:val="000000"/>
          <w:sz w:val="24"/>
          <w:lang w:val="en-US" w:eastAsia="es-CO"/>
        </w:rPr>
        <w:t xml:space="preserve">Eccles, R., </w:t>
      </w:r>
      <w:proofErr w:type="spellStart"/>
      <w:r w:rsidRPr="000E3906">
        <w:rPr>
          <w:rFonts w:ascii="Times New Roman" w:eastAsia="+mn-ea" w:hAnsi="Times New Roman" w:cs="Times New Roman"/>
          <w:color w:val="000000"/>
          <w:sz w:val="24"/>
          <w:lang w:val="en-US" w:eastAsia="es-CO"/>
        </w:rPr>
        <w:t>Newquist</w:t>
      </w:r>
      <w:proofErr w:type="spellEnd"/>
      <w:r w:rsidRPr="000E3906">
        <w:rPr>
          <w:rFonts w:ascii="Times New Roman" w:eastAsia="+mn-ea" w:hAnsi="Times New Roman" w:cs="Times New Roman"/>
          <w:color w:val="000000"/>
          <w:sz w:val="24"/>
          <w:lang w:val="en-US" w:eastAsia="es-CO"/>
        </w:rPr>
        <w:t xml:space="preserve">, S. &amp; Schatz, R. (2007). </w:t>
      </w:r>
      <w:r w:rsidRPr="006833FB">
        <w:rPr>
          <w:rFonts w:ascii="Times New Roman" w:eastAsia="+mn-ea" w:hAnsi="Times New Roman" w:cs="Times New Roman"/>
          <w:i/>
          <w:color w:val="000000"/>
          <w:sz w:val="24"/>
          <w:lang w:val="en-US" w:eastAsia="es-CO"/>
        </w:rPr>
        <w:t>Reputation and Its Risk</w:t>
      </w:r>
      <w:r w:rsidRPr="006833FB">
        <w:rPr>
          <w:rFonts w:ascii="Times New Roman" w:eastAsia="+mn-ea" w:hAnsi="Times New Roman" w:cs="Times New Roman"/>
          <w:color w:val="000000"/>
          <w:sz w:val="24"/>
          <w:lang w:val="en-US" w:eastAsia="es-CO"/>
        </w:rPr>
        <w:t xml:space="preserve">. Harvard Business. Review. February. </w:t>
      </w:r>
    </w:p>
    <w:p w:rsidR="000E3906" w:rsidRPr="006833FB" w:rsidRDefault="000E3906" w:rsidP="00A0541D">
      <w:pPr>
        <w:spacing w:after="0" w:line="240" w:lineRule="auto"/>
        <w:contextualSpacing/>
        <w:jc w:val="both"/>
        <w:rPr>
          <w:rFonts w:ascii="Arial" w:hAnsi="Arial" w:cs="Arial"/>
          <w:color w:val="222222"/>
          <w:szCs w:val="20"/>
          <w:lang w:val="en-US"/>
        </w:rPr>
      </w:pPr>
    </w:p>
    <w:p w:rsidR="000E3906" w:rsidRDefault="000E3906" w:rsidP="002F4277">
      <w:pPr>
        <w:spacing w:after="0" w:line="240" w:lineRule="auto"/>
        <w:contextualSpacing/>
        <w:jc w:val="both"/>
        <w:rPr>
          <w:rFonts w:ascii="Times New Roman" w:eastAsia="+mn-ea" w:hAnsi="Times New Roman" w:cs="Times New Roman"/>
          <w:color w:val="000000"/>
          <w:sz w:val="24"/>
          <w:lang w:eastAsia="es-CO"/>
        </w:rPr>
      </w:pPr>
      <w:r>
        <w:rPr>
          <w:rFonts w:ascii="Times New Roman" w:eastAsia="+mn-ea" w:hAnsi="Times New Roman" w:cs="Times New Roman"/>
          <w:color w:val="000000"/>
          <w:sz w:val="24"/>
          <w:lang w:eastAsia="es-CO"/>
        </w:rPr>
        <w:t xml:space="preserve">Ennis, T. (2015). </w:t>
      </w:r>
      <w:r w:rsidRPr="006833FB">
        <w:rPr>
          <w:rFonts w:ascii="Times New Roman" w:eastAsia="+mn-ea" w:hAnsi="Times New Roman" w:cs="Times New Roman"/>
          <w:i/>
          <w:color w:val="000000"/>
          <w:sz w:val="24"/>
          <w:lang w:val="en-US" w:eastAsia="es-CO"/>
        </w:rPr>
        <w:t>Risk management: reputation is key</w:t>
      </w:r>
      <w:r w:rsidRPr="006833FB">
        <w:rPr>
          <w:rFonts w:ascii="Times New Roman" w:eastAsia="+mn-ea" w:hAnsi="Times New Roman" w:cs="Times New Roman"/>
          <w:color w:val="000000"/>
          <w:sz w:val="24"/>
          <w:lang w:val="en-US" w:eastAsia="es-CO"/>
        </w:rPr>
        <w:t xml:space="preserve">. </w:t>
      </w:r>
      <w:r>
        <w:rPr>
          <w:rFonts w:ascii="Times New Roman" w:eastAsia="+mn-ea" w:hAnsi="Times New Roman" w:cs="Times New Roman"/>
          <w:color w:val="000000"/>
          <w:sz w:val="24"/>
          <w:lang w:val="en-US" w:eastAsia="es-CO"/>
        </w:rPr>
        <w:t xml:space="preserve">Warren Bennis Organizations. </w:t>
      </w:r>
      <w:hyperlink r:id="rId8" w:history="1">
        <w:r w:rsidRPr="006833FB">
          <w:rPr>
            <w:rStyle w:val="Hipervnculo"/>
            <w:rFonts w:ascii="Times New Roman" w:eastAsia="+mn-ea" w:hAnsi="Times New Roman" w:cs="Times New Roman"/>
            <w:sz w:val="24"/>
            <w:lang w:val="en-US" w:eastAsia="es-CO"/>
          </w:rPr>
          <w:t>www.asse.org</w:t>
        </w:r>
      </w:hyperlink>
      <w:r w:rsidRPr="006833FB">
        <w:rPr>
          <w:rFonts w:ascii="Times New Roman" w:eastAsia="+mn-ea" w:hAnsi="Times New Roman" w:cs="Times New Roman"/>
          <w:color w:val="000000"/>
          <w:sz w:val="24"/>
          <w:lang w:val="en-US" w:eastAsia="es-CO"/>
        </w:rPr>
        <w:t xml:space="preserve">. </w:t>
      </w:r>
      <w:r w:rsidRPr="003C0B25">
        <w:rPr>
          <w:rFonts w:ascii="Times New Roman" w:eastAsia="+mn-ea" w:hAnsi="Times New Roman" w:cs="Times New Roman"/>
          <w:color w:val="000000"/>
          <w:sz w:val="24"/>
          <w:lang w:eastAsia="es-CO"/>
        </w:rPr>
        <w:t xml:space="preserve">Professional Safety 60, no. 1 </w:t>
      </w:r>
    </w:p>
    <w:p w:rsidR="000E3906" w:rsidRPr="003C0B25" w:rsidRDefault="000E3906" w:rsidP="002F4277">
      <w:pPr>
        <w:spacing w:after="0" w:line="240" w:lineRule="auto"/>
        <w:contextualSpacing/>
        <w:jc w:val="both"/>
        <w:rPr>
          <w:rFonts w:ascii="Times New Roman" w:eastAsia="+mn-ea" w:hAnsi="Times New Roman" w:cs="Times New Roman"/>
          <w:color w:val="000000"/>
          <w:sz w:val="24"/>
          <w:lang w:eastAsia="es-CO"/>
        </w:rPr>
      </w:pPr>
    </w:p>
    <w:p w:rsidR="000E3906" w:rsidRDefault="000E3906" w:rsidP="003F2CA3">
      <w:pPr>
        <w:tabs>
          <w:tab w:val="num" w:pos="720"/>
        </w:tabs>
        <w:spacing w:after="0" w:line="240" w:lineRule="auto"/>
        <w:contextualSpacing/>
        <w:jc w:val="both"/>
        <w:rPr>
          <w:rFonts w:ascii="Times New Roman" w:hAnsi="Times New Roman"/>
          <w:sz w:val="24"/>
          <w:szCs w:val="24"/>
        </w:rPr>
      </w:pPr>
      <w:proofErr w:type="spellStart"/>
      <w:r w:rsidRPr="000E3906">
        <w:rPr>
          <w:rFonts w:ascii="Times New Roman" w:hAnsi="Times New Roman"/>
          <w:sz w:val="24"/>
          <w:szCs w:val="24"/>
          <w:lang w:val="en-US"/>
        </w:rPr>
        <w:t>Fiordelisi</w:t>
      </w:r>
      <w:proofErr w:type="spellEnd"/>
      <w:r w:rsidRPr="000E3906">
        <w:rPr>
          <w:rFonts w:ascii="Times New Roman" w:hAnsi="Times New Roman"/>
          <w:sz w:val="24"/>
          <w:szCs w:val="24"/>
          <w:lang w:val="en-US"/>
        </w:rPr>
        <w:t xml:space="preserve">, F., </w:t>
      </w:r>
      <w:proofErr w:type="spellStart"/>
      <w:r w:rsidRPr="000E3906">
        <w:rPr>
          <w:rFonts w:ascii="Times New Roman" w:hAnsi="Times New Roman"/>
          <w:sz w:val="24"/>
          <w:szCs w:val="24"/>
          <w:lang w:val="en-US"/>
        </w:rPr>
        <w:t>Soana</w:t>
      </w:r>
      <w:proofErr w:type="spellEnd"/>
      <w:r w:rsidRPr="000E3906">
        <w:rPr>
          <w:rFonts w:ascii="Times New Roman" w:hAnsi="Times New Roman"/>
          <w:sz w:val="24"/>
          <w:szCs w:val="24"/>
          <w:lang w:val="en-US"/>
        </w:rPr>
        <w:t xml:space="preserve">, M. G., &amp; </w:t>
      </w:r>
      <w:proofErr w:type="spellStart"/>
      <w:r w:rsidRPr="000E3906">
        <w:rPr>
          <w:rFonts w:ascii="Times New Roman" w:hAnsi="Times New Roman"/>
          <w:sz w:val="24"/>
          <w:szCs w:val="24"/>
          <w:lang w:val="en-US"/>
        </w:rPr>
        <w:t>Schwizer</w:t>
      </w:r>
      <w:proofErr w:type="spellEnd"/>
      <w:r w:rsidRPr="000E3906">
        <w:rPr>
          <w:rFonts w:ascii="Times New Roman" w:hAnsi="Times New Roman"/>
          <w:sz w:val="24"/>
          <w:szCs w:val="24"/>
          <w:lang w:val="en-US"/>
        </w:rPr>
        <w:t xml:space="preserve">, P. (2013). The determinants of reputational risk in the banking sector. </w:t>
      </w:r>
      <w:proofErr w:type="spellStart"/>
      <w:r w:rsidRPr="00486E77">
        <w:rPr>
          <w:rFonts w:ascii="Times New Roman" w:hAnsi="Times New Roman"/>
          <w:sz w:val="24"/>
          <w:szCs w:val="24"/>
        </w:rPr>
        <w:t>Journal</w:t>
      </w:r>
      <w:proofErr w:type="spellEnd"/>
      <w:r w:rsidRPr="00486E77">
        <w:rPr>
          <w:rFonts w:ascii="Times New Roman" w:hAnsi="Times New Roman"/>
          <w:sz w:val="24"/>
          <w:szCs w:val="24"/>
        </w:rPr>
        <w:t xml:space="preserve"> of </w:t>
      </w:r>
      <w:proofErr w:type="spellStart"/>
      <w:r w:rsidRPr="00486E77">
        <w:rPr>
          <w:rFonts w:ascii="Times New Roman" w:hAnsi="Times New Roman"/>
          <w:sz w:val="24"/>
          <w:szCs w:val="24"/>
        </w:rPr>
        <w:t>Banking</w:t>
      </w:r>
      <w:proofErr w:type="spellEnd"/>
      <w:r w:rsidRPr="00486E77">
        <w:rPr>
          <w:rFonts w:ascii="Times New Roman" w:hAnsi="Times New Roman"/>
          <w:sz w:val="24"/>
          <w:szCs w:val="24"/>
        </w:rPr>
        <w:t xml:space="preserve"> and </w:t>
      </w:r>
      <w:proofErr w:type="spellStart"/>
      <w:r w:rsidRPr="00486E77">
        <w:rPr>
          <w:rFonts w:ascii="Times New Roman" w:hAnsi="Times New Roman"/>
          <w:sz w:val="24"/>
          <w:szCs w:val="24"/>
        </w:rPr>
        <w:t>Finance</w:t>
      </w:r>
      <w:proofErr w:type="spellEnd"/>
      <w:r w:rsidRPr="00486E77">
        <w:rPr>
          <w:rFonts w:ascii="Times New Roman" w:hAnsi="Times New Roman"/>
          <w:sz w:val="24"/>
          <w:szCs w:val="24"/>
        </w:rPr>
        <w:t>, 37(5), 1359–1371.</w:t>
      </w:r>
    </w:p>
    <w:p w:rsidR="000E3906" w:rsidRDefault="000E3906" w:rsidP="003F2CA3">
      <w:pPr>
        <w:tabs>
          <w:tab w:val="num" w:pos="720"/>
        </w:tabs>
        <w:spacing w:after="0" w:line="240" w:lineRule="auto"/>
        <w:contextualSpacing/>
        <w:jc w:val="both"/>
        <w:rPr>
          <w:rFonts w:ascii="Times New Roman" w:hAnsi="Times New Roman"/>
          <w:sz w:val="24"/>
          <w:szCs w:val="24"/>
        </w:rPr>
      </w:pPr>
    </w:p>
    <w:p w:rsidR="000E3906" w:rsidRDefault="000E3906" w:rsidP="003F2CA3">
      <w:pPr>
        <w:tabs>
          <w:tab w:val="num" w:pos="720"/>
        </w:tabs>
        <w:spacing w:after="0" w:line="240" w:lineRule="auto"/>
        <w:contextualSpacing/>
        <w:jc w:val="both"/>
        <w:rPr>
          <w:rFonts w:ascii="Times New Roman" w:hAnsi="Times New Roman"/>
          <w:sz w:val="24"/>
          <w:szCs w:val="24"/>
        </w:rPr>
      </w:pPr>
      <w:proofErr w:type="spellStart"/>
      <w:r w:rsidRPr="000E3906">
        <w:rPr>
          <w:rFonts w:ascii="Times New Roman" w:hAnsi="Times New Roman"/>
          <w:sz w:val="24"/>
          <w:szCs w:val="24"/>
          <w:lang w:val="en-US"/>
        </w:rPr>
        <w:t>Fiordelisi</w:t>
      </w:r>
      <w:proofErr w:type="spellEnd"/>
      <w:r w:rsidRPr="000E3906">
        <w:rPr>
          <w:rFonts w:ascii="Times New Roman" w:hAnsi="Times New Roman"/>
          <w:sz w:val="24"/>
          <w:szCs w:val="24"/>
          <w:lang w:val="en-US"/>
        </w:rPr>
        <w:t xml:space="preserve">, F., </w:t>
      </w:r>
      <w:proofErr w:type="spellStart"/>
      <w:r w:rsidRPr="000E3906">
        <w:rPr>
          <w:rFonts w:ascii="Times New Roman" w:hAnsi="Times New Roman"/>
          <w:sz w:val="24"/>
          <w:szCs w:val="24"/>
          <w:lang w:val="en-US"/>
        </w:rPr>
        <w:t>Soana</w:t>
      </w:r>
      <w:proofErr w:type="spellEnd"/>
      <w:r w:rsidRPr="000E3906">
        <w:rPr>
          <w:rFonts w:ascii="Times New Roman" w:hAnsi="Times New Roman"/>
          <w:sz w:val="24"/>
          <w:szCs w:val="24"/>
          <w:lang w:val="en-US"/>
        </w:rPr>
        <w:t xml:space="preserve">, M.-G., &amp; </w:t>
      </w:r>
      <w:proofErr w:type="spellStart"/>
      <w:r w:rsidRPr="000E3906">
        <w:rPr>
          <w:rFonts w:ascii="Times New Roman" w:hAnsi="Times New Roman"/>
          <w:sz w:val="24"/>
          <w:szCs w:val="24"/>
          <w:lang w:val="en-US"/>
        </w:rPr>
        <w:t>Schwizer</w:t>
      </w:r>
      <w:proofErr w:type="spellEnd"/>
      <w:r w:rsidRPr="000E3906">
        <w:rPr>
          <w:rFonts w:ascii="Times New Roman" w:hAnsi="Times New Roman"/>
          <w:sz w:val="24"/>
          <w:szCs w:val="24"/>
          <w:lang w:val="en-US"/>
        </w:rPr>
        <w:t xml:space="preserve">, P. (2014). Reputational losses and operational risk in banking. </w:t>
      </w:r>
      <w:proofErr w:type="spellStart"/>
      <w:r w:rsidRPr="00486E77">
        <w:rPr>
          <w:rFonts w:ascii="Times New Roman" w:hAnsi="Times New Roman"/>
          <w:sz w:val="24"/>
          <w:szCs w:val="24"/>
        </w:rPr>
        <w:t>European</w:t>
      </w:r>
      <w:proofErr w:type="spellEnd"/>
      <w:r w:rsidRPr="00486E77">
        <w:rPr>
          <w:rFonts w:ascii="Times New Roman" w:hAnsi="Times New Roman"/>
          <w:sz w:val="24"/>
          <w:szCs w:val="24"/>
        </w:rPr>
        <w:t xml:space="preserve"> </w:t>
      </w:r>
      <w:proofErr w:type="spellStart"/>
      <w:r w:rsidRPr="00486E77">
        <w:rPr>
          <w:rFonts w:ascii="Times New Roman" w:hAnsi="Times New Roman"/>
          <w:sz w:val="24"/>
          <w:szCs w:val="24"/>
        </w:rPr>
        <w:t>Journal</w:t>
      </w:r>
      <w:proofErr w:type="spellEnd"/>
      <w:r w:rsidRPr="00486E77">
        <w:rPr>
          <w:rFonts w:ascii="Times New Roman" w:hAnsi="Times New Roman"/>
          <w:sz w:val="24"/>
          <w:szCs w:val="24"/>
        </w:rPr>
        <w:t xml:space="preserve"> of </w:t>
      </w:r>
      <w:proofErr w:type="spellStart"/>
      <w:r w:rsidRPr="00486E77">
        <w:rPr>
          <w:rFonts w:ascii="Times New Roman" w:hAnsi="Times New Roman"/>
          <w:sz w:val="24"/>
          <w:szCs w:val="24"/>
        </w:rPr>
        <w:t>Finance</w:t>
      </w:r>
      <w:proofErr w:type="spellEnd"/>
      <w:r w:rsidRPr="00486E77">
        <w:rPr>
          <w:rFonts w:ascii="Times New Roman" w:hAnsi="Times New Roman"/>
          <w:sz w:val="24"/>
          <w:szCs w:val="24"/>
        </w:rPr>
        <w:t>, 20(2), 105–124.</w:t>
      </w:r>
    </w:p>
    <w:p w:rsidR="000E3906" w:rsidRDefault="000E3906" w:rsidP="003F2CA3">
      <w:pPr>
        <w:tabs>
          <w:tab w:val="num" w:pos="720"/>
        </w:tabs>
        <w:spacing w:after="0" w:line="240" w:lineRule="auto"/>
        <w:contextualSpacing/>
        <w:jc w:val="both"/>
        <w:rPr>
          <w:rFonts w:ascii="Times New Roman" w:hAnsi="Times New Roman"/>
          <w:sz w:val="24"/>
          <w:szCs w:val="24"/>
        </w:rPr>
      </w:pPr>
    </w:p>
    <w:p w:rsidR="000E3906" w:rsidRDefault="000E3906" w:rsidP="000E3906">
      <w:pPr>
        <w:tabs>
          <w:tab w:val="num" w:pos="720"/>
        </w:tabs>
        <w:spacing w:after="0" w:line="240" w:lineRule="auto"/>
        <w:contextualSpacing/>
        <w:jc w:val="both"/>
        <w:rPr>
          <w:rFonts w:ascii="Times New Roman" w:eastAsia="+mn-ea" w:hAnsi="Times New Roman" w:cs="Times New Roman"/>
          <w:color w:val="000000"/>
          <w:lang w:eastAsia="es-CO"/>
        </w:rPr>
      </w:pPr>
      <w:r w:rsidRPr="000E3906">
        <w:rPr>
          <w:rFonts w:ascii="Times New Roman" w:hAnsi="Times New Roman"/>
          <w:sz w:val="24"/>
          <w:szCs w:val="24"/>
        </w:rPr>
        <w:t xml:space="preserve">Gil, J.M. (2005). Epistemología de la administración. Jornadas de Management.  España. </w:t>
      </w:r>
    </w:p>
    <w:p w:rsidR="000E3906" w:rsidRPr="000D1D99" w:rsidRDefault="000E3906" w:rsidP="00046746">
      <w:pPr>
        <w:spacing w:after="0" w:line="240" w:lineRule="auto"/>
        <w:contextualSpacing/>
        <w:jc w:val="both"/>
        <w:rPr>
          <w:rFonts w:ascii="Times New Roman" w:eastAsia="+mn-ea" w:hAnsi="Times New Roman" w:cs="Times New Roman"/>
          <w:color w:val="000000"/>
          <w:lang w:eastAsia="es-CO"/>
        </w:rPr>
      </w:pPr>
    </w:p>
    <w:p w:rsidR="000E3906" w:rsidRDefault="000E3906" w:rsidP="00046746">
      <w:pPr>
        <w:spacing w:after="0" w:line="240" w:lineRule="auto"/>
        <w:jc w:val="both"/>
        <w:rPr>
          <w:rFonts w:ascii="Times New Roman" w:eastAsia="+mn-ea" w:hAnsi="Times New Roman" w:cs="Times New Roman"/>
          <w:color w:val="000000"/>
          <w:sz w:val="24"/>
          <w:lang w:eastAsia="es-CO"/>
        </w:rPr>
      </w:pPr>
      <w:r w:rsidRPr="006833FB">
        <w:rPr>
          <w:rFonts w:ascii="Times New Roman" w:eastAsia="+mn-ea" w:hAnsi="Times New Roman" w:cs="Times New Roman"/>
          <w:color w:val="000000"/>
          <w:sz w:val="24"/>
          <w:lang w:val="en-US" w:eastAsia="es-CO"/>
        </w:rPr>
        <w:t xml:space="preserve">Hansson, S. O. (2012). A panorama of the philosophy of risk. In Handbook of Risk Theory (pp. 27-54). </w:t>
      </w:r>
      <w:proofErr w:type="spellStart"/>
      <w:r w:rsidRPr="00046746">
        <w:rPr>
          <w:rFonts w:ascii="Times New Roman" w:eastAsia="+mn-ea" w:hAnsi="Times New Roman" w:cs="Times New Roman"/>
          <w:color w:val="000000"/>
          <w:sz w:val="24"/>
          <w:lang w:eastAsia="es-CO"/>
        </w:rPr>
        <w:t>Springer</w:t>
      </w:r>
      <w:proofErr w:type="spellEnd"/>
      <w:r w:rsidRPr="00046746">
        <w:rPr>
          <w:rFonts w:ascii="Times New Roman" w:eastAsia="+mn-ea" w:hAnsi="Times New Roman" w:cs="Times New Roman"/>
          <w:color w:val="000000"/>
          <w:sz w:val="24"/>
          <w:lang w:eastAsia="es-CO"/>
        </w:rPr>
        <w:t xml:space="preserve"> </w:t>
      </w:r>
      <w:proofErr w:type="spellStart"/>
      <w:r w:rsidRPr="00046746">
        <w:rPr>
          <w:rFonts w:ascii="Times New Roman" w:eastAsia="+mn-ea" w:hAnsi="Times New Roman" w:cs="Times New Roman"/>
          <w:color w:val="000000"/>
          <w:sz w:val="24"/>
          <w:lang w:eastAsia="es-CO"/>
        </w:rPr>
        <w:t>Netherlands</w:t>
      </w:r>
      <w:proofErr w:type="spellEnd"/>
      <w:r w:rsidRPr="00046746">
        <w:rPr>
          <w:rFonts w:ascii="Times New Roman" w:eastAsia="+mn-ea" w:hAnsi="Times New Roman" w:cs="Times New Roman"/>
          <w:color w:val="000000"/>
          <w:sz w:val="24"/>
          <w:lang w:eastAsia="es-CO"/>
        </w:rPr>
        <w:t>.</w:t>
      </w:r>
    </w:p>
    <w:p w:rsidR="000E3906" w:rsidRPr="00046746" w:rsidRDefault="000E3906" w:rsidP="00046746">
      <w:pPr>
        <w:spacing w:after="0" w:line="240" w:lineRule="auto"/>
        <w:jc w:val="both"/>
        <w:rPr>
          <w:rFonts w:ascii="Times New Roman" w:eastAsia="+mn-ea" w:hAnsi="Times New Roman" w:cs="Times New Roman"/>
          <w:color w:val="000000"/>
          <w:sz w:val="24"/>
          <w:lang w:eastAsia="es-CO"/>
        </w:rPr>
      </w:pPr>
    </w:p>
    <w:p w:rsidR="00395E56" w:rsidRDefault="00395E56" w:rsidP="00395E56">
      <w:pPr>
        <w:spacing w:after="0" w:line="240" w:lineRule="auto"/>
        <w:jc w:val="both"/>
        <w:rPr>
          <w:rFonts w:ascii="Times New Roman" w:hAnsi="Times New Roman"/>
          <w:sz w:val="24"/>
          <w:szCs w:val="24"/>
        </w:rPr>
      </w:pPr>
      <w:r>
        <w:rPr>
          <w:rFonts w:ascii="Times New Roman" w:hAnsi="Times New Roman"/>
          <w:sz w:val="24"/>
          <w:szCs w:val="24"/>
        </w:rPr>
        <w:t xml:space="preserve">Hernández, J. (2012). </w:t>
      </w:r>
      <w:r w:rsidRPr="00796C55">
        <w:rPr>
          <w:rFonts w:ascii="Times New Roman" w:hAnsi="Times New Roman"/>
          <w:i/>
          <w:sz w:val="24"/>
          <w:szCs w:val="24"/>
        </w:rPr>
        <w:t xml:space="preserve">Riesgo </w:t>
      </w:r>
      <w:proofErr w:type="spellStart"/>
      <w:r w:rsidRPr="00796C55">
        <w:rPr>
          <w:rFonts w:ascii="Times New Roman" w:hAnsi="Times New Roman"/>
          <w:i/>
          <w:sz w:val="24"/>
          <w:szCs w:val="24"/>
        </w:rPr>
        <w:t>reputacional</w:t>
      </w:r>
      <w:proofErr w:type="spellEnd"/>
      <w:r w:rsidRPr="00796C55">
        <w:rPr>
          <w:rFonts w:ascii="Times New Roman" w:hAnsi="Times New Roman"/>
          <w:i/>
          <w:sz w:val="24"/>
          <w:szCs w:val="24"/>
        </w:rPr>
        <w:t>: Valorar para prevenir; prevenir para actuar</w:t>
      </w:r>
      <w:r>
        <w:rPr>
          <w:rFonts w:ascii="Times New Roman" w:hAnsi="Times New Roman"/>
          <w:i/>
          <w:sz w:val="24"/>
          <w:szCs w:val="24"/>
        </w:rPr>
        <w:t xml:space="preserve">. </w:t>
      </w:r>
      <w:r w:rsidRPr="00796C55">
        <w:rPr>
          <w:rFonts w:ascii="Times New Roman" w:hAnsi="Times New Roman"/>
          <w:sz w:val="24"/>
          <w:szCs w:val="24"/>
        </w:rPr>
        <w:t>Cuadernos de Gestión del Cono</w:t>
      </w:r>
      <w:r>
        <w:rPr>
          <w:rFonts w:ascii="Times New Roman" w:hAnsi="Times New Roman"/>
          <w:sz w:val="24"/>
          <w:szCs w:val="24"/>
        </w:rPr>
        <w:t xml:space="preserve">cimiento Empresarial Número 32, </w:t>
      </w:r>
      <w:r w:rsidRPr="00796C55">
        <w:rPr>
          <w:rFonts w:ascii="Times New Roman" w:hAnsi="Times New Roman"/>
          <w:sz w:val="24"/>
          <w:szCs w:val="24"/>
        </w:rPr>
        <w:t>marzo 2012</w:t>
      </w:r>
      <w:r>
        <w:rPr>
          <w:rFonts w:ascii="Times New Roman" w:hAnsi="Times New Roman"/>
          <w:sz w:val="24"/>
          <w:szCs w:val="24"/>
        </w:rPr>
        <w:t xml:space="preserve">. </w:t>
      </w:r>
      <w:r>
        <w:rPr>
          <w:rFonts w:ascii="Times New Roman" w:hAnsi="Times New Roman"/>
          <w:sz w:val="24"/>
          <w:szCs w:val="24"/>
        </w:rPr>
        <w:t xml:space="preserve">Confederación Española de Directivos y Ejecutivos, CEDE. </w:t>
      </w:r>
    </w:p>
    <w:p w:rsidR="00395E56" w:rsidRDefault="00395E56" w:rsidP="003F2CA3">
      <w:pPr>
        <w:spacing w:after="0" w:line="240" w:lineRule="auto"/>
        <w:contextualSpacing/>
        <w:jc w:val="both"/>
        <w:rPr>
          <w:rFonts w:ascii="Times New Roman" w:eastAsia="+mn-ea" w:hAnsi="Times New Roman" w:cs="Times New Roman"/>
          <w:color w:val="000000"/>
          <w:sz w:val="24"/>
          <w:lang w:eastAsia="es-CO"/>
        </w:rPr>
      </w:pPr>
    </w:p>
    <w:p w:rsidR="000E3906" w:rsidRDefault="000E3906" w:rsidP="003F2CA3">
      <w:pPr>
        <w:spacing w:after="0" w:line="240" w:lineRule="auto"/>
        <w:contextualSpacing/>
        <w:jc w:val="both"/>
        <w:rPr>
          <w:rFonts w:ascii="Times New Roman" w:eastAsia="+mn-ea" w:hAnsi="Times New Roman" w:cs="Times New Roman"/>
          <w:color w:val="000000"/>
          <w:sz w:val="24"/>
          <w:lang w:eastAsia="es-CO"/>
        </w:rPr>
      </w:pPr>
      <w:r w:rsidRPr="00EA0CEC">
        <w:rPr>
          <w:rFonts w:ascii="Times New Roman" w:eastAsia="+mn-ea" w:hAnsi="Times New Roman" w:cs="Times New Roman"/>
          <w:color w:val="000000"/>
          <w:sz w:val="24"/>
          <w:lang w:eastAsia="es-CO"/>
        </w:rPr>
        <w:t xml:space="preserve">Instituto Colombiano de Normas Técnicas y Certificación, ICONTEC. (2011). </w:t>
      </w:r>
      <w:r>
        <w:rPr>
          <w:rFonts w:ascii="Times New Roman" w:eastAsia="+mn-ea" w:hAnsi="Times New Roman" w:cs="Times New Roman"/>
          <w:i/>
          <w:color w:val="000000"/>
          <w:sz w:val="24"/>
          <w:lang w:eastAsia="es-CO"/>
        </w:rPr>
        <w:t xml:space="preserve">Norma </w:t>
      </w:r>
      <w:r w:rsidRPr="00EA0CEC">
        <w:rPr>
          <w:rFonts w:ascii="Times New Roman" w:eastAsia="+mn-ea" w:hAnsi="Times New Roman" w:cs="Times New Roman"/>
          <w:i/>
          <w:color w:val="000000"/>
          <w:sz w:val="24"/>
          <w:lang w:eastAsia="es-CO"/>
        </w:rPr>
        <w:t>Técnica Colombiana, NTC-ISO 31000</w:t>
      </w:r>
      <w:r w:rsidRPr="00EA0CEC">
        <w:rPr>
          <w:rFonts w:ascii="Times New Roman" w:eastAsia="+mn-ea" w:hAnsi="Times New Roman" w:cs="Times New Roman"/>
          <w:color w:val="000000"/>
          <w:sz w:val="24"/>
          <w:lang w:eastAsia="es-CO"/>
        </w:rPr>
        <w:t xml:space="preserve">. Colombia. </w:t>
      </w:r>
    </w:p>
    <w:p w:rsidR="000E3906" w:rsidRPr="00EA0CEC" w:rsidRDefault="000E3906" w:rsidP="003F2CA3">
      <w:pPr>
        <w:spacing w:after="0" w:line="240" w:lineRule="auto"/>
        <w:contextualSpacing/>
        <w:jc w:val="both"/>
        <w:rPr>
          <w:rFonts w:ascii="Times New Roman" w:eastAsia="+mn-ea" w:hAnsi="Times New Roman" w:cs="Times New Roman"/>
          <w:color w:val="000000"/>
          <w:sz w:val="24"/>
          <w:lang w:eastAsia="es-CO"/>
        </w:rPr>
      </w:pPr>
    </w:p>
    <w:p w:rsidR="000E3906" w:rsidRDefault="000E3906" w:rsidP="005F7521">
      <w:pPr>
        <w:spacing w:after="0" w:line="240" w:lineRule="auto"/>
        <w:contextualSpacing/>
        <w:jc w:val="both"/>
        <w:rPr>
          <w:rFonts w:ascii="Times New Roman" w:eastAsia="+mn-ea" w:hAnsi="Times New Roman" w:cs="Times New Roman"/>
          <w:color w:val="000000"/>
          <w:sz w:val="24"/>
          <w:lang w:val="en-US" w:eastAsia="es-CO"/>
        </w:rPr>
      </w:pPr>
      <w:r w:rsidRPr="006833FB">
        <w:rPr>
          <w:rFonts w:ascii="Times New Roman" w:eastAsia="+mn-ea" w:hAnsi="Times New Roman" w:cs="Times New Roman"/>
          <w:color w:val="000000"/>
          <w:sz w:val="24"/>
          <w:lang w:val="en-US" w:eastAsia="es-CO"/>
        </w:rPr>
        <w:t xml:space="preserve">Johnson, P., &amp; </w:t>
      </w:r>
      <w:proofErr w:type="spellStart"/>
      <w:r w:rsidRPr="006833FB">
        <w:rPr>
          <w:rFonts w:ascii="Times New Roman" w:eastAsia="+mn-ea" w:hAnsi="Times New Roman" w:cs="Times New Roman"/>
          <w:color w:val="000000"/>
          <w:sz w:val="24"/>
          <w:lang w:val="en-US" w:eastAsia="es-CO"/>
        </w:rPr>
        <w:t>Duberley</w:t>
      </w:r>
      <w:proofErr w:type="spellEnd"/>
      <w:r w:rsidRPr="006833FB">
        <w:rPr>
          <w:rFonts w:ascii="Times New Roman" w:eastAsia="+mn-ea" w:hAnsi="Times New Roman" w:cs="Times New Roman"/>
          <w:color w:val="000000"/>
          <w:sz w:val="24"/>
          <w:lang w:val="en-US" w:eastAsia="es-CO"/>
        </w:rPr>
        <w:t xml:space="preserve">, J. (2000). Understanding management research: An introduction to epistemology. </w:t>
      </w:r>
      <w:r w:rsidRPr="00EC74C6">
        <w:rPr>
          <w:rFonts w:ascii="Times New Roman" w:eastAsia="+mn-ea" w:hAnsi="Times New Roman" w:cs="Times New Roman"/>
          <w:color w:val="000000"/>
          <w:sz w:val="24"/>
          <w:lang w:val="en-US" w:eastAsia="es-CO"/>
        </w:rPr>
        <w:t>Sage.</w:t>
      </w:r>
    </w:p>
    <w:p w:rsidR="000E3906" w:rsidRPr="00EC74C6" w:rsidRDefault="000E3906" w:rsidP="005F7521">
      <w:pPr>
        <w:spacing w:after="0" w:line="240" w:lineRule="auto"/>
        <w:contextualSpacing/>
        <w:jc w:val="both"/>
        <w:rPr>
          <w:rFonts w:ascii="Times New Roman" w:eastAsia="+mn-ea" w:hAnsi="Times New Roman" w:cs="Times New Roman"/>
          <w:color w:val="000000"/>
          <w:sz w:val="24"/>
          <w:lang w:val="en-US" w:eastAsia="es-CO"/>
        </w:rPr>
      </w:pPr>
    </w:p>
    <w:p w:rsidR="000E3906" w:rsidRDefault="000E3906" w:rsidP="005F7521">
      <w:pPr>
        <w:spacing w:after="0" w:line="240" w:lineRule="auto"/>
        <w:contextualSpacing/>
        <w:jc w:val="both"/>
        <w:rPr>
          <w:rFonts w:ascii="Times New Roman" w:eastAsia="+mn-ea" w:hAnsi="Times New Roman" w:cs="Times New Roman"/>
          <w:color w:val="000000"/>
          <w:sz w:val="24"/>
          <w:lang w:val="en-US" w:eastAsia="es-CO"/>
        </w:rPr>
      </w:pPr>
      <w:r w:rsidRPr="005F7521">
        <w:rPr>
          <w:rFonts w:ascii="Times New Roman" w:eastAsia="+mn-ea" w:hAnsi="Times New Roman" w:cs="Times New Roman"/>
          <w:color w:val="000000"/>
          <w:sz w:val="24"/>
          <w:lang w:eastAsia="es-CO"/>
        </w:rPr>
        <w:t xml:space="preserve">Johnson, P., &amp; </w:t>
      </w:r>
      <w:proofErr w:type="spellStart"/>
      <w:r w:rsidRPr="005F7521">
        <w:rPr>
          <w:rFonts w:ascii="Times New Roman" w:eastAsia="+mn-ea" w:hAnsi="Times New Roman" w:cs="Times New Roman"/>
          <w:color w:val="000000"/>
          <w:sz w:val="24"/>
          <w:lang w:eastAsia="es-CO"/>
        </w:rPr>
        <w:t>Duberley</w:t>
      </w:r>
      <w:proofErr w:type="spellEnd"/>
      <w:r w:rsidRPr="005F7521">
        <w:rPr>
          <w:rFonts w:ascii="Times New Roman" w:eastAsia="+mn-ea" w:hAnsi="Times New Roman" w:cs="Times New Roman"/>
          <w:color w:val="000000"/>
          <w:sz w:val="24"/>
          <w:lang w:eastAsia="es-CO"/>
        </w:rPr>
        <w:t xml:space="preserve">, J. (2003). </w:t>
      </w:r>
      <w:r w:rsidRPr="006833FB">
        <w:rPr>
          <w:rFonts w:ascii="Times New Roman" w:eastAsia="+mn-ea" w:hAnsi="Times New Roman" w:cs="Times New Roman"/>
          <w:color w:val="000000"/>
          <w:sz w:val="24"/>
          <w:lang w:val="en-US" w:eastAsia="es-CO"/>
        </w:rPr>
        <w:t>Reflexivity in management research. Journal of management studies, 40(5), 1279-1303.</w:t>
      </w:r>
    </w:p>
    <w:p w:rsidR="000E3906" w:rsidRPr="006833FB" w:rsidRDefault="000E3906" w:rsidP="005F7521">
      <w:pPr>
        <w:spacing w:after="0" w:line="240" w:lineRule="auto"/>
        <w:contextualSpacing/>
        <w:jc w:val="both"/>
        <w:rPr>
          <w:rFonts w:ascii="Times New Roman" w:eastAsia="+mn-ea" w:hAnsi="Times New Roman" w:cs="Times New Roman"/>
          <w:color w:val="000000"/>
          <w:sz w:val="24"/>
          <w:lang w:val="en-US" w:eastAsia="es-CO"/>
        </w:rPr>
      </w:pPr>
    </w:p>
    <w:p w:rsidR="000E3906" w:rsidRDefault="000E3906" w:rsidP="003F2CA3">
      <w:pPr>
        <w:spacing w:after="0" w:line="240" w:lineRule="auto"/>
        <w:contextualSpacing/>
        <w:jc w:val="both"/>
        <w:rPr>
          <w:rFonts w:ascii="Times New Roman" w:eastAsia="+mn-ea" w:hAnsi="Times New Roman" w:cs="Times New Roman"/>
          <w:color w:val="000000"/>
          <w:sz w:val="24"/>
          <w:lang w:val="en-US" w:eastAsia="es-CO"/>
        </w:rPr>
      </w:pPr>
      <w:r w:rsidRPr="006833FB">
        <w:rPr>
          <w:rFonts w:ascii="Times New Roman" w:eastAsia="+mn-ea" w:hAnsi="Times New Roman" w:cs="Times New Roman"/>
          <w:color w:val="000000"/>
          <w:sz w:val="24"/>
          <w:lang w:val="en-US" w:eastAsia="es-CO"/>
        </w:rPr>
        <w:t xml:space="preserve">Kevin, M. &amp; </w:t>
      </w:r>
      <w:proofErr w:type="spellStart"/>
      <w:r w:rsidRPr="006833FB">
        <w:rPr>
          <w:rFonts w:ascii="Times New Roman" w:eastAsia="+mn-ea" w:hAnsi="Times New Roman" w:cs="Times New Roman"/>
          <w:color w:val="000000"/>
          <w:sz w:val="24"/>
          <w:lang w:val="en-US" w:eastAsia="es-CO"/>
        </w:rPr>
        <w:t>Hillebrand</w:t>
      </w:r>
      <w:proofErr w:type="spellEnd"/>
      <w:r w:rsidRPr="006833FB">
        <w:rPr>
          <w:rFonts w:ascii="Times New Roman" w:eastAsia="+mn-ea" w:hAnsi="Times New Roman" w:cs="Times New Roman"/>
          <w:color w:val="000000"/>
          <w:sz w:val="24"/>
          <w:lang w:val="en-US" w:eastAsia="es-CO"/>
        </w:rPr>
        <w:t xml:space="preserve">, C. (2006). </w:t>
      </w:r>
      <w:r w:rsidRPr="006833FB">
        <w:rPr>
          <w:rFonts w:ascii="Times New Roman" w:eastAsia="+mn-ea" w:hAnsi="Times New Roman" w:cs="Times New Roman"/>
          <w:i/>
          <w:color w:val="000000"/>
          <w:sz w:val="24"/>
          <w:lang w:val="en-US" w:eastAsia="es-CO"/>
        </w:rPr>
        <w:t>Using Reputation Measurement to Create Value: An Analysis and integration of existing measure</w:t>
      </w:r>
      <w:r w:rsidRPr="006833FB">
        <w:rPr>
          <w:rFonts w:ascii="Times New Roman" w:eastAsia="+mn-ea" w:hAnsi="Times New Roman" w:cs="Times New Roman"/>
          <w:color w:val="000000"/>
          <w:sz w:val="24"/>
          <w:lang w:val="en-US" w:eastAsia="es-CO"/>
        </w:rPr>
        <w:t xml:space="preserve">s. Journal of General Management Vol. </w:t>
      </w:r>
      <w:r w:rsidRPr="006833FB">
        <w:rPr>
          <w:rFonts w:ascii="Times New Roman" w:eastAsia="+mn-ea" w:hAnsi="Times New Roman" w:cs="Times New Roman"/>
          <w:color w:val="000000"/>
          <w:sz w:val="24"/>
          <w:lang w:val="en-US" w:eastAsia="es-CO"/>
        </w:rPr>
        <w:tab/>
        <w:t>32 No. 1 Autumn.</w:t>
      </w:r>
    </w:p>
    <w:p w:rsidR="000E3906" w:rsidRPr="006833FB" w:rsidRDefault="000E3906" w:rsidP="003F2CA3">
      <w:pPr>
        <w:spacing w:after="0" w:line="240" w:lineRule="auto"/>
        <w:contextualSpacing/>
        <w:jc w:val="both"/>
        <w:rPr>
          <w:rFonts w:ascii="Times New Roman" w:eastAsia="+mn-ea" w:hAnsi="Times New Roman" w:cs="Times New Roman"/>
          <w:color w:val="000000"/>
          <w:sz w:val="24"/>
          <w:lang w:val="en-US" w:eastAsia="es-CO"/>
        </w:rPr>
      </w:pPr>
    </w:p>
    <w:p w:rsidR="000E3906" w:rsidRDefault="000E3906" w:rsidP="000A6FBB">
      <w:pPr>
        <w:spacing w:after="0" w:line="240" w:lineRule="auto"/>
        <w:contextualSpacing/>
        <w:jc w:val="both"/>
        <w:rPr>
          <w:rFonts w:ascii="Times New Roman" w:eastAsia="+mn-ea" w:hAnsi="Times New Roman" w:cs="Times New Roman"/>
          <w:color w:val="000000"/>
          <w:sz w:val="24"/>
          <w:lang w:val="en-US" w:eastAsia="es-CO"/>
        </w:rPr>
      </w:pPr>
      <w:r w:rsidRPr="006833FB">
        <w:rPr>
          <w:rFonts w:ascii="Times New Roman" w:eastAsia="+mn-ea" w:hAnsi="Times New Roman" w:cs="Times New Roman"/>
          <w:color w:val="000000"/>
          <w:sz w:val="24"/>
          <w:lang w:val="en-US" w:eastAsia="es-CO"/>
        </w:rPr>
        <w:lastRenderedPageBreak/>
        <w:t xml:space="preserve">Knight, F. (1921). </w:t>
      </w:r>
      <w:r w:rsidRPr="006833FB">
        <w:rPr>
          <w:rFonts w:ascii="Times New Roman" w:eastAsia="+mn-ea" w:hAnsi="Times New Roman" w:cs="Times New Roman"/>
          <w:i/>
          <w:color w:val="000000"/>
          <w:sz w:val="24"/>
          <w:lang w:val="en-US" w:eastAsia="es-CO"/>
        </w:rPr>
        <w:t xml:space="preserve">Risk, Uncertainty </w:t>
      </w:r>
      <w:proofErr w:type="gramStart"/>
      <w:r w:rsidRPr="006833FB">
        <w:rPr>
          <w:rFonts w:ascii="Times New Roman" w:eastAsia="+mn-ea" w:hAnsi="Times New Roman" w:cs="Times New Roman"/>
          <w:i/>
          <w:color w:val="000000"/>
          <w:sz w:val="24"/>
          <w:lang w:val="en-US" w:eastAsia="es-CO"/>
        </w:rPr>
        <w:t>And</w:t>
      </w:r>
      <w:proofErr w:type="gramEnd"/>
      <w:r w:rsidRPr="006833FB">
        <w:rPr>
          <w:rFonts w:ascii="Times New Roman" w:eastAsia="+mn-ea" w:hAnsi="Times New Roman" w:cs="Times New Roman"/>
          <w:i/>
          <w:color w:val="000000"/>
          <w:sz w:val="24"/>
          <w:lang w:val="en-US" w:eastAsia="es-CO"/>
        </w:rPr>
        <w:t xml:space="preserve"> Profit. </w:t>
      </w:r>
      <w:r w:rsidRPr="006833FB">
        <w:rPr>
          <w:rFonts w:ascii="Times New Roman" w:eastAsia="+mn-ea" w:hAnsi="Times New Roman" w:cs="Times New Roman"/>
          <w:color w:val="000000"/>
          <w:sz w:val="24"/>
          <w:lang w:val="en-US" w:eastAsia="es-CO"/>
        </w:rPr>
        <w:t>Sentry Press, New York. Library of Congress Catalogue Card Number 64-17623.</w:t>
      </w:r>
    </w:p>
    <w:p w:rsidR="000E3906" w:rsidRPr="006833FB" w:rsidRDefault="000E3906" w:rsidP="000A6FBB">
      <w:pPr>
        <w:spacing w:after="0" w:line="240" w:lineRule="auto"/>
        <w:contextualSpacing/>
        <w:jc w:val="both"/>
        <w:rPr>
          <w:rFonts w:ascii="Times New Roman" w:eastAsia="+mn-ea" w:hAnsi="Times New Roman" w:cs="Times New Roman"/>
          <w:color w:val="000000"/>
          <w:sz w:val="24"/>
          <w:lang w:val="en-US" w:eastAsia="es-CO"/>
        </w:rPr>
      </w:pPr>
    </w:p>
    <w:p w:rsidR="000E3906" w:rsidRDefault="000E3906" w:rsidP="00E63432">
      <w:pPr>
        <w:spacing w:after="0" w:line="240" w:lineRule="auto"/>
        <w:contextualSpacing/>
        <w:jc w:val="both"/>
        <w:rPr>
          <w:rFonts w:ascii="Times New Roman" w:eastAsia="+mn-ea" w:hAnsi="Times New Roman" w:cs="Times New Roman"/>
          <w:color w:val="000000"/>
          <w:sz w:val="24"/>
          <w:lang w:eastAsia="es-CO"/>
        </w:rPr>
      </w:pPr>
      <w:hyperlink r:id="rId9" w:history="1">
        <w:proofErr w:type="spellStart"/>
        <w:r w:rsidRPr="006833FB">
          <w:rPr>
            <w:rFonts w:ascii="Times New Roman" w:eastAsia="+mn-ea" w:hAnsi="Times New Roman" w:cs="Times New Roman"/>
            <w:color w:val="000000"/>
            <w:sz w:val="24"/>
            <w:lang w:val="en-US" w:eastAsia="es-CO"/>
          </w:rPr>
          <w:t>Lerbinger</w:t>
        </w:r>
        <w:proofErr w:type="spellEnd"/>
      </w:hyperlink>
      <w:r w:rsidRPr="006833FB">
        <w:rPr>
          <w:rFonts w:ascii="Times New Roman" w:eastAsia="+mn-ea" w:hAnsi="Times New Roman" w:cs="Times New Roman"/>
          <w:color w:val="000000"/>
          <w:sz w:val="24"/>
          <w:lang w:val="en-US" w:eastAsia="es-CO"/>
        </w:rPr>
        <w:t xml:space="preserve"> O. (2014). </w:t>
      </w:r>
      <w:r w:rsidRPr="006833FB">
        <w:rPr>
          <w:rFonts w:ascii="Times New Roman" w:eastAsia="+mn-ea" w:hAnsi="Times New Roman" w:cs="Times New Roman"/>
          <w:i/>
          <w:color w:val="000000"/>
          <w:sz w:val="24"/>
          <w:lang w:val="en-US" w:eastAsia="es-CO"/>
        </w:rPr>
        <w:t>College of Communication</w:t>
      </w:r>
      <w:r w:rsidRPr="006833FB">
        <w:rPr>
          <w:rFonts w:ascii="Times New Roman" w:eastAsia="+mn-ea" w:hAnsi="Times New Roman" w:cs="Times New Roman"/>
          <w:color w:val="000000"/>
          <w:sz w:val="24"/>
          <w:lang w:val="en-US" w:eastAsia="es-CO"/>
        </w:rPr>
        <w:t xml:space="preserve">, Boston University, Boston, MA 02215, United State. </w:t>
      </w:r>
      <w:proofErr w:type="spellStart"/>
      <w:r w:rsidRPr="00E63432">
        <w:rPr>
          <w:rFonts w:ascii="Times New Roman" w:eastAsia="+mn-ea" w:hAnsi="Times New Roman" w:cs="Times New Roman"/>
          <w:color w:val="000000"/>
          <w:sz w:val="24"/>
          <w:lang w:eastAsia="es-CO"/>
        </w:rPr>
        <w:t>Public</w:t>
      </w:r>
      <w:proofErr w:type="spellEnd"/>
      <w:r w:rsidRPr="00E63432">
        <w:rPr>
          <w:rFonts w:ascii="Times New Roman" w:eastAsia="+mn-ea" w:hAnsi="Times New Roman" w:cs="Times New Roman"/>
          <w:color w:val="000000"/>
          <w:sz w:val="24"/>
          <w:lang w:eastAsia="es-CO"/>
        </w:rPr>
        <w:t xml:space="preserve"> </w:t>
      </w:r>
      <w:proofErr w:type="spellStart"/>
      <w:r w:rsidRPr="00E63432">
        <w:rPr>
          <w:rFonts w:ascii="Times New Roman" w:eastAsia="+mn-ea" w:hAnsi="Times New Roman" w:cs="Times New Roman"/>
          <w:color w:val="000000"/>
          <w:sz w:val="24"/>
          <w:lang w:eastAsia="es-CO"/>
        </w:rPr>
        <w:t>Relations</w:t>
      </w:r>
      <w:proofErr w:type="spellEnd"/>
      <w:r w:rsidRPr="00E63432">
        <w:rPr>
          <w:rFonts w:ascii="Times New Roman" w:eastAsia="+mn-ea" w:hAnsi="Times New Roman" w:cs="Times New Roman"/>
          <w:color w:val="000000"/>
          <w:sz w:val="24"/>
          <w:lang w:eastAsia="es-CO"/>
        </w:rPr>
        <w:t xml:space="preserve"> </w:t>
      </w:r>
      <w:proofErr w:type="spellStart"/>
      <w:r w:rsidRPr="00E63432">
        <w:rPr>
          <w:rFonts w:ascii="Times New Roman" w:eastAsia="+mn-ea" w:hAnsi="Times New Roman" w:cs="Times New Roman"/>
          <w:color w:val="000000"/>
          <w:sz w:val="24"/>
          <w:lang w:eastAsia="es-CO"/>
        </w:rPr>
        <w:t>Review</w:t>
      </w:r>
      <w:proofErr w:type="spellEnd"/>
      <w:r w:rsidRPr="00E63432">
        <w:rPr>
          <w:rFonts w:ascii="Times New Roman" w:eastAsia="+mn-ea" w:hAnsi="Times New Roman" w:cs="Times New Roman"/>
          <w:color w:val="000000"/>
          <w:sz w:val="24"/>
          <w:lang w:eastAsia="es-CO"/>
        </w:rPr>
        <w:t>.</w:t>
      </w:r>
    </w:p>
    <w:p w:rsidR="000E3906" w:rsidRPr="00E63432" w:rsidRDefault="000E3906" w:rsidP="00E63432">
      <w:pPr>
        <w:spacing w:after="0" w:line="240" w:lineRule="auto"/>
        <w:contextualSpacing/>
        <w:jc w:val="both"/>
        <w:rPr>
          <w:rFonts w:ascii="Times New Roman" w:eastAsia="+mn-ea" w:hAnsi="Times New Roman" w:cs="Times New Roman"/>
          <w:color w:val="000000"/>
          <w:sz w:val="24"/>
          <w:lang w:eastAsia="es-CO"/>
        </w:rPr>
      </w:pPr>
    </w:p>
    <w:p w:rsidR="000E3906" w:rsidRDefault="000E3906" w:rsidP="00983BC7">
      <w:pPr>
        <w:spacing w:after="0" w:line="240" w:lineRule="auto"/>
        <w:contextualSpacing/>
        <w:jc w:val="both"/>
        <w:rPr>
          <w:rFonts w:ascii="Times New Roman" w:eastAsia="+mn-ea" w:hAnsi="Times New Roman" w:cs="Times New Roman"/>
          <w:color w:val="000000"/>
          <w:sz w:val="24"/>
          <w:lang w:val="en-US" w:eastAsia="es-CO"/>
        </w:rPr>
      </w:pPr>
      <w:proofErr w:type="spellStart"/>
      <w:r w:rsidRPr="00983BC7">
        <w:rPr>
          <w:rFonts w:ascii="Times New Roman" w:eastAsia="+mn-ea" w:hAnsi="Times New Roman" w:cs="Times New Roman"/>
          <w:color w:val="000000"/>
          <w:sz w:val="24"/>
          <w:lang w:eastAsia="es-CO"/>
        </w:rPr>
        <w:t>Levin</w:t>
      </w:r>
      <w:proofErr w:type="spellEnd"/>
      <w:r w:rsidRPr="00983BC7">
        <w:rPr>
          <w:rFonts w:ascii="Times New Roman" w:eastAsia="+mn-ea" w:hAnsi="Times New Roman" w:cs="Times New Roman"/>
          <w:color w:val="000000"/>
          <w:sz w:val="24"/>
          <w:lang w:eastAsia="es-CO"/>
        </w:rPr>
        <w:t xml:space="preserve"> R. (1988). Estadística para Administrado</w:t>
      </w:r>
      <w:r>
        <w:rPr>
          <w:rFonts w:ascii="Times New Roman" w:eastAsia="+mn-ea" w:hAnsi="Times New Roman" w:cs="Times New Roman"/>
          <w:color w:val="000000"/>
          <w:sz w:val="24"/>
          <w:lang w:eastAsia="es-CO"/>
        </w:rPr>
        <w:t xml:space="preserve">res.   Editorial Prentice Hall </w:t>
      </w:r>
      <w:r w:rsidRPr="00983BC7">
        <w:rPr>
          <w:rFonts w:ascii="Times New Roman" w:eastAsia="+mn-ea" w:hAnsi="Times New Roman" w:cs="Times New Roman"/>
          <w:color w:val="000000"/>
          <w:sz w:val="24"/>
          <w:lang w:eastAsia="es-CO"/>
        </w:rPr>
        <w:t xml:space="preserve">Hispanoamericana, S.A. 2ª edición. </w:t>
      </w:r>
    </w:p>
    <w:p w:rsidR="000E3906" w:rsidRPr="006833FB" w:rsidRDefault="000E3906" w:rsidP="00983BC7">
      <w:pPr>
        <w:spacing w:after="0" w:line="240" w:lineRule="auto"/>
        <w:contextualSpacing/>
        <w:jc w:val="both"/>
        <w:rPr>
          <w:rFonts w:ascii="Times New Roman" w:eastAsia="+mn-ea" w:hAnsi="Times New Roman" w:cs="Times New Roman"/>
          <w:color w:val="000000"/>
          <w:sz w:val="24"/>
          <w:lang w:val="en-US" w:eastAsia="es-CO"/>
        </w:rPr>
      </w:pPr>
    </w:p>
    <w:p w:rsidR="000E3906" w:rsidRDefault="000E3906" w:rsidP="00DD13BD">
      <w:pPr>
        <w:spacing w:after="0" w:line="240" w:lineRule="auto"/>
        <w:contextualSpacing/>
        <w:jc w:val="both"/>
        <w:rPr>
          <w:rFonts w:ascii="Times New Roman" w:eastAsia="+mn-ea" w:hAnsi="Times New Roman" w:cs="Times New Roman"/>
          <w:color w:val="000000"/>
          <w:sz w:val="24"/>
          <w:lang w:eastAsia="es-CO"/>
        </w:rPr>
      </w:pPr>
      <w:r w:rsidRPr="00DD13BD">
        <w:rPr>
          <w:rFonts w:ascii="Times New Roman" w:eastAsia="+mn-ea" w:hAnsi="Times New Roman" w:cs="Times New Roman"/>
          <w:color w:val="000000"/>
          <w:sz w:val="24"/>
          <w:lang w:eastAsia="es-CO"/>
        </w:rPr>
        <w:t xml:space="preserve">Leyva, J.K. (2009). Los presupuestos teóricos de la epistemología compleja. Revista de Filosofía A parte </w:t>
      </w:r>
      <w:proofErr w:type="spellStart"/>
      <w:r w:rsidRPr="00DD13BD">
        <w:rPr>
          <w:rFonts w:ascii="Times New Roman" w:eastAsia="+mn-ea" w:hAnsi="Times New Roman" w:cs="Times New Roman"/>
          <w:color w:val="000000"/>
          <w:sz w:val="24"/>
          <w:lang w:eastAsia="es-CO"/>
        </w:rPr>
        <w:t>Rei</w:t>
      </w:r>
      <w:proofErr w:type="spellEnd"/>
      <w:r w:rsidRPr="00DD13BD">
        <w:rPr>
          <w:rFonts w:ascii="Times New Roman" w:eastAsia="+mn-ea" w:hAnsi="Times New Roman" w:cs="Times New Roman"/>
          <w:color w:val="000000"/>
          <w:sz w:val="24"/>
          <w:lang w:eastAsia="es-CO"/>
        </w:rPr>
        <w:t xml:space="preserve"> 61. Enero.</w:t>
      </w:r>
    </w:p>
    <w:p w:rsidR="000E3906" w:rsidRPr="00DD13BD" w:rsidRDefault="000E3906" w:rsidP="00DD13BD">
      <w:pPr>
        <w:spacing w:after="0" w:line="240" w:lineRule="auto"/>
        <w:contextualSpacing/>
        <w:jc w:val="both"/>
        <w:rPr>
          <w:rFonts w:ascii="Times New Roman" w:eastAsia="+mn-ea" w:hAnsi="Times New Roman" w:cs="Times New Roman"/>
          <w:color w:val="000000"/>
          <w:sz w:val="24"/>
          <w:lang w:eastAsia="es-CO"/>
        </w:rPr>
      </w:pPr>
    </w:p>
    <w:p w:rsidR="000E3906" w:rsidRDefault="000E3906" w:rsidP="00E63432">
      <w:pPr>
        <w:spacing w:after="0" w:line="240" w:lineRule="auto"/>
        <w:contextualSpacing/>
        <w:jc w:val="both"/>
        <w:rPr>
          <w:rFonts w:ascii="Times New Roman" w:eastAsia="+mn-ea" w:hAnsi="Times New Roman" w:cs="Times New Roman"/>
          <w:color w:val="000000"/>
          <w:sz w:val="24"/>
          <w:lang w:eastAsia="es-CO"/>
        </w:rPr>
      </w:pPr>
      <w:proofErr w:type="spellStart"/>
      <w:r w:rsidRPr="000A6FBB">
        <w:rPr>
          <w:rFonts w:ascii="Times New Roman" w:eastAsia="+mn-ea" w:hAnsi="Times New Roman" w:cs="Times New Roman"/>
          <w:color w:val="000000"/>
          <w:sz w:val="24"/>
          <w:lang w:eastAsia="es-CO"/>
        </w:rPr>
        <w:t>Luhmann</w:t>
      </w:r>
      <w:proofErr w:type="spellEnd"/>
      <w:r w:rsidRPr="000A6FBB">
        <w:rPr>
          <w:rFonts w:ascii="Times New Roman" w:eastAsia="+mn-ea" w:hAnsi="Times New Roman" w:cs="Times New Roman"/>
          <w:color w:val="000000"/>
          <w:sz w:val="24"/>
          <w:lang w:eastAsia="es-CO"/>
        </w:rPr>
        <w:t xml:space="preserve">, N (1992). </w:t>
      </w:r>
      <w:r w:rsidRPr="000A6FBB">
        <w:rPr>
          <w:rFonts w:ascii="Times New Roman" w:eastAsia="+mn-ea" w:hAnsi="Times New Roman" w:cs="Times New Roman"/>
          <w:i/>
          <w:color w:val="000000"/>
          <w:sz w:val="24"/>
          <w:lang w:eastAsia="es-CO"/>
        </w:rPr>
        <w:t xml:space="preserve">Sociología del Riesgo. </w:t>
      </w:r>
      <w:r w:rsidRPr="000A6FBB">
        <w:rPr>
          <w:rFonts w:ascii="Times New Roman" w:eastAsia="+mn-ea" w:hAnsi="Times New Roman" w:cs="Times New Roman"/>
          <w:color w:val="000000"/>
          <w:sz w:val="24"/>
          <w:lang w:eastAsia="es-CO"/>
        </w:rPr>
        <w:t xml:space="preserve"> Universidad Iberoamericana. Universidad de Guadalajara. José Guadalupe Zuno 1981. Guadalajara, Jalisco. México. </w:t>
      </w:r>
    </w:p>
    <w:p w:rsidR="000E3906" w:rsidRPr="000A6FBB" w:rsidRDefault="000E3906" w:rsidP="00E63432">
      <w:pPr>
        <w:spacing w:after="0" w:line="240" w:lineRule="auto"/>
        <w:contextualSpacing/>
        <w:jc w:val="both"/>
        <w:rPr>
          <w:rFonts w:ascii="Times New Roman" w:eastAsia="+mn-ea" w:hAnsi="Times New Roman" w:cs="Times New Roman"/>
          <w:color w:val="000000"/>
          <w:sz w:val="24"/>
          <w:lang w:eastAsia="es-CO"/>
        </w:rPr>
      </w:pPr>
    </w:p>
    <w:p w:rsidR="000E3906" w:rsidRDefault="000E3906" w:rsidP="00486E77">
      <w:pPr>
        <w:spacing w:after="0" w:line="240" w:lineRule="auto"/>
        <w:jc w:val="both"/>
        <w:rPr>
          <w:rFonts w:ascii="Times New Roman" w:hAnsi="Times New Roman"/>
          <w:sz w:val="24"/>
          <w:szCs w:val="24"/>
        </w:rPr>
      </w:pPr>
      <w:proofErr w:type="spellStart"/>
      <w:r w:rsidRPr="00486E77">
        <w:rPr>
          <w:rFonts w:ascii="Times New Roman" w:hAnsi="Times New Roman"/>
          <w:sz w:val="24"/>
          <w:szCs w:val="24"/>
        </w:rPr>
        <w:t>Lukaszewski</w:t>
      </w:r>
      <w:proofErr w:type="spellEnd"/>
      <w:r w:rsidRPr="00486E77">
        <w:rPr>
          <w:rFonts w:ascii="Times New Roman" w:hAnsi="Times New Roman"/>
          <w:sz w:val="24"/>
          <w:szCs w:val="24"/>
        </w:rPr>
        <w:t>, J. E. (2015). </w:t>
      </w:r>
      <w:proofErr w:type="spellStart"/>
      <w:r w:rsidRPr="00486E77">
        <w:rPr>
          <w:rFonts w:ascii="Times New Roman" w:hAnsi="Times New Roman"/>
          <w:sz w:val="24"/>
          <w:szCs w:val="24"/>
        </w:rPr>
        <w:t>Lukaszewski</w:t>
      </w:r>
      <w:proofErr w:type="spellEnd"/>
      <w:r w:rsidRPr="00486E77">
        <w:rPr>
          <w:rFonts w:ascii="Times New Roman" w:hAnsi="Times New Roman"/>
          <w:sz w:val="24"/>
          <w:szCs w:val="24"/>
        </w:rPr>
        <w:t xml:space="preserve"> on crisis communication: What your CEO needs to know about reputation risk and crisis management. </w:t>
      </w:r>
      <w:proofErr w:type="spellStart"/>
      <w:r w:rsidRPr="00486E77">
        <w:rPr>
          <w:rFonts w:ascii="Times New Roman" w:hAnsi="Times New Roman"/>
          <w:sz w:val="24"/>
          <w:szCs w:val="24"/>
        </w:rPr>
        <w:t>Rothstein</w:t>
      </w:r>
      <w:proofErr w:type="spellEnd"/>
      <w:r w:rsidRPr="00486E77">
        <w:rPr>
          <w:rFonts w:ascii="Times New Roman" w:hAnsi="Times New Roman"/>
          <w:sz w:val="24"/>
          <w:szCs w:val="24"/>
        </w:rPr>
        <w:t xml:space="preserve"> Publishing.</w:t>
      </w:r>
    </w:p>
    <w:p w:rsidR="000E3906" w:rsidRPr="00486E77" w:rsidRDefault="000E3906" w:rsidP="00486E77">
      <w:pPr>
        <w:spacing w:after="0" w:line="240" w:lineRule="auto"/>
        <w:jc w:val="both"/>
        <w:rPr>
          <w:rFonts w:ascii="Times New Roman" w:hAnsi="Times New Roman"/>
          <w:sz w:val="24"/>
          <w:szCs w:val="24"/>
        </w:rPr>
      </w:pPr>
    </w:p>
    <w:p w:rsidR="000E3906" w:rsidRDefault="000E3906" w:rsidP="003F2CA3">
      <w:pPr>
        <w:spacing w:after="0" w:line="240" w:lineRule="auto"/>
        <w:jc w:val="both"/>
        <w:rPr>
          <w:rFonts w:ascii="Times New Roman" w:hAnsi="Times New Roman"/>
          <w:sz w:val="24"/>
          <w:szCs w:val="24"/>
        </w:rPr>
      </w:pPr>
      <w:r w:rsidRPr="008279AA">
        <w:rPr>
          <w:rFonts w:ascii="Times New Roman" w:hAnsi="Times New Roman"/>
          <w:sz w:val="24"/>
          <w:szCs w:val="24"/>
        </w:rPr>
        <w:t xml:space="preserve">Martínez, I. &amp; Olmedo, I. </w:t>
      </w:r>
      <w:r>
        <w:rPr>
          <w:rFonts w:ascii="Times New Roman" w:hAnsi="Times New Roman"/>
          <w:sz w:val="24"/>
          <w:szCs w:val="24"/>
        </w:rPr>
        <w:t>(</w:t>
      </w:r>
      <w:r w:rsidRPr="008279AA">
        <w:rPr>
          <w:rFonts w:ascii="Times New Roman" w:hAnsi="Times New Roman"/>
          <w:sz w:val="24"/>
          <w:szCs w:val="24"/>
        </w:rPr>
        <w:t>2010</w:t>
      </w:r>
      <w:r>
        <w:rPr>
          <w:rFonts w:ascii="Times New Roman" w:hAnsi="Times New Roman"/>
          <w:sz w:val="24"/>
          <w:szCs w:val="24"/>
        </w:rPr>
        <w:t xml:space="preserve">). </w:t>
      </w:r>
      <w:r w:rsidRPr="00112B75">
        <w:rPr>
          <w:rFonts w:ascii="Times New Roman" w:hAnsi="Times New Roman"/>
          <w:i/>
          <w:sz w:val="24"/>
          <w:szCs w:val="24"/>
        </w:rPr>
        <w:t xml:space="preserve">Revisión teórica </w:t>
      </w:r>
      <w:r>
        <w:rPr>
          <w:rFonts w:ascii="Times New Roman" w:hAnsi="Times New Roman"/>
          <w:i/>
          <w:sz w:val="24"/>
          <w:szCs w:val="24"/>
        </w:rPr>
        <w:t xml:space="preserve">de la reputación en el entorno </w:t>
      </w:r>
      <w:r w:rsidRPr="00112B75">
        <w:rPr>
          <w:rFonts w:ascii="Times New Roman" w:hAnsi="Times New Roman"/>
          <w:i/>
          <w:sz w:val="24"/>
          <w:szCs w:val="24"/>
        </w:rPr>
        <w:t>empresarial.</w:t>
      </w:r>
      <w:r>
        <w:rPr>
          <w:rFonts w:ascii="Times New Roman" w:hAnsi="Times New Roman"/>
          <w:sz w:val="24"/>
          <w:szCs w:val="24"/>
        </w:rPr>
        <w:t xml:space="preserve"> </w:t>
      </w:r>
      <w:r w:rsidRPr="00112B75">
        <w:rPr>
          <w:rFonts w:ascii="Times New Roman" w:hAnsi="Times New Roman"/>
          <w:sz w:val="24"/>
          <w:szCs w:val="24"/>
        </w:rPr>
        <w:t>Revisión teórica de la reputación en el entorno empresarial</w:t>
      </w:r>
      <w:r>
        <w:rPr>
          <w:rFonts w:ascii="Times New Roman" w:hAnsi="Times New Roman"/>
          <w:sz w:val="24"/>
          <w:szCs w:val="24"/>
        </w:rPr>
        <w:t>.</w:t>
      </w:r>
      <w:r w:rsidRPr="00112B75">
        <w:t xml:space="preserve"> </w:t>
      </w:r>
      <w:r>
        <w:tab/>
      </w:r>
      <w:r w:rsidRPr="00112B75">
        <w:rPr>
          <w:rFonts w:ascii="Times New Roman" w:hAnsi="Times New Roman"/>
          <w:sz w:val="24"/>
          <w:szCs w:val="24"/>
        </w:rPr>
        <w:t xml:space="preserve">Universidad Politécnica de Cartagena. </w:t>
      </w:r>
    </w:p>
    <w:p w:rsidR="000E3906" w:rsidRDefault="000E3906" w:rsidP="003F2CA3">
      <w:pPr>
        <w:spacing w:after="0" w:line="240" w:lineRule="auto"/>
        <w:jc w:val="both"/>
        <w:rPr>
          <w:rFonts w:ascii="Times New Roman" w:hAnsi="Times New Roman"/>
          <w:sz w:val="24"/>
          <w:szCs w:val="24"/>
        </w:rPr>
      </w:pPr>
    </w:p>
    <w:p w:rsidR="000E3906" w:rsidRDefault="000E3906" w:rsidP="00B85F91">
      <w:pPr>
        <w:spacing w:after="0" w:line="240" w:lineRule="auto"/>
        <w:jc w:val="both"/>
        <w:rPr>
          <w:rFonts w:ascii="Times New Roman" w:hAnsi="Times New Roman"/>
          <w:sz w:val="24"/>
          <w:szCs w:val="24"/>
        </w:rPr>
      </w:pPr>
      <w:proofErr w:type="spellStart"/>
      <w:r>
        <w:rPr>
          <w:rFonts w:ascii="Times New Roman" w:hAnsi="Times New Roman"/>
          <w:sz w:val="24"/>
          <w:szCs w:val="24"/>
        </w:rPr>
        <w:t>Mejia</w:t>
      </w:r>
      <w:proofErr w:type="spellEnd"/>
      <w:r>
        <w:rPr>
          <w:rFonts w:ascii="Times New Roman" w:hAnsi="Times New Roman"/>
          <w:sz w:val="24"/>
          <w:szCs w:val="24"/>
        </w:rPr>
        <w:t xml:space="preserve">, R.C. (2006). </w:t>
      </w:r>
      <w:r w:rsidRPr="009D67C0">
        <w:rPr>
          <w:rFonts w:ascii="Times New Roman" w:hAnsi="Times New Roman"/>
          <w:i/>
          <w:sz w:val="24"/>
          <w:szCs w:val="24"/>
        </w:rPr>
        <w:t xml:space="preserve">Administración de riesgos, un enfoque empresarial. Fondo </w:t>
      </w:r>
      <w:proofErr w:type="spellStart"/>
      <w:r w:rsidRPr="009D67C0">
        <w:rPr>
          <w:rFonts w:ascii="Times New Roman" w:hAnsi="Times New Roman"/>
          <w:i/>
          <w:sz w:val="24"/>
          <w:szCs w:val="24"/>
        </w:rPr>
        <w:t>Editorial</w:t>
      </w:r>
      <w:r>
        <w:rPr>
          <w:rFonts w:ascii="Times New Roman" w:hAnsi="Times New Roman"/>
          <w:sz w:val="24"/>
          <w:szCs w:val="24"/>
        </w:rPr>
        <w:t>.Universidad</w:t>
      </w:r>
      <w:proofErr w:type="spellEnd"/>
      <w:r>
        <w:rPr>
          <w:rFonts w:ascii="Times New Roman" w:hAnsi="Times New Roman"/>
          <w:sz w:val="24"/>
          <w:szCs w:val="24"/>
        </w:rPr>
        <w:t xml:space="preserve"> EAFIT. Medellín, Colombia. Primera edición. </w:t>
      </w:r>
    </w:p>
    <w:p w:rsidR="000E3906" w:rsidRDefault="000E3906" w:rsidP="00B85F91">
      <w:pPr>
        <w:spacing w:after="0" w:line="240" w:lineRule="auto"/>
        <w:jc w:val="both"/>
        <w:rPr>
          <w:rFonts w:ascii="Times New Roman" w:hAnsi="Times New Roman"/>
          <w:sz w:val="24"/>
          <w:szCs w:val="24"/>
        </w:rPr>
      </w:pPr>
    </w:p>
    <w:p w:rsidR="000E3906" w:rsidRDefault="000E3906" w:rsidP="00D30E37">
      <w:pPr>
        <w:spacing w:after="0" w:line="240" w:lineRule="auto"/>
        <w:jc w:val="both"/>
        <w:rPr>
          <w:rStyle w:val="Hipervnculo"/>
          <w:rFonts w:ascii="Times New Roman" w:hAnsi="Times New Roman"/>
          <w:sz w:val="24"/>
          <w:szCs w:val="24"/>
        </w:rPr>
      </w:pPr>
      <w:r>
        <w:rPr>
          <w:rFonts w:ascii="Times New Roman" w:hAnsi="Times New Roman"/>
          <w:sz w:val="24"/>
          <w:szCs w:val="24"/>
        </w:rPr>
        <w:t xml:space="preserve">Oficina de las Naciones Unidas contra la Droga y el Delito, UNODC. (2008). </w:t>
      </w:r>
      <w:r>
        <w:rPr>
          <w:rFonts w:ascii="Times New Roman" w:hAnsi="Times New Roman"/>
          <w:i/>
          <w:sz w:val="24"/>
          <w:szCs w:val="24"/>
        </w:rPr>
        <w:t xml:space="preserve">Modelo de </w:t>
      </w:r>
      <w:r w:rsidRPr="00D30E37">
        <w:rPr>
          <w:rFonts w:ascii="Times New Roman" w:hAnsi="Times New Roman"/>
          <w:i/>
          <w:sz w:val="24"/>
          <w:szCs w:val="24"/>
        </w:rPr>
        <w:t xml:space="preserve">Administración del Riesgo de lavado de Activos y Financiación del Terrorismo para </w:t>
      </w:r>
      <w:r w:rsidRPr="00D30E37">
        <w:rPr>
          <w:rFonts w:ascii="Times New Roman" w:hAnsi="Times New Roman"/>
          <w:i/>
          <w:sz w:val="24"/>
          <w:szCs w:val="24"/>
        </w:rPr>
        <w:tab/>
        <w:t>los Profesionales de Compra y Venta de Divisas en Efectivo y Cheques de Viajero</w:t>
      </w:r>
      <w:r>
        <w:rPr>
          <w:rFonts w:ascii="Times New Roman" w:hAnsi="Times New Roman"/>
          <w:sz w:val="24"/>
          <w:szCs w:val="24"/>
        </w:rPr>
        <w:t xml:space="preserve">. </w:t>
      </w:r>
      <w:r>
        <w:rPr>
          <w:rFonts w:ascii="Times New Roman" w:hAnsi="Times New Roman"/>
          <w:sz w:val="24"/>
          <w:szCs w:val="24"/>
        </w:rPr>
        <w:tab/>
        <w:t xml:space="preserve">Editorial </w:t>
      </w:r>
      <w:proofErr w:type="spellStart"/>
      <w:r>
        <w:rPr>
          <w:rFonts w:ascii="Times New Roman" w:hAnsi="Times New Roman"/>
          <w:sz w:val="24"/>
          <w:szCs w:val="24"/>
        </w:rPr>
        <w:t>Scripto</w:t>
      </w:r>
      <w:proofErr w:type="spellEnd"/>
      <w:r>
        <w:rPr>
          <w:rFonts w:ascii="Times New Roman" w:hAnsi="Times New Roman"/>
          <w:sz w:val="24"/>
          <w:szCs w:val="24"/>
        </w:rPr>
        <w:t xml:space="preserve">. Bogotá. Colombia. </w:t>
      </w:r>
      <w:hyperlink r:id="rId10" w:history="1">
        <w:r w:rsidRPr="0018540B">
          <w:rPr>
            <w:rStyle w:val="Hipervnculo"/>
            <w:rFonts w:ascii="Times New Roman" w:hAnsi="Times New Roman"/>
            <w:sz w:val="24"/>
            <w:szCs w:val="24"/>
          </w:rPr>
          <w:t>www.scripto.com.co</w:t>
        </w:r>
      </w:hyperlink>
    </w:p>
    <w:p w:rsidR="000E3906" w:rsidRDefault="000E3906" w:rsidP="00D30E37">
      <w:pPr>
        <w:spacing w:after="0" w:line="240" w:lineRule="auto"/>
        <w:jc w:val="both"/>
        <w:rPr>
          <w:rFonts w:ascii="Times New Roman" w:hAnsi="Times New Roman"/>
          <w:sz w:val="24"/>
          <w:szCs w:val="24"/>
        </w:rPr>
      </w:pPr>
    </w:p>
    <w:p w:rsidR="000E3906" w:rsidRDefault="000E3906" w:rsidP="000462DF">
      <w:pPr>
        <w:spacing w:after="0" w:line="240" w:lineRule="auto"/>
        <w:contextualSpacing/>
        <w:jc w:val="both"/>
        <w:rPr>
          <w:rFonts w:ascii="Times New Roman" w:eastAsia="+mn-ea" w:hAnsi="Times New Roman" w:cs="Times New Roman"/>
          <w:color w:val="000000"/>
          <w:sz w:val="24"/>
          <w:lang w:eastAsia="es-CO"/>
        </w:rPr>
      </w:pPr>
      <w:r w:rsidRPr="000462DF">
        <w:rPr>
          <w:rFonts w:ascii="Times New Roman" w:eastAsia="+mn-ea" w:hAnsi="Times New Roman" w:cs="Times New Roman"/>
          <w:color w:val="000000"/>
          <w:sz w:val="24"/>
          <w:lang w:eastAsia="es-CO"/>
        </w:rPr>
        <w:t xml:space="preserve">Orozco, L.A. (2015), </w:t>
      </w:r>
      <w:r w:rsidRPr="000462DF">
        <w:rPr>
          <w:rFonts w:ascii="Times New Roman" w:eastAsia="+mn-ea" w:hAnsi="Times New Roman" w:cs="Times New Roman"/>
          <w:i/>
          <w:color w:val="000000"/>
          <w:sz w:val="24"/>
          <w:lang w:eastAsia="es-CO"/>
        </w:rPr>
        <w:t>Diversidad y heterogeneidad en redes de colaboración científica</w:t>
      </w:r>
      <w:r w:rsidRPr="000462DF">
        <w:rPr>
          <w:rFonts w:ascii="Times New Roman" w:eastAsia="+mn-ea" w:hAnsi="Times New Roman" w:cs="Times New Roman"/>
          <w:color w:val="000000"/>
          <w:sz w:val="24"/>
          <w:lang w:eastAsia="es-CO"/>
        </w:rPr>
        <w:t xml:space="preserve">: </w:t>
      </w:r>
      <w:r w:rsidRPr="000462DF">
        <w:rPr>
          <w:rFonts w:ascii="Times New Roman" w:eastAsia="+mn-ea" w:hAnsi="Times New Roman" w:cs="Times New Roman"/>
          <w:i/>
          <w:color w:val="000000"/>
          <w:sz w:val="24"/>
          <w:lang w:eastAsia="es-CO"/>
        </w:rPr>
        <w:t>un estudio de las escuelas de administración en América Latina</w:t>
      </w:r>
      <w:r w:rsidRPr="000462DF">
        <w:rPr>
          <w:rFonts w:ascii="Times New Roman" w:eastAsia="+mn-ea" w:hAnsi="Times New Roman" w:cs="Times New Roman"/>
          <w:color w:val="000000"/>
          <w:sz w:val="24"/>
          <w:lang w:eastAsia="es-CO"/>
        </w:rPr>
        <w:t xml:space="preserve">. Universidad Externado </w:t>
      </w:r>
      <w:r>
        <w:rPr>
          <w:rFonts w:ascii="Times New Roman" w:eastAsia="+mn-ea" w:hAnsi="Times New Roman" w:cs="Times New Roman"/>
          <w:color w:val="000000"/>
          <w:sz w:val="24"/>
          <w:lang w:eastAsia="es-CO"/>
        </w:rPr>
        <w:tab/>
      </w:r>
      <w:r w:rsidRPr="000462DF">
        <w:rPr>
          <w:rFonts w:ascii="Times New Roman" w:eastAsia="+mn-ea" w:hAnsi="Times New Roman" w:cs="Times New Roman"/>
          <w:color w:val="000000"/>
          <w:sz w:val="24"/>
          <w:lang w:eastAsia="es-CO"/>
        </w:rPr>
        <w:t xml:space="preserve">de Colombia. Bogotá. Colombia. Primera edición. </w:t>
      </w:r>
    </w:p>
    <w:p w:rsidR="000E3906" w:rsidRPr="000462DF" w:rsidRDefault="000E3906" w:rsidP="000462DF">
      <w:pPr>
        <w:spacing w:after="0" w:line="240" w:lineRule="auto"/>
        <w:contextualSpacing/>
        <w:jc w:val="both"/>
        <w:rPr>
          <w:rFonts w:ascii="Times New Roman" w:eastAsia="+mn-ea" w:hAnsi="Times New Roman" w:cs="Times New Roman"/>
          <w:color w:val="000000"/>
          <w:sz w:val="24"/>
          <w:lang w:eastAsia="es-CO"/>
        </w:rPr>
      </w:pPr>
    </w:p>
    <w:p w:rsidR="000E3906" w:rsidRPr="006833FB" w:rsidRDefault="000E3906" w:rsidP="00746709">
      <w:pPr>
        <w:spacing w:after="0" w:line="240" w:lineRule="auto"/>
        <w:jc w:val="both"/>
        <w:rPr>
          <w:rFonts w:ascii="Times New Roman" w:hAnsi="Times New Roman"/>
          <w:sz w:val="24"/>
          <w:szCs w:val="24"/>
          <w:lang w:val="en-US"/>
        </w:rPr>
      </w:pPr>
      <w:r>
        <w:rPr>
          <w:rFonts w:ascii="Times New Roman" w:hAnsi="Times New Roman"/>
          <w:sz w:val="24"/>
          <w:szCs w:val="24"/>
        </w:rPr>
        <w:t xml:space="preserve">Peña, D. (2002). Análisis de datos multivariantes. Volumen 24. </w:t>
      </w:r>
      <w:r w:rsidRPr="006833FB">
        <w:rPr>
          <w:rFonts w:ascii="Times New Roman" w:hAnsi="Times New Roman"/>
          <w:sz w:val="24"/>
          <w:szCs w:val="24"/>
          <w:lang w:val="en-US"/>
        </w:rPr>
        <w:t>Madrid: McGraw-Hill.</w:t>
      </w:r>
    </w:p>
    <w:p w:rsidR="000E3906" w:rsidRDefault="000E3906" w:rsidP="003C2750">
      <w:pPr>
        <w:spacing w:after="0" w:line="240" w:lineRule="auto"/>
        <w:contextualSpacing/>
        <w:jc w:val="both"/>
        <w:rPr>
          <w:rFonts w:ascii="Times New Roman" w:eastAsia="+mn-ea" w:hAnsi="Times New Roman" w:cs="Times New Roman"/>
          <w:color w:val="000000"/>
          <w:sz w:val="24"/>
          <w:lang w:val="en-US" w:eastAsia="es-CO"/>
        </w:rPr>
      </w:pPr>
    </w:p>
    <w:p w:rsidR="000E3906" w:rsidRDefault="000E3906" w:rsidP="003C2750">
      <w:pPr>
        <w:spacing w:after="0" w:line="240" w:lineRule="auto"/>
        <w:contextualSpacing/>
        <w:jc w:val="both"/>
        <w:rPr>
          <w:rFonts w:ascii="Times New Roman" w:eastAsia="+mn-ea" w:hAnsi="Times New Roman" w:cs="Times New Roman"/>
          <w:color w:val="000000"/>
          <w:sz w:val="24"/>
          <w:lang w:eastAsia="es-CO"/>
        </w:rPr>
      </w:pPr>
      <w:r w:rsidRPr="006833FB">
        <w:rPr>
          <w:rFonts w:ascii="Times New Roman" w:eastAsia="+mn-ea" w:hAnsi="Times New Roman" w:cs="Times New Roman"/>
          <w:color w:val="000000"/>
          <w:sz w:val="24"/>
          <w:lang w:val="en-US" w:eastAsia="es-CO"/>
        </w:rPr>
        <w:t>Perry, J.</w:t>
      </w:r>
      <w:r>
        <w:rPr>
          <w:rFonts w:ascii="Times New Roman" w:eastAsia="+mn-ea" w:hAnsi="Times New Roman" w:cs="Times New Roman"/>
          <w:color w:val="000000"/>
          <w:sz w:val="24"/>
          <w:lang w:val="en-US" w:eastAsia="es-CO"/>
        </w:rPr>
        <w:t xml:space="preserve">, &amp; </w:t>
      </w:r>
      <w:proofErr w:type="spellStart"/>
      <w:r>
        <w:rPr>
          <w:rFonts w:ascii="Times New Roman" w:eastAsia="+mn-ea" w:hAnsi="Times New Roman" w:cs="Times New Roman"/>
          <w:color w:val="000000"/>
          <w:sz w:val="24"/>
          <w:lang w:val="en-US" w:eastAsia="es-CO"/>
        </w:rPr>
        <w:t>Fontnouvelle</w:t>
      </w:r>
      <w:proofErr w:type="spellEnd"/>
      <w:r>
        <w:rPr>
          <w:rFonts w:ascii="Times New Roman" w:eastAsia="+mn-ea" w:hAnsi="Times New Roman" w:cs="Times New Roman"/>
          <w:color w:val="000000"/>
          <w:sz w:val="24"/>
          <w:lang w:val="en-US" w:eastAsia="es-CO"/>
        </w:rPr>
        <w:t>, P. De. (2005</w:t>
      </w:r>
      <w:r w:rsidRPr="006833FB">
        <w:rPr>
          <w:rFonts w:ascii="Times New Roman" w:eastAsia="+mn-ea" w:hAnsi="Times New Roman" w:cs="Times New Roman"/>
          <w:color w:val="000000"/>
          <w:sz w:val="24"/>
          <w:lang w:val="en-US" w:eastAsia="es-CO"/>
        </w:rPr>
        <w:t xml:space="preserve">). </w:t>
      </w:r>
      <w:r w:rsidRPr="006833FB">
        <w:rPr>
          <w:rFonts w:ascii="Times New Roman" w:eastAsia="+mn-ea" w:hAnsi="Times New Roman" w:cs="Times New Roman"/>
          <w:i/>
          <w:color w:val="000000"/>
          <w:sz w:val="24"/>
          <w:lang w:val="en-US" w:eastAsia="es-CO"/>
        </w:rPr>
        <w:t xml:space="preserve">Measuring reputational risk: The market reaction </w:t>
      </w:r>
      <w:r w:rsidRPr="006833FB">
        <w:rPr>
          <w:rFonts w:ascii="Times New Roman" w:eastAsia="+mn-ea" w:hAnsi="Times New Roman" w:cs="Times New Roman"/>
          <w:i/>
          <w:color w:val="000000"/>
          <w:sz w:val="24"/>
          <w:lang w:val="en-US" w:eastAsia="es-CO"/>
        </w:rPr>
        <w:tab/>
        <w:t>to operational loss announcements</w:t>
      </w:r>
      <w:r w:rsidRPr="006833FB">
        <w:rPr>
          <w:rFonts w:ascii="Times New Roman" w:eastAsia="+mn-ea" w:hAnsi="Times New Roman" w:cs="Times New Roman"/>
          <w:color w:val="000000"/>
          <w:sz w:val="24"/>
          <w:lang w:val="en-US" w:eastAsia="es-CO"/>
        </w:rPr>
        <w:t xml:space="preserve">. </w:t>
      </w:r>
      <w:r w:rsidRPr="003C2750">
        <w:rPr>
          <w:rFonts w:ascii="Times New Roman" w:eastAsia="+mn-ea" w:hAnsi="Times New Roman" w:cs="Times New Roman"/>
          <w:color w:val="000000"/>
          <w:sz w:val="24"/>
          <w:lang w:eastAsia="es-CO"/>
        </w:rPr>
        <w:t xml:space="preserve">SSRN </w:t>
      </w:r>
      <w:proofErr w:type="spellStart"/>
      <w:r w:rsidRPr="003C2750">
        <w:rPr>
          <w:rFonts w:ascii="Times New Roman" w:eastAsia="+mn-ea" w:hAnsi="Times New Roman" w:cs="Times New Roman"/>
          <w:color w:val="000000"/>
          <w:sz w:val="24"/>
          <w:lang w:eastAsia="es-CO"/>
        </w:rPr>
        <w:t>eLibrary</w:t>
      </w:r>
      <w:proofErr w:type="spellEnd"/>
      <w:r w:rsidRPr="003C2750">
        <w:rPr>
          <w:rFonts w:ascii="Times New Roman" w:eastAsia="+mn-ea" w:hAnsi="Times New Roman" w:cs="Times New Roman"/>
          <w:color w:val="000000"/>
          <w:sz w:val="24"/>
          <w:lang w:eastAsia="es-CO"/>
        </w:rPr>
        <w:t xml:space="preserve">, 1–33. </w:t>
      </w:r>
      <w:r>
        <w:rPr>
          <w:rFonts w:ascii="Times New Roman" w:eastAsia="+mn-ea" w:hAnsi="Times New Roman" w:cs="Times New Roman"/>
          <w:color w:val="000000"/>
          <w:sz w:val="24"/>
          <w:lang w:eastAsia="es-CO"/>
        </w:rPr>
        <w:tab/>
      </w:r>
    </w:p>
    <w:p w:rsidR="000E3906" w:rsidRPr="003C2750" w:rsidRDefault="000E3906" w:rsidP="003C2750">
      <w:pPr>
        <w:spacing w:after="0" w:line="240" w:lineRule="auto"/>
        <w:contextualSpacing/>
        <w:jc w:val="both"/>
        <w:rPr>
          <w:rFonts w:ascii="Times New Roman" w:eastAsia="+mn-ea" w:hAnsi="Times New Roman" w:cs="Times New Roman"/>
          <w:color w:val="000000"/>
          <w:sz w:val="24"/>
          <w:lang w:eastAsia="es-CO"/>
        </w:rPr>
      </w:pPr>
    </w:p>
    <w:p w:rsidR="000E3906" w:rsidRDefault="000E3906" w:rsidP="003F2CA3">
      <w:pPr>
        <w:tabs>
          <w:tab w:val="num" w:pos="720"/>
        </w:tabs>
        <w:spacing w:after="0" w:line="240" w:lineRule="auto"/>
        <w:contextualSpacing/>
        <w:jc w:val="both"/>
        <w:rPr>
          <w:rFonts w:ascii="Times New Roman" w:hAnsi="Times New Roman"/>
          <w:sz w:val="24"/>
          <w:szCs w:val="24"/>
        </w:rPr>
      </w:pPr>
      <w:r>
        <w:rPr>
          <w:rFonts w:ascii="Times New Roman" w:hAnsi="Times New Roman"/>
          <w:sz w:val="24"/>
          <w:szCs w:val="24"/>
          <w:lang w:val="en-US"/>
        </w:rPr>
        <w:t>Petersen, H. L.</w:t>
      </w:r>
      <w:r w:rsidRPr="000E3906">
        <w:rPr>
          <w:rFonts w:ascii="Times New Roman" w:hAnsi="Times New Roman"/>
          <w:sz w:val="24"/>
          <w:szCs w:val="24"/>
          <w:lang w:val="en-US"/>
        </w:rPr>
        <w:t xml:space="preserve">, &amp; Lemke, </w:t>
      </w:r>
      <w:proofErr w:type="gramStart"/>
      <w:r w:rsidRPr="000E3906">
        <w:rPr>
          <w:rFonts w:ascii="Times New Roman" w:hAnsi="Times New Roman"/>
          <w:sz w:val="24"/>
          <w:szCs w:val="24"/>
          <w:lang w:val="en-US"/>
        </w:rPr>
        <w:t>F. .</w:t>
      </w:r>
      <w:proofErr w:type="gramEnd"/>
      <w:r w:rsidRPr="000E3906">
        <w:rPr>
          <w:rFonts w:ascii="Times New Roman" w:hAnsi="Times New Roman"/>
          <w:sz w:val="24"/>
          <w:szCs w:val="24"/>
          <w:lang w:val="en-US"/>
        </w:rPr>
        <w:t xml:space="preserve"> (2015). Mitigating reputational risks in supply chains. </w:t>
      </w:r>
      <w:proofErr w:type="spellStart"/>
      <w:r w:rsidRPr="00486E77">
        <w:rPr>
          <w:rFonts w:ascii="Times New Roman" w:hAnsi="Times New Roman"/>
          <w:sz w:val="24"/>
          <w:szCs w:val="24"/>
        </w:rPr>
        <w:t>Supply</w:t>
      </w:r>
      <w:proofErr w:type="spellEnd"/>
      <w:r w:rsidRPr="00486E77">
        <w:rPr>
          <w:rFonts w:ascii="Times New Roman" w:hAnsi="Times New Roman"/>
          <w:sz w:val="24"/>
          <w:szCs w:val="24"/>
        </w:rPr>
        <w:t xml:space="preserve"> </w:t>
      </w:r>
      <w:proofErr w:type="spellStart"/>
      <w:r w:rsidRPr="00486E77">
        <w:rPr>
          <w:rFonts w:ascii="Times New Roman" w:hAnsi="Times New Roman"/>
          <w:sz w:val="24"/>
          <w:szCs w:val="24"/>
        </w:rPr>
        <w:t>Chain</w:t>
      </w:r>
      <w:proofErr w:type="spellEnd"/>
      <w:r w:rsidRPr="00486E77">
        <w:rPr>
          <w:rFonts w:ascii="Times New Roman" w:hAnsi="Times New Roman"/>
          <w:sz w:val="24"/>
          <w:szCs w:val="24"/>
        </w:rPr>
        <w:t xml:space="preserve"> Management, 20(5), 495–510.</w:t>
      </w:r>
    </w:p>
    <w:p w:rsidR="000E3906" w:rsidRPr="000E3906" w:rsidRDefault="000E3906" w:rsidP="003F2CA3">
      <w:pPr>
        <w:tabs>
          <w:tab w:val="num" w:pos="720"/>
        </w:tabs>
        <w:spacing w:after="0" w:line="240" w:lineRule="auto"/>
        <w:contextualSpacing/>
        <w:jc w:val="both"/>
        <w:rPr>
          <w:rFonts w:ascii="Times New Roman" w:eastAsia="+mn-ea" w:hAnsi="Times New Roman" w:cs="Times New Roman"/>
          <w:color w:val="000000"/>
          <w:sz w:val="24"/>
          <w:lang w:eastAsia="es-CO"/>
        </w:rPr>
      </w:pPr>
    </w:p>
    <w:p w:rsidR="000E3906" w:rsidRDefault="000E3906" w:rsidP="005F7521">
      <w:pPr>
        <w:spacing w:after="0" w:line="240" w:lineRule="auto"/>
        <w:contextualSpacing/>
        <w:jc w:val="both"/>
        <w:rPr>
          <w:rFonts w:ascii="Times New Roman" w:eastAsia="+mn-ea" w:hAnsi="Times New Roman" w:cs="Times New Roman"/>
          <w:color w:val="000000"/>
          <w:sz w:val="24"/>
          <w:lang w:eastAsia="es-CO"/>
        </w:rPr>
      </w:pPr>
      <w:r w:rsidRPr="005F7521">
        <w:rPr>
          <w:rFonts w:ascii="Times New Roman" w:eastAsia="+mn-ea" w:hAnsi="Times New Roman" w:cs="Times New Roman"/>
          <w:color w:val="000000"/>
          <w:sz w:val="24"/>
          <w:lang w:eastAsia="es-CO"/>
        </w:rPr>
        <w:t xml:space="preserve">Porras, H. (2016), </w:t>
      </w:r>
      <w:r w:rsidRPr="005F7521">
        <w:rPr>
          <w:rFonts w:ascii="Times New Roman" w:eastAsia="+mn-ea" w:hAnsi="Times New Roman" w:cs="Times New Roman"/>
          <w:i/>
          <w:color w:val="000000"/>
          <w:sz w:val="24"/>
          <w:lang w:eastAsia="es-CO"/>
        </w:rPr>
        <w:t xml:space="preserve">Manual para la Implementación del Sistema de Administración de Riesgo de Liquidez en Organizaciones Solidarias. </w:t>
      </w:r>
      <w:r w:rsidRPr="005F7521">
        <w:rPr>
          <w:rFonts w:ascii="Times New Roman" w:eastAsia="+mn-ea" w:hAnsi="Times New Roman" w:cs="Times New Roman"/>
          <w:color w:val="000000"/>
          <w:sz w:val="24"/>
          <w:lang w:eastAsia="es-CO"/>
        </w:rPr>
        <w:t xml:space="preserve">Primera edición. </w:t>
      </w:r>
      <w:proofErr w:type="spellStart"/>
      <w:r w:rsidRPr="005F7521">
        <w:rPr>
          <w:rFonts w:ascii="Times New Roman" w:eastAsia="+mn-ea" w:hAnsi="Times New Roman" w:cs="Times New Roman"/>
          <w:color w:val="000000"/>
          <w:sz w:val="24"/>
          <w:lang w:eastAsia="es-CO"/>
        </w:rPr>
        <w:t>Coimpresos</w:t>
      </w:r>
      <w:proofErr w:type="spellEnd"/>
      <w:r w:rsidRPr="005F7521">
        <w:rPr>
          <w:rFonts w:ascii="Times New Roman" w:eastAsia="+mn-ea" w:hAnsi="Times New Roman" w:cs="Times New Roman"/>
          <w:color w:val="000000"/>
          <w:sz w:val="24"/>
          <w:lang w:eastAsia="es-CO"/>
        </w:rPr>
        <w:t xml:space="preserve">. Medellín. Colombia. </w:t>
      </w:r>
    </w:p>
    <w:p w:rsidR="000E3906" w:rsidRPr="005F7521" w:rsidRDefault="000E3906" w:rsidP="005F7521">
      <w:pPr>
        <w:spacing w:after="0" w:line="240" w:lineRule="auto"/>
        <w:contextualSpacing/>
        <w:jc w:val="both"/>
        <w:rPr>
          <w:rFonts w:ascii="Times New Roman" w:eastAsia="+mn-ea" w:hAnsi="Times New Roman" w:cs="Times New Roman"/>
          <w:color w:val="000000"/>
          <w:sz w:val="24"/>
          <w:lang w:eastAsia="es-CO"/>
        </w:rPr>
      </w:pPr>
    </w:p>
    <w:p w:rsidR="000E3906" w:rsidRPr="00183EDE" w:rsidRDefault="000E3906" w:rsidP="00183EDE">
      <w:pPr>
        <w:tabs>
          <w:tab w:val="num" w:pos="720"/>
        </w:tabs>
        <w:spacing w:after="0" w:line="240" w:lineRule="auto"/>
        <w:contextualSpacing/>
        <w:jc w:val="both"/>
        <w:rPr>
          <w:rFonts w:ascii="Times New Roman" w:eastAsia="+mn-ea" w:hAnsi="Times New Roman" w:cs="Times New Roman"/>
          <w:color w:val="000000"/>
          <w:sz w:val="24"/>
          <w:lang w:eastAsia="es-CO"/>
        </w:rPr>
      </w:pPr>
      <w:proofErr w:type="spellStart"/>
      <w:r w:rsidRPr="00183EDE">
        <w:rPr>
          <w:rFonts w:ascii="Times New Roman" w:eastAsia="+mn-ea" w:hAnsi="Times New Roman" w:cs="Times New Roman"/>
          <w:color w:val="000000"/>
          <w:sz w:val="24"/>
          <w:lang w:eastAsia="es-CO"/>
        </w:rPr>
        <w:lastRenderedPageBreak/>
        <w:t>Ristuccia</w:t>
      </w:r>
      <w:proofErr w:type="spellEnd"/>
      <w:r w:rsidRPr="00183EDE">
        <w:rPr>
          <w:rFonts w:ascii="Times New Roman" w:eastAsia="+mn-ea" w:hAnsi="Times New Roman" w:cs="Times New Roman"/>
          <w:color w:val="000000"/>
          <w:sz w:val="24"/>
          <w:lang w:eastAsia="es-CO"/>
        </w:rPr>
        <w:t xml:space="preserve">, H. &amp; </w:t>
      </w:r>
      <w:proofErr w:type="spellStart"/>
      <w:r w:rsidRPr="00183EDE">
        <w:rPr>
          <w:rFonts w:ascii="Times New Roman" w:eastAsia="+mn-ea" w:hAnsi="Times New Roman" w:cs="Times New Roman"/>
          <w:color w:val="000000"/>
          <w:sz w:val="24"/>
          <w:lang w:eastAsia="es-CO"/>
        </w:rPr>
        <w:t>Rossen</w:t>
      </w:r>
      <w:proofErr w:type="spellEnd"/>
      <w:r w:rsidRPr="00183EDE">
        <w:rPr>
          <w:rFonts w:ascii="Times New Roman" w:eastAsia="+mn-ea" w:hAnsi="Times New Roman" w:cs="Times New Roman"/>
          <w:color w:val="000000"/>
          <w:sz w:val="24"/>
          <w:lang w:eastAsia="es-CO"/>
        </w:rPr>
        <w:t xml:space="preserve">, M. (2015). </w:t>
      </w:r>
      <w:proofErr w:type="spellStart"/>
      <w:r w:rsidRPr="00183EDE">
        <w:rPr>
          <w:rFonts w:ascii="Times New Roman" w:eastAsia="+mn-ea" w:hAnsi="Times New Roman" w:cs="Times New Roman"/>
          <w:i/>
          <w:color w:val="000000"/>
          <w:sz w:val="24"/>
          <w:lang w:eastAsia="es-CO"/>
        </w:rPr>
        <w:t>Reputation</w:t>
      </w:r>
      <w:proofErr w:type="spellEnd"/>
      <w:r w:rsidRPr="00183EDE">
        <w:rPr>
          <w:rFonts w:ascii="Times New Roman" w:eastAsia="+mn-ea" w:hAnsi="Times New Roman" w:cs="Times New Roman"/>
          <w:i/>
          <w:color w:val="000000"/>
          <w:sz w:val="24"/>
          <w:lang w:eastAsia="es-CO"/>
        </w:rPr>
        <w:t xml:space="preserve"> </w:t>
      </w:r>
      <w:proofErr w:type="spellStart"/>
      <w:r w:rsidRPr="00183EDE">
        <w:rPr>
          <w:rFonts w:ascii="Times New Roman" w:eastAsia="+mn-ea" w:hAnsi="Times New Roman" w:cs="Times New Roman"/>
          <w:i/>
          <w:color w:val="000000"/>
          <w:sz w:val="24"/>
          <w:lang w:eastAsia="es-CO"/>
        </w:rPr>
        <w:t>Risk</w:t>
      </w:r>
      <w:proofErr w:type="spellEnd"/>
      <w:r w:rsidRPr="00183EDE">
        <w:rPr>
          <w:rFonts w:ascii="Times New Roman" w:eastAsia="+mn-ea" w:hAnsi="Times New Roman" w:cs="Times New Roman"/>
          <w:i/>
          <w:color w:val="000000"/>
          <w:sz w:val="24"/>
          <w:lang w:eastAsia="es-CO"/>
        </w:rPr>
        <w:t xml:space="preserve"> As A </w:t>
      </w:r>
      <w:proofErr w:type="spellStart"/>
      <w:r w:rsidRPr="00183EDE">
        <w:rPr>
          <w:rFonts w:ascii="Times New Roman" w:eastAsia="+mn-ea" w:hAnsi="Times New Roman" w:cs="Times New Roman"/>
          <w:i/>
          <w:color w:val="000000"/>
          <w:sz w:val="24"/>
          <w:lang w:eastAsia="es-CO"/>
        </w:rPr>
        <w:t>Board</w:t>
      </w:r>
      <w:proofErr w:type="spellEnd"/>
      <w:r w:rsidRPr="00183EDE">
        <w:rPr>
          <w:rFonts w:ascii="Times New Roman" w:eastAsia="+mn-ea" w:hAnsi="Times New Roman" w:cs="Times New Roman"/>
          <w:i/>
          <w:color w:val="000000"/>
          <w:sz w:val="24"/>
          <w:lang w:eastAsia="es-CO"/>
        </w:rPr>
        <w:t xml:space="preserve"> </w:t>
      </w:r>
      <w:proofErr w:type="spellStart"/>
      <w:r w:rsidRPr="00183EDE">
        <w:rPr>
          <w:rFonts w:ascii="Times New Roman" w:eastAsia="+mn-ea" w:hAnsi="Times New Roman" w:cs="Times New Roman"/>
          <w:i/>
          <w:color w:val="000000"/>
          <w:sz w:val="24"/>
          <w:lang w:eastAsia="es-CO"/>
        </w:rPr>
        <w:t>Concern</w:t>
      </w:r>
      <w:proofErr w:type="spellEnd"/>
      <w:r w:rsidRPr="00183EDE">
        <w:rPr>
          <w:rFonts w:ascii="Times New Roman" w:eastAsia="+mn-ea" w:hAnsi="Times New Roman" w:cs="Times New Roman"/>
          <w:i/>
          <w:color w:val="000000"/>
          <w:sz w:val="24"/>
          <w:lang w:eastAsia="es-CO"/>
        </w:rPr>
        <w:t>.</w:t>
      </w:r>
      <w:r w:rsidRPr="00183EDE">
        <w:rPr>
          <w:rFonts w:ascii="Times New Roman" w:eastAsia="+mn-ea" w:hAnsi="Times New Roman" w:cs="Times New Roman"/>
          <w:color w:val="000000"/>
          <w:sz w:val="24"/>
          <w:lang w:eastAsia="es-CO"/>
        </w:rPr>
        <w:t xml:space="preserve"> </w:t>
      </w:r>
      <w:proofErr w:type="spellStart"/>
      <w:r w:rsidRPr="00183EDE">
        <w:rPr>
          <w:rFonts w:ascii="Times New Roman" w:eastAsia="+mn-ea" w:hAnsi="Times New Roman" w:cs="Times New Roman"/>
          <w:color w:val="000000"/>
          <w:sz w:val="24"/>
          <w:lang w:eastAsia="es-CO"/>
        </w:rPr>
        <w:t>Vanguard</w:t>
      </w:r>
      <w:proofErr w:type="spellEnd"/>
      <w:r w:rsidRPr="00183EDE">
        <w:rPr>
          <w:rFonts w:ascii="Times New Roman" w:eastAsia="+mn-ea" w:hAnsi="Times New Roman" w:cs="Times New Roman"/>
          <w:color w:val="000000"/>
          <w:sz w:val="24"/>
          <w:lang w:eastAsia="es-CO"/>
        </w:rPr>
        <w:t xml:space="preserve"> </w:t>
      </w:r>
      <w:proofErr w:type="spellStart"/>
      <w:r w:rsidRPr="00183EDE">
        <w:rPr>
          <w:rFonts w:ascii="Times New Roman" w:eastAsia="+mn-ea" w:hAnsi="Times New Roman" w:cs="Times New Roman"/>
          <w:color w:val="000000"/>
          <w:sz w:val="24"/>
          <w:lang w:eastAsia="es-CO"/>
        </w:rPr>
        <w:t>Publications</w:t>
      </w:r>
      <w:proofErr w:type="spellEnd"/>
      <w:r w:rsidRPr="00183EDE">
        <w:rPr>
          <w:rFonts w:ascii="Times New Roman" w:eastAsia="+mn-ea" w:hAnsi="Times New Roman" w:cs="Times New Roman"/>
          <w:color w:val="000000"/>
          <w:sz w:val="24"/>
          <w:lang w:eastAsia="es-CO"/>
        </w:rPr>
        <w:t xml:space="preserve">. </w:t>
      </w:r>
      <w:proofErr w:type="spellStart"/>
      <w:r w:rsidRPr="00183EDE">
        <w:rPr>
          <w:rFonts w:ascii="Times New Roman" w:eastAsia="+mn-ea" w:hAnsi="Times New Roman" w:cs="Times New Roman"/>
          <w:color w:val="000000"/>
          <w:sz w:val="24"/>
          <w:lang w:eastAsia="es-CO"/>
        </w:rPr>
        <w:t>The</w:t>
      </w:r>
      <w:proofErr w:type="spellEnd"/>
      <w:r w:rsidRPr="00183EDE">
        <w:rPr>
          <w:rFonts w:ascii="Times New Roman" w:eastAsia="+mn-ea" w:hAnsi="Times New Roman" w:cs="Times New Roman"/>
          <w:color w:val="000000"/>
          <w:sz w:val="24"/>
          <w:lang w:eastAsia="es-CO"/>
        </w:rPr>
        <w:t xml:space="preserve"> </w:t>
      </w:r>
      <w:proofErr w:type="spellStart"/>
      <w:r w:rsidRPr="00183EDE">
        <w:rPr>
          <w:rFonts w:ascii="Times New Roman" w:eastAsia="+mn-ea" w:hAnsi="Times New Roman" w:cs="Times New Roman"/>
          <w:color w:val="000000"/>
          <w:sz w:val="24"/>
          <w:lang w:eastAsia="es-CO"/>
        </w:rPr>
        <w:t>Corporate</w:t>
      </w:r>
      <w:proofErr w:type="spellEnd"/>
      <w:r w:rsidRPr="00183EDE">
        <w:rPr>
          <w:rFonts w:ascii="Times New Roman" w:eastAsia="+mn-ea" w:hAnsi="Times New Roman" w:cs="Times New Roman"/>
          <w:color w:val="000000"/>
          <w:sz w:val="24"/>
          <w:lang w:eastAsia="es-CO"/>
        </w:rPr>
        <w:t xml:space="preserve"> </w:t>
      </w:r>
      <w:proofErr w:type="spellStart"/>
      <w:r w:rsidRPr="00183EDE">
        <w:rPr>
          <w:rFonts w:ascii="Times New Roman" w:eastAsia="+mn-ea" w:hAnsi="Times New Roman" w:cs="Times New Roman"/>
          <w:color w:val="000000"/>
          <w:sz w:val="24"/>
          <w:lang w:eastAsia="es-CO"/>
        </w:rPr>
        <w:t>Board</w:t>
      </w:r>
      <w:proofErr w:type="spellEnd"/>
      <w:r w:rsidRPr="00183EDE">
        <w:rPr>
          <w:rFonts w:ascii="Times New Roman" w:eastAsia="+mn-ea" w:hAnsi="Times New Roman" w:cs="Times New Roman"/>
          <w:color w:val="000000"/>
          <w:sz w:val="24"/>
          <w:lang w:eastAsia="es-CO"/>
        </w:rPr>
        <w:t xml:space="preserve">. </w:t>
      </w:r>
      <w:proofErr w:type="spellStart"/>
      <w:r w:rsidRPr="00183EDE">
        <w:rPr>
          <w:rFonts w:ascii="Times New Roman" w:eastAsia="+mn-ea" w:hAnsi="Times New Roman" w:cs="Times New Roman"/>
          <w:color w:val="000000"/>
          <w:sz w:val="24"/>
          <w:lang w:eastAsia="es-CO"/>
        </w:rPr>
        <w:t>January</w:t>
      </w:r>
      <w:proofErr w:type="spellEnd"/>
      <w:r w:rsidRPr="00183EDE">
        <w:rPr>
          <w:rFonts w:ascii="Times New Roman" w:eastAsia="+mn-ea" w:hAnsi="Times New Roman" w:cs="Times New Roman"/>
          <w:color w:val="000000"/>
          <w:sz w:val="24"/>
          <w:lang w:eastAsia="es-CO"/>
        </w:rPr>
        <w:t>/</w:t>
      </w:r>
      <w:proofErr w:type="spellStart"/>
      <w:r w:rsidRPr="00183EDE">
        <w:rPr>
          <w:rFonts w:ascii="Times New Roman" w:eastAsia="+mn-ea" w:hAnsi="Times New Roman" w:cs="Times New Roman"/>
          <w:color w:val="000000"/>
          <w:sz w:val="24"/>
          <w:lang w:eastAsia="es-CO"/>
        </w:rPr>
        <w:t>February</w:t>
      </w:r>
      <w:proofErr w:type="spellEnd"/>
      <w:r w:rsidRPr="00183EDE">
        <w:rPr>
          <w:rFonts w:ascii="Times New Roman" w:eastAsia="+mn-ea" w:hAnsi="Times New Roman" w:cs="Times New Roman"/>
          <w:color w:val="000000"/>
          <w:sz w:val="24"/>
          <w:lang w:eastAsia="es-CO"/>
        </w:rPr>
        <w:t>.</w:t>
      </w:r>
    </w:p>
    <w:p w:rsidR="000E3906" w:rsidRDefault="000E3906" w:rsidP="000A6FBB">
      <w:pPr>
        <w:tabs>
          <w:tab w:val="num" w:pos="720"/>
        </w:tabs>
        <w:spacing w:after="0" w:line="240" w:lineRule="auto"/>
        <w:contextualSpacing/>
        <w:jc w:val="both"/>
        <w:rPr>
          <w:rFonts w:ascii="Times New Roman" w:eastAsia="+mn-ea" w:hAnsi="Times New Roman" w:cs="Times New Roman"/>
          <w:color w:val="000000"/>
          <w:sz w:val="24"/>
          <w:lang w:eastAsia="es-CO"/>
        </w:rPr>
      </w:pPr>
    </w:p>
    <w:p w:rsidR="000E3906" w:rsidRDefault="000E3906" w:rsidP="000A6FBB">
      <w:pPr>
        <w:tabs>
          <w:tab w:val="num" w:pos="720"/>
        </w:tabs>
        <w:spacing w:after="0" w:line="240" w:lineRule="auto"/>
        <w:contextualSpacing/>
        <w:jc w:val="both"/>
        <w:rPr>
          <w:rFonts w:ascii="Times New Roman" w:eastAsia="+mn-ea" w:hAnsi="Times New Roman" w:cs="Times New Roman"/>
          <w:color w:val="000000"/>
          <w:sz w:val="24"/>
          <w:lang w:eastAsia="es-CO"/>
        </w:rPr>
      </w:pPr>
      <w:r w:rsidRPr="000A6FBB">
        <w:rPr>
          <w:rFonts w:ascii="Times New Roman" w:eastAsia="+mn-ea" w:hAnsi="Times New Roman" w:cs="Times New Roman"/>
          <w:color w:val="000000"/>
          <w:sz w:val="24"/>
          <w:lang w:eastAsia="es-CO"/>
        </w:rPr>
        <w:t xml:space="preserve">Rivera. H.A. (2012), </w:t>
      </w:r>
      <w:r w:rsidRPr="000A6FBB">
        <w:rPr>
          <w:rFonts w:ascii="Times New Roman" w:eastAsia="+mn-ea" w:hAnsi="Times New Roman" w:cs="Times New Roman"/>
          <w:i/>
          <w:color w:val="000000"/>
          <w:sz w:val="24"/>
          <w:lang w:eastAsia="es-CO"/>
        </w:rPr>
        <w:t>Perdurabilidad empresarial: concepto, estudios, hallazgos.</w:t>
      </w:r>
      <w:r w:rsidRPr="000A6FBB">
        <w:rPr>
          <w:rFonts w:ascii="Times New Roman" w:eastAsia="+mn-ea" w:hAnsi="Times New Roman" w:cs="Times New Roman"/>
          <w:color w:val="000000"/>
          <w:sz w:val="24"/>
          <w:lang w:eastAsia="es-CO"/>
        </w:rPr>
        <w:t xml:space="preserve"> Cuadernos de Administración. Universidad del Valle. Volumen 28. Nro. 47. enero –junio. Página </w:t>
      </w:r>
    </w:p>
    <w:p w:rsidR="000E3906" w:rsidRPr="000A6FBB" w:rsidRDefault="000E3906" w:rsidP="000A6FBB">
      <w:pPr>
        <w:tabs>
          <w:tab w:val="num" w:pos="720"/>
        </w:tabs>
        <w:spacing w:after="0" w:line="240" w:lineRule="auto"/>
        <w:contextualSpacing/>
        <w:jc w:val="both"/>
        <w:rPr>
          <w:rFonts w:ascii="Times New Roman" w:hAnsi="Times New Roman" w:cs="Times New Roman"/>
          <w:sz w:val="24"/>
        </w:rPr>
      </w:pPr>
      <w:r w:rsidRPr="000A6FBB">
        <w:rPr>
          <w:rFonts w:ascii="Times New Roman" w:eastAsia="+mn-ea" w:hAnsi="Times New Roman" w:cs="Times New Roman"/>
          <w:color w:val="000000"/>
          <w:sz w:val="24"/>
          <w:lang w:eastAsia="es-CO"/>
        </w:rPr>
        <w:t xml:space="preserve">107. </w:t>
      </w:r>
    </w:p>
    <w:p w:rsidR="000E3906" w:rsidRDefault="000E3906" w:rsidP="005A3E5F">
      <w:pPr>
        <w:spacing w:after="0" w:line="240" w:lineRule="auto"/>
        <w:jc w:val="both"/>
        <w:rPr>
          <w:rFonts w:ascii="Times New Roman" w:hAnsi="Times New Roman" w:cs="Times New Roman"/>
          <w:bCs/>
          <w:iCs/>
          <w:color w:val="222222"/>
          <w:sz w:val="24"/>
          <w:szCs w:val="24"/>
          <w:shd w:val="clear" w:color="auto" w:fill="FFFFFF"/>
        </w:rPr>
      </w:pPr>
    </w:p>
    <w:p w:rsidR="000E3906" w:rsidRDefault="000E3906" w:rsidP="005A3E5F">
      <w:pPr>
        <w:spacing w:after="0" w:line="240" w:lineRule="auto"/>
        <w:jc w:val="both"/>
        <w:rPr>
          <w:rFonts w:ascii="Times New Roman" w:hAnsi="Times New Roman" w:cs="Times New Roman"/>
          <w:bCs/>
          <w:color w:val="222222"/>
          <w:sz w:val="24"/>
          <w:szCs w:val="24"/>
          <w:shd w:val="clear" w:color="auto" w:fill="FFFFFF"/>
        </w:rPr>
      </w:pPr>
      <w:proofErr w:type="spellStart"/>
      <w:r w:rsidRPr="00D00462">
        <w:rPr>
          <w:rFonts w:ascii="Times New Roman" w:hAnsi="Times New Roman" w:cs="Times New Roman"/>
          <w:bCs/>
          <w:iCs/>
          <w:color w:val="222222"/>
          <w:sz w:val="24"/>
          <w:szCs w:val="24"/>
          <w:shd w:val="clear" w:color="auto" w:fill="FFFFFF"/>
        </w:rPr>
        <w:t>Sarbanes-Oxley</w:t>
      </w:r>
      <w:proofErr w:type="spellEnd"/>
      <w:r w:rsidRPr="00D00462">
        <w:rPr>
          <w:rFonts w:ascii="Times New Roman" w:hAnsi="Times New Roman" w:cs="Times New Roman"/>
          <w:bCs/>
          <w:iCs/>
          <w:color w:val="222222"/>
          <w:sz w:val="24"/>
          <w:szCs w:val="24"/>
          <w:shd w:val="clear" w:color="auto" w:fill="FFFFFF"/>
        </w:rPr>
        <w:t xml:space="preserve"> </w:t>
      </w:r>
      <w:proofErr w:type="spellStart"/>
      <w:r w:rsidRPr="00D00462">
        <w:rPr>
          <w:rFonts w:ascii="Times New Roman" w:hAnsi="Times New Roman" w:cs="Times New Roman"/>
          <w:bCs/>
          <w:iCs/>
          <w:color w:val="222222"/>
          <w:sz w:val="24"/>
          <w:szCs w:val="24"/>
          <w:shd w:val="clear" w:color="auto" w:fill="FFFFFF"/>
        </w:rPr>
        <w:t>Act</w:t>
      </w:r>
      <w:proofErr w:type="spellEnd"/>
      <w:r w:rsidRPr="00D00462">
        <w:rPr>
          <w:rFonts w:ascii="Times New Roman" w:hAnsi="Times New Roman" w:cs="Times New Roman"/>
          <w:bCs/>
          <w:iCs/>
          <w:color w:val="222222"/>
          <w:sz w:val="24"/>
          <w:szCs w:val="24"/>
          <w:shd w:val="clear" w:color="auto" w:fill="FFFFFF"/>
        </w:rPr>
        <w:t xml:space="preserve"> of 2002</w:t>
      </w:r>
      <w:r w:rsidRPr="00D00462">
        <w:rPr>
          <w:rFonts w:ascii="Times New Roman" w:hAnsi="Times New Roman" w:cs="Times New Roman"/>
          <w:color w:val="222222"/>
          <w:sz w:val="24"/>
          <w:szCs w:val="24"/>
          <w:shd w:val="clear" w:color="auto" w:fill="FFFFFF"/>
        </w:rPr>
        <w:t xml:space="preserve">, Pub. L. No. 107-204, 116 </w:t>
      </w:r>
      <w:proofErr w:type="spellStart"/>
      <w:r w:rsidRPr="00D00462">
        <w:rPr>
          <w:rFonts w:ascii="Times New Roman" w:hAnsi="Times New Roman" w:cs="Times New Roman"/>
          <w:color w:val="222222"/>
          <w:sz w:val="24"/>
          <w:szCs w:val="24"/>
          <w:shd w:val="clear" w:color="auto" w:fill="FFFFFF"/>
        </w:rPr>
        <w:t>Stat</w:t>
      </w:r>
      <w:proofErr w:type="spellEnd"/>
      <w:r w:rsidRPr="00D00462">
        <w:rPr>
          <w:rFonts w:ascii="Times New Roman" w:hAnsi="Times New Roman" w:cs="Times New Roman"/>
          <w:color w:val="222222"/>
          <w:sz w:val="24"/>
          <w:szCs w:val="24"/>
          <w:shd w:val="clear" w:color="auto" w:fill="FFFFFF"/>
        </w:rPr>
        <w:t>. 745 (</w:t>
      </w:r>
      <w:hyperlink r:id="rId11" w:tooltip="30 de julio" w:history="1">
        <w:r w:rsidRPr="00D00462">
          <w:rPr>
            <w:rStyle w:val="Hipervnculo"/>
            <w:rFonts w:ascii="Times New Roman" w:hAnsi="Times New Roman" w:cs="Times New Roman"/>
            <w:color w:val="0B0080"/>
            <w:sz w:val="24"/>
            <w:szCs w:val="24"/>
            <w:shd w:val="clear" w:color="auto" w:fill="FFFFFF"/>
          </w:rPr>
          <w:t>30 de julio</w:t>
        </w:r>
      </w:hyperlink>
      <w:r w:rsidRPr="00D00462">
        <w:rPr>
          <w:rFonts w:ascii="Times New Roman" w:hAnsi="Times New Roman" w:cs="Times New Roman"/>
          <w:color w:val="222222"/>
          <w:sz w:val="24"/>
          <w:szCs w:val="24"/>
          <w:shd w:val="clear" w:color="auto" w:fill="FFFFFF"/>
        </w:rPr>
        <w:t> de </w:t>
      </w:r>
      <w:hyperlink r:id="rId12" w:tooltip="2002" w:history="1">
        <w:r w:rsidRPr="00D00462">
          <w:rPr>
            <w:rStyle w:val="Hipervnculo"/>
            <w:rFonts w:ascii="Times New Roman" w:hAnsi="Times New Roman" w:cs="Times New Roman"/>
            <w:color w:val="0B0080"/>
            <w:sz w:val="24"/>
            <w:szCs w:val="24"/>
            <w:shd w:val="clear" w:color="auto" w:fill="FFFFFF"/>
          </w:rPr>
          <w:t>2002</w:t>
        </w:r>
      </w:hyperlink>
      <w:r w:rsidRPr="00D00462">
        <w:rPr>
          <w:rFonts w:ascii="Times New Roman" w:hAnsi="Times New Roman" w:cs="Times New Roman"/>
          <w:color w:val="222222"/>
          <w:sz w:val="24"/>
          <w:szCs w:val="24"/>
          <w:shd w:val="clear" w:color="auto" w:fill="FFFFFF"/>
        </w:rPr>
        <w:t>), es una </w:t>
      </w:r>
      <w:hyperlink r:id="rId13" w:tooltip="Ley" w:history="1">
        <w:r w:rsidRPr="00D00462">
          <w:rPr>
            <w:rStyle w:val="Hipervnculo"/>
            <w:rFonts w:ascii="Times New Roman" w:hAnsi="Times New Roman" w:cs="Times New Roman"/>
            <w:color w:val="0B0080"/>
            <w:sz w:val="24"/>
            <w:szCs w:val="24"/>
            <w:shd w:val="clear" w:color="auto" w:fill="FFFFFF"/>
          </w:rPr>
          <w:t>ley</w:t>
        </w:r>
      </w:hyperlink>
      <w:r w:rsidRPr="00D00462">
        <w:rPr>
          <w:rFonts w:ascii="Times New Roman" w:hAnsi="Times New Roman" w:cs="Times New Roman"/>
          <w:color w:val="222222"/>
          <w:sz w:val="24"/>
          <w:szCs w:val="24"/>
          <w:shd w:val="clear" w:color="auto" w:fill="FFFFFF"/>
        </w:rPr>
        <w:t> de </w:t>
      </w:r>
      <w:hyperlink r:id="rId14" w:tooltip="Estados Unidos" w:history="1">
        <w:r w:rsidRPr="00D00462">
          <w:rPr>
            <w:rStyle w:val="Hipervnculo"/>
            <w:rFonts w:ascii="Times New Roman" w:hAnsi="Times New Roman" w:cs="Times New Roman"/>
            <w:color w:val="0B0080"/>
            <w:sz w:val="24"/>
            <w:szCs w:val="24"/>
            <w:shd w:val="clear" w:color="auto" w:fill="FFFFFF"/>
          </w:rPr>
          <w:t>Estados Unidos</w:t>
        </w:r>
      </w:hyperlink>
      <w:r>
        <w:rPr>
          <w:rFonts w:ascii="Times New Roman" w:hAnsi="Times New Roman" w:cs="Times New Roman"/>
          <w:sz w:val="24"/>
          <w:szCs w:val="24"/>
        </w:rPr>
        <w:t xml:space="preserve">, </w:t>
      </w:r>
      <w:r w:rsidRPr="00D00462">
        <w:rPr>
          <w:rFonts w:ascii="Times New Roman" w:hAnsi="Times New Roman" w:cs="Times New Roman"/>
          <w:color w:val="222222"/>
          <w:sz w:val="24"/>
          <w:szCs w:val="24"/>
          <w:shd w:val="clear" w:color="auto" w:fill="FFFFFF"/>
        </w:rPr>
        <w:t>conocida como la Ley de Reforma de la Contabilidad Pública de Empresas y de Protección al Inversionista. También es llamada </w:t>
      </w:r>
      <w:r w:rsidRPr="00D00462">
        <w:rPr>
          <w:rFonts w:ascii="Times New Roman" w:hAnsi="Times New Roman" w:cs="Times New Roman"/>
          <w:bCs/>
          <w:color w:val="222222"/>
          <w:sz w:val="24"/>
          <w:szCs w:val="24"/>
          <w:shd w:val="clear" w:color="auto" w:fill="FFFFFF"/>
        </w:rPr>
        <w:t xml:space="preserve">Ley </w:t>
      </w:r>
      <w:r>
        <w:rPr>
          <w:rFonts w:ascii="Times New Roman" w:hAnsi="Times New Roman" w:cs="Times New Roman"/>
          <w:bCs/>
          <w:color w:val="222222"/>
          <w:sz w:val="24"/>
          <w:szCs w:val="24"/>
          <w:shd w:val="clear" w:color="auto" w:fill="FFFFFF"/>
        </w:rPr>
        <w:tab/>
      </w:r>
      <w:proofErr w:type="spellStart"/>
      <w:r w:rsidRPr="00D00462">
        <w:rPr>
          <w:rFonts w:ascii="Times New Roman" w:hAnsi="Times New Roman" w:cs="Times New Roman"/>
          <w:bCs/>
          <w:color w:val="222222"/>
          <w:sz w:val="24"/>
          <w:szCs w:val="24"/>
          <w:shd w:val="clear" w:color="auto" w:fill="FFFFFF"/>
        </w:rPr>
        <w:t>Sarbanes-Oxley</w:t>
      </w:r>
      <w:proofErr w:type="spellEnd"/>
      <w:r w:rsidRPr="00D00462">
        <w:rPr>
          <w:rFonts w:ascii="Times New Roman" w:hAnsi="Times New Roman" w:cs="Times New Roman"/>
          <w:bCs/>
          <w:color w:val="222222"/>
          <w:sz w:val="24"/>
          <w:szCs w:val="24"/>
          <w:shd w:val="clear" w:color="auto" w:fill="FFFFFF"/>
        </w:rPr>
        <w:t xml:space="preserve">, </w:t>
      </w:r>
      <w:proofErr w:type="spellStart"/>
      <w:r w:rsidRPr="00D00462">
        <w:rPr>
          <w:rFonts w:ascii="Times New Roman" w:hAnsi="Times New Roman" w:cs="Times New Roman"/>
          <w:bCs/>
          <w:color w:val="222222"/>
          <w:sz w:val="24"/>
          <w:szCs w:val="24"/>
          <w:shd w:val="clear" w:color="auto" w:fill="FFFFFF"/>
        </w:rPr>
        <w:t>SOx</w:t>
      </w:r>
      <w:proofErr w:type="spellEnd"/>
      <w:r w:rsidRPr="00D00462">
        <w:rPr>
          <w:rFonts w:ascii="Times New Roman" w:hAnsi="Times New Roman" w:cs="Times New Roman"/>
          <w:color w:val="222222"/>
          <w:sz w:val="24"/>
          <w:szCs w:val="24"/>
          <w:shd w:val="clear" w:color="auto" w:fill="FFFFFF"/>
        </w:rPr>
        <w:t>, </w:t>
      </w:r>
      <w:proofErr w:type="spellStart"/>
      <w:r w:rsidRPr="00D00462">
        <w:rPr>
          <w:rFonts w:ascii="Times New Roman" w:hAnsi="Times New Roman" w:cs="Times New Roman"/>
          <w:bCs/>
          <w:color w:val="222222"/>
          <w:sz w:val="24"/>
          <w:szCs w:val="24"/>
          <w:shd w:val="clear" w:color="auto" w:fill="FFFFFF"/>
        </w:rPr>
        <w:t>SarbOx</w:t>
      </w:r>
      <w:proofErr w:type="spellEnd"/>
      <w:r w:rsidRPr="00D00462">
        <w:rPr>
          <w:rFonts w:ascii="Times New Roman" w:hAnsi="Times New Roman" w:cs="Times New Roman"/>
          <w:color w:val="222222"/>
          <w:sz w:val="24"/>
          <w:szCs w:val="24"/>
          <w:shd w:val="clear" w:color="auto" w:fill="FFFFFF"/>
        </w:rPr>
        <w:t> o </w:t>
      </w:r>
      <w:r w:rsidRPr="00D00462">
        <w:rPr>
          <w:rFonts w:ascii="Times New Roman" w:hAnsi="Times New Roman" w:cs="Times New Roman"/>
          <w:bCs/>
          <w:color w:val="222222"/>
          <w:sz w:val="24"/>
          <w:szCs w:val="24"/>
          <w:shd w:val="clear" w:color="auto" w:fill="FFFFFF"/>
        </w:rPr>
        <w:t>SOA</w:t>
      </w:r>
      <w:r>
        <w:rPr>
          <w:rFonts w:ascii="Times New Roman" w:hAnsi="Times New Roman" w:cs="Times New Roman"/>
          <w:bCs/>
          <w:color w:val="222222"/>
          <w:sz w:val="24"/>
          <w:szCs w:val="24"/>
          <w:shd w:val="clear" w:color="auto" w:fill="FFFFFF"/>
        </w:rPr>
        <w:t>.</w:t>
      </w:r>
    </w:p>
    <w:p w:rsidR="000E3906" w:rsidRPr="00D00462" w:rsidRDefault="000E3906" w:rsidP="005A3E5F">
      <w:pPr>
        <w:spacing w:after="0" w:line="240" w:lineRule="auto"/>
        <w:jc w:val="both"/>
        <w:rPr>
          <w:rFonts w:ascii="Times New Roman" w:hAnsi="Times New Roman" w:cs="Times New Roman"/>
          <w:sz w:val="24"/>
          <w:szCs w:val="24"/>
        </w:rPr>
      </w:pPr>
    </w:p>
    <w:p w:rsidR="000E3906" w:rsidRDefault="000E3906" w:rsidP="00B02A3B">
      <w:pPr>
        <w:spacing w:after="0" w:line="240" w:lineRule="auto"/>
        <w:jc w:val="both"/>
      </w:pPr>
      <w:proofErr w:type="spellStart"/>
      <w:r w:rsidRPr="006833FB">
        <w:rPr>
          <w:rFonts w:ascii="Times New Roman" w:hAnsi="Times New Roman"/>
          <w:sz w:val="24"/>
          <w:szCs w:val="24"/>
          <w:lang w:val="en-US"/>
        </w:rPr>
        <w:t>Scandizzo</w:t>
      </w:r>
      <w:proofErr w:type="spellEnd"/>
      <w:r w:rsidRPr="006833FB">
        <w:rPr>
          <w:rFonts w:ascii="Times New Roman" w:hAnsi="Times New Roman"/>
          <w:sz w:val="24"/>
          <w:szCs w:val="24"/>
          <w:lang w:val="en-US"/>
        </w:rPr>
        <w:t>, S. (2011).</w:t>
      </w:r>
      <w:r w:rsidRPr="006833FB">
        <w:rPr>
          <w:rFonts w:ascii="Times New Roman" w:hAnsi="Times New Roman"/>
          <w:i/>
          <w:sz w:val="24"/>
          <w:szCs w:val="24"/>
          <w:lang w:val="en-US"/>
        </w:rPr>
        <w:t xml:space="preserve"> A framework for the analysis of </w:t>
      </w:r>
      <w:proofErr w:type="spellStart"/>
      <w:r w:rsidRPr="006833FB">
        <w:rPr>
          <w:rFonts w:ascii="Times New Roman" w:hAnsi="Times New Roman"/>
          <w:i/>
          <w:sz w:val="24"/>
          <w:szCs w:val="24"/>
          <w:lang w:val="en-US"/>
        </w:rPr>
        <w:t>reputaional</w:t>
      </w:r>
      <w:proofErr w:type="spellEnd"/>
      <w:r w:rsidRPr="006833FB">
        <w:rPr>
          <w:rFonts w:ascii="Times New Roman" w:hAnsi="Times New Roman"/>
          <w:i/>
          <w:sz w:val="24"/>
          <w:szCs w:val="24"/>
          <w:lang w:val="en-US"/>
        </w:rPr>
        <w:t xml:space="preserve"> risk. </w:t>
      </w:r>
      <w:r w:rsidRPr="006833FB">
        <w:rPr>
          <w:rFonts w:ascii="Times New Roman" w:hAnsi="Times New Roman"/>
          <w:sz w:val="24"/>
          <w:szCs w:val="24"/>
          <w:lang w:val="en-US"/>
        </w:rPr>
        <w:t xml:space="preserve"> </w:t>
      </w:r>
      <w:r w:rsidRPr="000E3906">
        <w:rPr>
          <w:rFonts w:ascii="Times New Roman" w:hAnsi="Times New Roman"/>
          <w:sz w:val="24"/>
          <w:szCs w:val="24"/>
          <w:lang w:val="en-US"/>
        </w:rPr>
        <w:t xml:space="preserve">The Journal of Operational Risk (41–63). </w:t>
      </w:r>
      <w:proofErr w:type="spellStart"/>
      <w:r w:rsidRPr="000E3906">
        <w:rPr>
          <w:rFonts w:ascii="Times New Roman" w:hAnsi="Times New Roman"/>
          <w:sz w:val="24"/>
          <w:szCs w:val="24"/>
          <w:lang w:val="en-US"/>
        </w:rPr>
        <w:t>Volumen</w:t>
      </w:r>
      <w:proofErr w:type="spellEnd"/>
      <w:r w:rsidRPr="000E3906">
        <w:rPr>
          <w:rFonts w:ascii="Times New Roman" w:hAnsi="Times New Roman"/>
          <w:sz w:val="24"/>
          <w:szCs w:val="24"/>
          <w:lang w:val="en-US"/>
        </w:rPr>
        <w:t xml:space="preserve"> 6/</w:t>
      </w:r>
      <w:proofErr w:type="spellStart"/>
      <w:r w:rsidRPr="000E3906">
        <w:rPr>
          <w:rFonts w:ascii="Times New Roman" w:hAnsi="Times New Roman"/>
          <w:sz w:val="24"/>
          <w:szCs w:val="24"/>
          <w:lang w:val="en-US"/>
        </w:rPr>
        <w:t>Número</w:t>
      </w:r>
      <w:proofErr w:type="spellEnd"/>
      <w:r w:rsidRPr="000E3906">
        <w:rPr>
          <w:rFonts w:ascii="Times New Roman" w:hAnsi="Times New Roman"/>
          <w:sz w:val="24"/>
          <w:szCs w:val="24"/>
          <w:lang w:val="en-US"/>
        </w:rPr>
        <w:t xml:space="preserve"> 3, </w:t>
      </w:r>
      <w:proofErr w:type="spellStart"/>
      <w:r w:rsidRPr="000E3906">
        <w:rPr>
          <w:rFonts w:ascii="Times New Roman" w:hAnsi="Times New Roman"/>
          <w:sz w:val="24"/>
          <w:szCs w:val="24"/>
          <w:lang w:val="en-US"/>
        </w:rPr>
        <w:t>otoño</w:t>
      </w:r>
      <w:proofErr w:type="spellEnd"/>
      <w:r w:rsidRPr="000E3906">
        <w:rPr>
          <w:rFonts w:ascii="Times New Roman" w:hAnsi="Times New Roman"/>
          <w:sz w:val="24"/>
          <w:szCs w:val="24"/>
          <w:lang w:val="en-US"/>
        </w:rPr>
        <w:t xml:space="preserve"> de 2011. </w:t>
      </w:r>
      <w:r w:rsidRPr="000E3906">
        <w:rPr>
          <w:rFonts w:ascii="Times New Roman" w:hAnsi="Times New Roman"/>
          <w:sz w:val="24"/>
          <w:szCs w:val="24"/>
        </w:rPr>
        <w:t xml:space="preserve">Banco Europeo de </w:t>
      </w:r>
      <w:r w:rsidRPr="00913C92">
        <w:rPr>
          <w:rFonts w:ascii="Times New Roman" w:hAnsi="Times New Roman"/>
          <w:sz w:val="24"/>
          <w:szCs w:val="24"/>
        </w:rPr>
        <w:t>Inversiones, de 98 100 Boulevard Konrad Adenauer, 2950; correo electrónico: Luxemburgo </w:t>
      </w:r>
    </w:p>
    <w:p w:rsidR="000E3906" w:rsidRDefault="000E3906" w:rsidP="00B02A3B">
      <w:pPr>
        <w:spacing w:after="0" w:line="240" w:lineRule="auto"/>
        <w:jc w:val="both"/>
        <w:rPr>
          <w:rFonts w:ascii="Times New Roman" w:hAnsi="Times New Roman"/>
          <w:sz w:val="24"/>
          <w:szCs w:val="24"/>
        </w:rPr>
      </w:pPr>
    </w:p>
    <w:p w:rsidR="000E3906" w:rsidRDefault="000E3906" w:rsidP="00EA0CEC">
      <w:pPr>
        <w:tabs>
          <w:tab w:val="num" w:pos="720"/>
        </w:tabs>
        <w:spacing w:after="0" w:line="240" w:lineRule="auto"/>
        <w:contextualSpacing/>
        <w:rPr>
          <w:rFonts w:ascii="Times New Roman" w:eastAsia="+mn-ea" w:hAnsi="Times New Roman" w:cs="Times New Roman"/>
          <w:color w:val="000000"/>
          <w:sz w:val="24"/>
          <w:lang w:eastAsia="es-CO"/>
        </w:rPr>
      </w:pPr>
      <w:r w:rsidRPr="006833FB">
        <w:rPr>
          <w:rFonts w:ascii="Times New Roman" w:eastAsia="+mn-ea" w:hAnsi="Times New Roman" w:cs="Times New Roman"/>
          <w:color w:val="000000"/>
          <w:sz w:val="24"/>
          <w:lang w:val="en-US" w:eastAsia="es-CO"/>
        </w:rPr>
        <w:t>Scott, W. R., &amp; Davis, G. F. (2015). </w:t>
      </w:r>
      <w:r w:rsidRPr="006833FB">
        <w:rPr>
          <w:rFonts w:ascii="Times New Roman" w:eastAsia="+mn-ea" w:hAnsi="Times New Roman" w:cs="Times New Roman"/>
          <w:i/>
          <w:color w:val="000000"/>
          <w:sz w:val="24"/>
          <w:lang w:val="en-US" w:eastAsia="es-CO"/>
        </w:rPr>
        <w:t>Organizations and organizing: Rational, natural and open systems perspectives</w:t>
      </w:r>
      <w:r w:rsidRPr="006833FB">
        <w:rPr>
          <w:rFonts w:ascii="Times New Roman" w:eastAsia="+mn-ea" w:hAnsi="Times New Roman" w:cs="Times New Roman"/>
          <w:color w:val="000000"/>
          <w:sz w:val="24"/>
          <w:lang w:val="en-US" w:eastAsia="es-CO"/>
        </w:rPr>
        <w:t xml:space="preserve">. </w:t>
      </w:r>
      <w:proofErr w:type="spellStart"/>
      <w:r w:rsidRPr="00EA0CEC">
        <w:rPr>
          <w:rFonts w:ascii="Times New Roman" w:eastAsia="+mn-ea" w:hAnsi="Times New Roman" w:cs="Times New Roman"/>
          <w:color w:val="000000"/>
          <w:sz w:val="24"/>
          <w:lang w:eastAsia="es-CO"/>
        </w:rPr>
        <w:t>Routledge</w:t>
      </w:r>
      <w:proofErr w:type="spellEnd"/>
      <w:r w:rsidRPr="00EA0CEC">
        <w:rPr>
          <w:rFonts w:ascii="Times New Roman" w:eastAsia="+mn-ea" w:hAnsi="Times New Roman" w:cs="Times New Roman"/>
          <w:color w:val="000000"/>
          <w:sz w:val="24"/>
          <w:lang w:eastAsia="es-CO"/>
        </w:rPr>
        <w:t>.</w:t>
      </w:r>
    </w:p>
    <w:p w:rsidR="000E3906" w:rsidRPr="00EA0CEC" w:rsidRDefault="000E3906" w:rsidP="00EA0CEC">
      <w:pPr>
        <w:tabs>
          <w:tab w:val="num" w:pos="720"/>
        </w:tabs>
        <w:spacing w:after="0" w:line="240" w:lineRule="auto"/>
        <w:contextualSpacing/>
        <w:rPr>
          <w:rFonts w:ascii="Times New Roman" w:eastAsia="+mn-ea" w:hAnsi="Times New Roman" w:cs="Times New Roman"/>
          <w:color w:val="000000"/>
          <w:sz w:val="24"/>
          <w:lang w:eastAsia="es-CO"/>
        </w:rPr>
      </w:pPr>
    </w:p>
    <w:p w:rsidR="000E3906" w:rsidRPr="00CE53B9" w:rsidRDefault="000E3906" w:rsidP="00CE53B9">
      <w:pPr>
        <w:tabs>
          <w:tab w:val="num" w:pos="720"/>
        </w:tabs>
        <w:spacing w:after="0" w:line="240" w:lineRule="auto"/>
        <w:contextualSpacing/>
        <w:rPr>
          <w:rFonts w:ascii="Times New Roman" w:eastAsia="+mn-ea" w:hAnsi="Times New Roman" w:cs="Times New Roman"/>
          <w:color w:val="000000"/>
          <w:sz w:val="24"/>
          <w:lang w:eastAsia="es-CO"/>
        </w:rPr>
      </w:pPr>
      <w:r w:rsidRPr="00CE53B9">
        <w:rPr>
          <w:rFonts w:ascii="Times New Roman" w:eastAsia="+mn-ea" w:hAnsi="Times New Roman" w:cs="Times New Roman"/>
          <w:color w:val="000000"/>
          <w:sz w:val="24"/>
          <w:lang w:eastAsia="es-CO"/>
        </w:rPr>
        <w:t>Veliz C. (2011). Estadística para la Administración y los Nego</w:t>
      </w:r>
      <w:r w:rsidR="00395E56">
        <w:rPr>
          <w:rFonts w:ascii="Times New Roman" w:eastAsia="+mn-ea" w:hAnsi="Times New Roman" w:cs="Times New Roman"/>
          <w:color w:val="000000"/>
          <w:sz w:val="24"/>
          <w:lang w:eastAsia="es-CO"/>
        </w:rPr>
        <w:t xml:space="preserve">cios. Editorial Prentice Hall. </w:t>
      </w:r>
      <w:r w:rsidRPr="00CE53B9">
        <w:rPr>
          <w:rFonts w:ascii="Times New Roman" w:eastAsia="+mn-ea" w:hAnsi="Times New Roman" w:cs="Times New Roman"/>
          <w:color w:val="000000"/>
          <w:sz w:val="24"/>
          <w:lang w:eastAsia="es-CO"/>
        </w:rPr>
        <w:t xml:space="preserve">1ª Edición. Pearson Educación, México. Pág. 436: </w:t>
      </w:r>
    </w:p>
    <w:p w:rsidR="00395E56" w:rsidRDefault="00395E56" w:rsidP="00071418">
      <w:pPr>
        <w:tabs>
          <w:tab w:val="num" w:pos="720"/>
        </w:tabs>
        <w:spacing w:after="0" w:line="240" w:lineRule="auto"/>
        <w:contextualSpacing/>
        <w:rPr>
          <w:rFonts w:ascii="Times New Roman" w:eastAsia="+mn-ea" w:hAnsi="Times New Roman" w:cs="Times New Roman"/>
          <w:color w:val="000000"/>
          <w:sz w:val="24"/>
          <w:lang w:eastAsia="es-CO"/>
        </w:rPr>
      </w:pPr>
    </w:p>
    <w:p w:rsidR="000E3906" w:rsidRPr="00071418" w:rsidRDefault="000E3906" w:rsidP="00071418">
      <w:pPr>
        <w:tabs>
          <w:tab w:val="num" w:pos="720"/>
        </w:tabs>
        <w:spacing w:after="0" w:line="240" w:lineRule="auto"/>
        <w:contextualSpacing/>
        <w:rPr>
          <w:rFonts w:ascii="Times New Roman" w:eastAsia="+mn-ea" w:hAnsi="Times New Roman" w:cs="Times New Roman"/>
          <w:color w:val="000000"/>
          <w:sz w:val="24"/>
          <w:lang w:eastAsia="es-CO"/>
        </w:rPr>
      </w:pPr>
      <w:proofErr w:type="spellStart"/>
      <w:r w:rsidRPr="00071418">
        <w:rPr>
          <w:rFonts w:ascii="Times New Roman" w:eastAsia="+mn-ea" w:hAnsi="Times New Roman" w:cs="Times New Roman"/>
          <w:color w:val="000000"/>
          <w:sz w:val="24"/>
          <w:lang w:eastAsia="es-CO"/>
        </w:rPr>
        <w:t>Vilariño</w:t>
      </w:r>
      <w:proofErr w:type="spellEnd"/>
      <w:r w:rsidRPr="00071418">
        <w:rPr>
          <w:rFonts w:ascii="Times New Roman" w:eastAsia="+mn-ea" w:hAnsi="Times New Roman" w:cs="Times New Roman"/>
          <w:color w:val="000000"/>
          <w:sz w:val="24"/>
          <w:lang w:eastAsia="es-CO"/>
        </w:rPr>
        <w:t xml:space="preserve">, A. (2001). </w:t>
      </w:r>
      <w:r w:rsidRPr="00071418">
        <w:rPr>
          <w:rFonts w:ascii="Times New Roman" w:eastAsia="+mn-ea" w:hAnsi="Times New Roman" w:cs="Times New Roman"/>
          <w:i/>
          <w:color w:val="000000"/>
          <w:sz w:val="24"/>
          <w:lang w:eastAsia="es-CO"/>
        </w:rPr>
        <w:t>Turbulencias financieras y riesgos de mercado</w:t>
      </w:r>
      <w:r w:rsidRPr="00071418">
        <w:rPr>
          <w:rFonts w:ascii="Times New Roman" w:eastAsia="+mn-ea" w:hAnsi="Times New Roman" w:cs="Times New Roman"/>
          <w:color w:val="000000"/>
          <w:sz w:val="24"/>
          <w:lang w:eastAsia="es-CO"/>
        </w:rPr>
        <w:t>. Prentice Hall. Pearson Educación. S.A. Madrid. España.</w:t>
      </w:r>
    </w:p>
    <w:p w:rsidR="00395E56" w:rsidRDefault="00395E56" w:rsidP="00D975E3">
      <w:pPr>
        <w:spacing w:after="0" w:line="240" w:lineRule="auto"/>
        <w:jc w:val="both"/>
        <w:rPr>
          <w:rFonts w:ascii="Times New Roman" w:hAnsi="Times New Roman"/>
          <w:sz w:val="24"/>
          <w:szCs w:val="24"/>
        </w:rPr>
      </w:pPr>
    </w:p>
    <w:p w:rsidR="00395E56" w:rsidRDefault="000E3906" w:rsidP="00395E56">
      <w:pPr>
        <w:spacing w:after="0" w:line="240" w:lineRule="auto"/>
        <w:jc w:val="both"/>
      </w:pPr>
      <w:bookmarkStart w:id="0" w:name="_GoBack"/>
      <w:bookmarkEnd w:id="0"/>
      <w:proofErr w:type="spellStart"/>
      <w:r w:rsidRPr="00C576B7">
        <w:rPr>
          <w:rFonts w:ascii="Times New Roman" w:hAnsi="Times New Roman"/>
          <w:sz w:val="24"/>
          <w:szCs w:val="24"/>
        </w:rPr>
        <w:t>Vizcaino</w:t>
      </w:r>
      <w:proofErr w:type="spellEnd"/>
      <w:r w:rsidRPr="00C576B7">
        <w:rPr>
          <w:rFonts w:ascii="Times New Roman" w:hAnsi="Times New Roman"/>
          <w:sz w:val="24"/>
          <w:szCs w:val="24"/>
        </w:rPr>
        <w:t xml:space="preserve">, M. (2010). </w:t>
      </w:r>
      <w:r w:rsidRPr="00D975E3">
        <w:rPr>
          <w:rFonts w:ascii="Times New Roman" w:hAnsi="Times New Roman"/>
          <w:i/>
          <w:sz w:val="24"/>
          <w:szCs w:val="24"/>
        </w:rPr>
        <w:t>Riesgo de reputación: Revisi</w:t>
      </w:r>
      <w:r w:rsidR="00395E56">
        <w:rPr>
          <w:rFonts w:ascii="Times New Roman" w:hAnsi="Times New Roman"/>
          <w:i/>
          <w:sz w:val="24"/>
          <w:szCs w:val="24"/>
        </w:rPr>
        <w:t xml:space="preserve">ón teórica y aproximación a su </w:t>
      </w:r>
      <w:r w:rsidRPr="00D975E3">
        <w:rPr>
          <w:rFonts w:ascii="Times New Roman" w:hAnsi="Times New Roman"/>
          <w:i/>
          <w:sz w:val="24"/>
          <w:szCs w:val="24"/>
        </w:rPr>
        <w:t>valoración.</w:t>
      </w:r>
      <w:r w:rsidRPr="00C576B7">
        <w:rPr>
          <w:rFonts w:ascii="Times New Roman" w:hAnsi="Times New Roman"/>
          <w:sz w:val="24"/>
          <w:szCs w:val="24"/>
        </w:rPr>
        <w:t xml:space="preserve"> Revista Gale</w:t>
      </w:r>
      <w:r>
        <w:rPr>
          <w:rFonts w:ascii="Times New Roman" w:hAnsi="Times New Roman"/>
          <w:sz w:val="24"/>
          <w:szCs w:val="24"/>
        </w:rPr>
        <w:t xml:space="preserve">ga de Economía, vol. 19, núm. 1. </w:t>
      </w:r>
      <w:r w:rsidRPr="00C576B7">
        <w:rPr>
          <w:rFonts w:ascii="Times New Roman" w:hAnsi="Times New Roman"/>
          <w:sz w:val="24"/>
          <w:szCs w:val="24"/>
        </w:rPr>
        <w:t xml:space="preserve">ISSN 1132-2799. </w:t>
      </w:r>
      <w:r>
        <w:rPr>
          <w:rFonts w:ascii="Times New Roman" w:hAnsi="Times New Roman"/>
          <w:sz w:val="24"/>
          <w:szCs w:val="24"/>
        </w:rPr>
        <w:tab/>
      </w:r>
      <w:r w:rsidRPr="00C576B7">
        <w:rPr>
          <w:rFonts w:ascii="Times New Roman" w:hAnsi="Times New Roman"/>
          <w:sz w:val="24"/>
          <w:szCs w:val="24"/>
        </w:rPr>
        <w:t xml:space="preserve">Universidad la Coruña, España. </w:t>
      </w:r>
    </w:p>
    <w:p w:rsidR="00395E56" w:rsidRDefault="00395E56" w:rsidP="00395E56">
      <w:pPr>
        <w:spacing w:after="0" w:line="240" w:lineRule="auto"/>
        <w:jc w:val="both"/>
      </w:pPr>
    </w:p>
    <w:p w:rsidR="000E3906" w:rsidRDefault="000E3906" w:rsidP="00395E56">
      <w:pPr>
        <w:spacing w:after="0" w:line="240" w:lineRule="auto"/>
        <w:jc w:val="both"/>
        <w:rPr>
          <w:rFonts w:ascii="Times New Roman" w:hAnsi="Times New Roman"/>
          <w:sz w:val="24"/>
          <w:szCs w:val="24"/>
        </w:rPr>
      </w:pPr>
      <w:proofErr w:type="spellStart"/>
      <w:r w:rsidRPr="00853F86">
        <w:rPr>
          <w:rFonts w:ascii="Times New Roman" w:hAnsi="Times New Roman"/>
          <w:sz w:val="24"/>
          <w:szCs w:val="24"/>
        </w:rPr>
        <w:t>Xifra</w:t>
      </w:r>
      <w:proofErr w:type="spellEnd"/>
      <w:r w:rsidRPr="00853F86">
        <w:rPr>
          <w:rFonts w:ascii="Times New Roman" w:hAnsi="Times New Roman"/>
          <w:sz w:val="24"/>
          <w:szCs w:val="24"/>
        </w:rPr>
        <w:t xml:space="preserve">, J. &amp; </w:t>
      </w:r>
      <w:proofErr w:type="spellStart"/>
      <w:r w:rsidRPr="00853F86">
        <w:rPr>
          <w:rFonts w:ascii="Times New Roman" w:hAnsi="Times New Roman"/>
          <w:sz w:val="24"/>
          <w:szCs w:val="24"/>
        </w:rPr>
        <w:t>Ordeix</w:t>
      </w:r>
      <w:proofErr w:type="spellEnd"/>
      <w:r w:rsidRPr="00853F86">
        <w:rPr>
          <w:rFonts w:ascii="Times New Roman" w:hAnsi="Times New Roman"/>
          <w:sz w:val="24"/>
          <w:szCs w:val="24"/>
        </w:rPr>
        <w:t xml:space="preserve">, E. (2009). </w:t>
      </w:r>
      <w:r w:rsidRPr="00853F86">
        <w:rPr>
          <w:rFonts w:ascii="Times New Roman" w:hAnsi="Times New Roman"/>
          <w:i/>
          <w:sz w:val="24"/>
          <w:szCs w:val="24"/>
        </w:rPr>
        <w:t>Manejo de riesgo de reputación en tiempos de crisis</w:t>
      </w:r>
      <w:r w:rsidR="00395E56">
        <w:rPr>
          <w:rFonts w:ascii="Times New Roman" w:hAnsi="Times New Roman"/>
          <w:i/>
          <w:sz w:val="24"/>
          <w:szCs w:val="24"/>
        </w:rPr>
        <w:t xml:space="preserve">: El caso </w:t>
      </w:r>
      <w:r w:rsidRPr="00853F86">
        <w:rPr>
          <w:rFonts w:ascii="Times New Roman" w:hAnsi="Times New Roman"/>
          <w:i/>
          <w:sz w:val="24"/>
          <w:szCs w:val="24"/>
        </w:rPr>
        <w:t>del Banco Santander.</w:t>
      </w:r>
      <w:r w:rsidRPr="00853F86">
        <w:rPr>
          <w:rFonts w:ascii="Times New Roman" w:hAnsi="Times New Roman"/>
          <w:sz w:val="24"/>
          <w:szCs w:val="24"/>
        </w:rPr>
        <w:t> Revisión de relaciones públicas</w:t>
      </w:r>
      <w:r w:rsidR="00395E56">
        <w:rPr>
          <w:rFonts w:ascii="Times New Roman" w:hAnsi="Times New Roman"/>
          <w:sz w:val="24"/>
          <w:szCs w:val="24"/>
        </w:rPr>
        <w:t>.</w:t>
      </w:r>
      <w:r w:rsidRPr="00853F86">
        <w:rPr>
          <w:rFonts w:ascii="Times New Roman" w:hAnsi="Times New Roman"/>
          <w:sz w:val="24"/>
          <w:szCs w:val="24"/>
        </w:rPr>
        <w:tab/>
      </w:r>
    </w:p>
    <w:p w:rsidR="00395E56" w:rsidRPr="00853F86" w:rsidRDefault="00395E56" w:rsidP="00395E56">
      <w:pPr>
        <w:spacing w:after="0" w:line="240" w:lineRule="auto"/>
        <w:jc w:val="both"/>
        <w:rPr>
          <w:rFonts w:ascii="Times New Roman" w:hAnsi="Times New Roman"/>
          <w:sz w:val="24"/>
          <w:szCs w:val="24"/>
        </w:rPr>
      </w:pPr>
    </w:p>
    <w:p w:rsidR="000E3906" w:rsidRDefault="000E3906" w:rsidP="003F2CA3">
      <w:pPr>
        <w:tabs>
          <w:tab w:val="num" w:pos="720"/>
        </w:tabs>
        <w:spacing w:after="0" w:line="240" w:lineRule="auto"/>
        <w:contextualSpacing/>
        <w:jc w:val="both"/>
        <w:rPr>
          <w:rFonts w:ascii="Times New Roman" w:eastAsia="+mn-ea" w:hAnsi="Times New Roman" w:cs="Times New Roman"/>
          <w:color w:val="000000"/>
          <w:sz w:val="24"/>
          <w:lang w:eastAsia="es-CO"/>
        </w:rPr>
      </w:pPr>
      <w:proofErr w:type="spellStart"/>
      <w:r w:rsidRPr="00DD13BD">
        <w:rPr>
          <w:rFonts w:ascii="Times New Roman" w:eastAsia="+mn-ea" w:hAnsi="Times New Roman" w:cs="Times New Roman"/>
          <w:color w:val="000000"/>
          <w:sz w:val="24"/>
          <w:lang w:eastAsia="es-CO"/>
        </w:rPr>
        <w:t>Zaber</w:t>
      </w:r>
      <w:proofErr w:type="spellEnd"/>
      <w:r w:rsidRPr="00DD13BD">
        <w:rPr>
          <w:rFonts w:ascii="Times New Roman" w:eastAsia="+mn-ea" w:hAnsi="Times New Roman" w:cs="Times New Roman"/>
          <w:color w:val="000000"/>
          <w:sz w:val="24"/>
          <w:lang w:eastAsia="es-CO"/>
        </w:rPr>
        <w:t xml:space="preserve">, A. (2004). </w:t>
      </w:r>
      <w:r w:rsidRPr="00DD13BD">
        <w:rPr>
          <w:rFonts w:ascii="Times New Roman" w:eastAsia="+mn-ea" w:hAnsi="Times New Roman" w:cs="Times New Roman"/>
          <w:i/>
          <w:color w:val="000000"/>
          <w:sz w:val="24"/>
          <w:lang w:eastAsia="es-CO"/>
        </w:rPr>
        <w:t>Nociones de epistemología</w:t>
      </w:r>
      <w:r w:rsidRPr="00DD13BD">
        <w:rPr>
          <w:rFonts w:ascii="Times New Roman" w:eastAsia="+mn-ea" w:hAnsi="Times New Roman" w:cs="Times New Roman"/>
          <w:color w:val="000000"/>
          <w:sz w:val="24"/>
          <w:lang w:eastAsia="es-CO"/>
        </w:rPr>
        <w:t>. Escuela Provincial Luis Federico Leloir. Departamento de Ciencias Sociales Nivel Poli</w:t>
      </w:r>
      <w:r w:rsidR="00395E56">
        <w:rPr>
          <w:rFonts w:ascii="Times New Roman" w:eastAsia="+mn-ea" w:hAnsi="Times New Roman" w:cs="Times New Roman"/>
          <w:color w:val="000000"/>
          <w:sz w:val="24"/>
          <w:lang w:eastAsia="es-CO"/>
        </w:rPr>
        <w:t xml:space="preserve">modal. Modalidad Humanidades y </w:t>
      </w:r>
      <w:r w:rsidRPr="00DD13BD">
        <w:rPr>
          <w:rFonts w:ascii="Times New Roman" w:eastAsia="+mn-ea" w:hAnsi="Times New Roman" w:cs="Times New Roman"/>
          <w:color w:val="000000"/>
          <w:sz w:val="24"/>
          <w:lang w:eastAsia="es-CO"/>
        </w:rPr>
        <w:t>Ciencias Sociales Proyecto de Investigación e Interv</w:t>
      </w:r>
      <w:r>
        <w:rPr>
          <w:rFonts w:ascii="Times New Roman" w:eastAsia="+mn-ea" w:hAnsi="Times New Roman" w:cs="Times New Roman"/>
          <w:color w:val="000000"/>
          <w:sz w:val="24"/>
          <w:lang w:eastAsia="es-CO"/>
        </w:rPr>
        <w:t xml:space="preserve">ención Socio-Comunitaria. </w:t>
      </w:r>
    </w:p>
    <w:p w:rsidR="00CA1544" w:rsidRPr="00486E77" w:rsidRDefault="00CA1544" w:rsidP="00486E77">
      <w:pPr>
        <w:spacing w:after="0" w:line="240" w:lineRule="auto"/>
        <w:jc w:val="both"/>
        <w:rPr>
          <w:rFonts w:ascii="Times New Roman" w:hAnsi="Times New Roman"/>
          <w:sz w:val="24"/>
          <w:szCs w:val="24"/>
        </w:rPr>
      </w:pPr>
    </w:p>
    <w:p w:rsidR="003F2CA3" w:rsidRPr="00486E77" w:rsidRDefault="003F2CA3" w:rsidP="005149D7">
      <w:pPr>
        <w:spacing w:after="0" w:line="240" w:lineRule="auto"/>
        <w:jc w:val="both"/>
        <w:rPr>
          <w:rFonts w:ascii="Times New Roman" w:hAnsi="Times New Roman"/>
          <w:sz w:val="24"/>
          <w:szCs w:val="24"/>
        </w:rPr>
      </w:pPr>
    </w:p>
    <w:p w:rsidR="005149D7" w:rsidRPr="00486E77" w:rsidRDefault="005149D7" w:rsidP="005149D7">
      <w:pPr>
        <w:spacing w:after="0" w:line="240" w:lineRule="auto"/>
        <w:jc w:val="both"/>
        <w:rPr>
          <w:rFonts w:ascii="Times New Roman" w:hAnsi="Times New Roman"/>
          <w:sz w:val="24"/>
          <w:szCs w:val="24"/>
        </w:rPr>
      </w:pPr>
    </w:p>
    <w:p w:rsidR="00D30E37" w:rsidRPr="00486E77" w:rsidRDefault="00D30E37" w:rsidP="005149D7">
      <w:pPr>
        <w:spacing w:after="0" w:line="240" w:lineRule="auto"/>
        <w:jc w:val="both"/>
        <w:rPr>
          <w:rFonts w:ascii="Times New Roman" w:hAnsi="Times New Roman"/>
          <w:sz w:val="24"/>
          <w:szCs w:val="24"/>
        </w:rPr>
      </w:pPr>
    </w:p>
    <w:p w:rsidR="005149D7" w:rsidRPr="00486E77" w:rsidRDefault="005149D7" w:rsidP="005149D7">
      <w:pPr>
        <w:spacing w:after="0" w:line="240" w:lineRule="auto"/>
        <w:jc w:val="both"/>
        <w:rPr>
          <w:rFonts w:ascii="Times New Roman" w:hAnsi="Times New Roman"/>
          <w:sz w:val="24"/>
          <w:szCs w:val="24"/>
        </w:rPr>
      </w:pPr>
    </w:p>
    <w:p w:rsidR="005149D7" w:rsidRPr="00395E56" w:rsidRDefault="005149D7" w:rsidP="005149D7">
      <w:pPr>
        <w:spacing w:after="0" w:line="240" w:lineRule="auto"/>
        <w:jc w:val="both"/>
        <w:rPr>
          <w:rFonts w:ascii="Times New Roman" w:hAnsi="Times New Roman"/>
          <w:sz w:val="24"/>
          <w:szCs w:val="24"/>
        </w:rPr>
      </w:pPr>
    </w:p>
    <w:p w:rsidR="005149D7" w:rsidRPr="00395E56" w:rsidRDefault="005149D7" w:rsidP="005149D7">
      <w:pPr>
        <w:tabs>
          <w:tab w:val="num" w:pos="720"/>
        </w:tabs>
        <w:spacing w:after="0" w:line="360" w:lineRule="auto"/>
        <w:ind w:left="360"/>
        <w:contextualSpacing/>
        <w:rPr>
          <w:rFonts w:ascii="Times New Roman" w:eastAsia="+mn-ea" w:hAnsi="Times New Roman" w:cs="Times New Roman"/>
          <w:color w:val="000000"/>
          <w:lang w:eastAsia="es-CO"/>
        </w:rPr>
      </w:pPr>
    </w:p>
    <w:p w:rsidR="0002779E" w:rsidRPr="00395E56" w:rsidRDefault="0002779E" w:rsidP="00F74699">
      <w:pPr>
        <w:tabs>
          <w:tab w:val="num" w:pos="720"/>
        </w:tabs>
        <w:spacing w:after="0" w:line="360" w:lineRule="auto"/>
        <w:ind w:left="360"/>
        <w:contextualSpacing/>
        <w:rPr>
          <w:rFonts w:ascii="Times New Roman" w:eastAsia="+mn-ea" w:hAnsi="Times New Roman" w:cs="Times New Roman"/>
          <w:color w:val="000000"/>
          <w:lang w:eastAsia="es-CO"/>
        </w:rPr>
      </w:pPr>
    </w:p>
    <w:sectPr w:rsidR="0002779E" w:rsidRPr="00395E56" w:rsidSect="009162E7">
      <w:headerReference w:type="default" r:id="rId15"/>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EA9" w:rsidRDefault="00B16EA9">
      <w:pPr>
        <w:spacing w:after="0" w:line="240" w:lineRule="auto"/>
      </w:pPr>
      <w:r>
        <w:separator/>
      </w:r>
    </w:p>
  </w:endnote>
  <w:endnote w:type="continuationSeparator" w:id="0">
    <w:p w:rsidR="00B16EA9" w:rsidRDefault="00B16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EA9" w:rsidRDefault="00B16EA9">
      <w:pPr>
        <w:spacing w:after="0" w:line="240" w:lineRule="auto"/>
      </w:pPr>
      <w:r>
        <w:separator/>
      </w:r>
    </w:p>
  </w:footnote>
  <w:footnote w:type="continuationSeparator" w:id="0">
    <w:p w:rsidR="00B16EA9" w:rsidRDefault="00B16EA9">
      <w:pPr>
        <w:spacing w:after="0" w:line="240" w:lineRule="auto"/>
      </w:pPr>
      <w:r>
        <w:continuationSeparator/>
      </w:r>
    </w:p>
  </w:footnote>
  <w:footnote w:id="1">
    <w:p w:rsidR="00854F22" w:rsidRPr="00844A69" w:rsidRDefault="00854F22" w:rsidP="00906A4D">
      <w:pPr>
        <w:pStyle w:val="Textonotapie"/>
        <w:jc w:val="both"/>
        <w:rPr>
          <w:rFonts w:ascii="Times New Roman" w:hAnsi="Times New Roman" w:cs="Times New Roman"/>
          <w:sz w:val="18"/>
          <w:szCs w:val="18"/>
        </w:rPr>
      </w:pPr>
      <w:r w:rsidRPr="0094777F">
        <w:rPr>
          <w:sz w:val="18"/>
        </w:rPr>
        <w:footnoteRef/>
      </w:r>
      <w:r w:rsidRPr="00844A69">
        <w:rPr>
          <w:rFonts w:ascii="Times New Roman" w:hAnsi="Times New Roman" w:cs="Times New Roman"/>
          <w:sz w:val="18"/>
          <w:szCs w:val="18"/>
        </w:rPr>
        <w:t xml:space="preserve"> En este contexto, la expresión desempeño se entiende no solo a la rentabilidad monetaria incrementada, sino a mejores relaciones, menos malgasto, más calidad, siendo la rentabilidad una consecuencia</w:t>
      </w:r>
      <w:r>
        <w:rPr>
          <w:rFonts w:ascii="Times New Roman" w:hAnsi="Times New Roman" w:cs="Times New Roman"/>
          <w:sz w:val="18"/>
          <w:szCs w:val="18"/>
        </w:rPr>
        <w:t xml:space="preserve"> y no una búsqueda en sí misma (</w:t>
      </w:r>
      <w:proofErr w:type="spellStart"/>
      <w:r>
        <w:rPr>
          <w:rFonts w:ascii="Times New Roman" w:hAnsi="Times New Roman" w:cs="Times New Roman"/>
          <w:sz w:val="18"/>
          <w:szCs w:val="18"/>
        </w:rPr>
        <w:t>Aktouf</w:t>
      </w:r>
      <w:proofErr w:type="spellEnd"/>
      <w:r>
        <w:rPr>
          <w:rFonts w:ascii="Times New Roman" w:hAnsi="Times New Roman" w:cs="Times New Roman"/>
          <w:sz w:val="18"/>
          <w:szCs w:val="18"/>
        </w:rPr>
        <w:t xml:space="preserve">, </w:t>
      </w:r>
      <w:r w:rsidRPr="0079089F">
        <w:rPr>
          <w:rFonts w:ascii="Times New Roman" w:hAnsi="Times New Roman" w:cs="Times New Roman"/>
          <w:sz w:val="18"/>
          <w:szCs w:val="18"/>
        </w:rPr>
        <w:t>2002</w:t>
      </w:r>
      <w:r>
        <w:rPr>
          <w:rFonts w:ascii="Times New Roman" w:hAnsi="Times New Roman" w:cs="Times New Roman"/>
          <w:sz w:val="18"/>
          <w:szCs w:val="18"/>
        </w:rPr>
        <w:t>: 64</w:t>
      </w:r>
      <w:r w:rsidRPr="0079089F">
        <w:rPr>
          <w:rFonts w:ascii="Times New Roman" w:hAnsi="Times New Roman" w:cs="Times New Roman"/>
          <w:sz w:val="18"/>
          <w:szCs w:val="18"/>
        </w:rPr>
        <w:t>).</w:t>
      </w:r>
      <w:r w:rsidRPr="00844A69">
        <w:rPr>
          <w:rFonts w:ascii="Times New Roman" w:hAnsi="Times New Roman" w:cs="Times New Roman"/>
          <w:sz w:val="18"/>
          <w:szCs w:val="18"/>
        </w:rPr>
        <w:t xml:space="preserve"> </w:t>
      </w:r>
      <w:r>
        <w:rPr>
          <w:rFonts w:ascii="Times New Roman" w:hAnsi="Times New Roman" w:cs="Times New Roman"/>
          <w:sz w:val="18"/>
          <w:szCs w:val="18"/>
        </w:rPr>
        <w:t xml:space="preserve">En esta vía, se espera avanzar hacia la evaluación del desempeño en el marco de los indicadores de sostenibilidad de los informes del Global </w:t>
      </w:r>
      <w:proofErr w:type="spellStart"/>
      <w:r>
        <w:rPr>
          <w:rFonts w:ascii="Times New Roman" w:hAnsi="Times New Roman" w:cs="Times New Roman"/>
          <w:sz w:val="18"/>
          <w:szCs w:val="18"/>
        </w:rPr>
        <w:t>Reporting</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Iniciative</w:t>
      </w:r>
      <w:proofErr w:type="spellEnd"/>
      <w:r>
        <w:rPr>
          <w:rFonts w:ascii="Times New Roman" w:hAnsi="Times New Roman" w:cs="Times New Roman"/>
          <w:sz w:val="18"/>
          <w:szCs w:val="18"/>
        </w:rPr>
        <w:t>.</w:t>
      </w:r>
    </w:p>
    <w:p w:rsidR="00854F22" w:rsidRPr="007D7A53" w:rsidRDefault="00854F22" w:rsidP="00906A4D">
      <w:pPr>
        <w:pStyle w:val="Textonotapie"/>
        <w:rPr>
          <w:rFonts w:ascii="Times New Roman" w:hAnsi="Times New Roman" w:cs="Times New Roman"/>
          <w:color w:val="FF0000"/>
          <w:sz w:val="18"/>
          <w:szCs w:val="18"/>
        </w:rPr>
      </w:pPr>
    </w:p>
  </w:footnote>
  <w:footnote w:id="2">
    <w:p w:rsidR="00854F22" w:rsidRPr="00E02386" w:rsidRDefault="00854F22" w:rsidP="006003F7">
      <w:pPr>
        <w:pStyle w:val="Textonotapie"/>
        <w:rPr>
          <w:rFonts w:ascii="Times New Roman" w:hAnsi="Times New Roman"/>
        </w:rPr>
      </w:pPr>
      <w:r w:rsidRPr="00E02386">
        <w:rPr>
          <w:rStyle w:val="Refdenotaalpie"/>
          <w:rFonts w:ascii="Times New Roman" w:hAnsi="Times New Roman"/>
        </w:rPr>
        <w:footnoteRef/>
      </w:r>
      <w:r w:rsidRPr="00E02386">
        <w:rPr>
          <w:rFonts w:ascii="Times New Roman" w:hAnsi="Times New Roman"/>
        </w:rPr>
        <w:t xml:space="preserve"> Tomado de: </w:t>
      </w:r>
      <w:hyperlink r:id="rId1" w:history="1">
        <w:r w:rsidRPr="00E02386">
          <w:rPr>
            <w:rStyle w:val="Hipervnculo"/>
            <w:rFonts w:ascii="Times New Roman" w:hAnsi="Times New Roman"/>
          </w:rPr>
          <w:t>https://es.wikipedia.org/wiki/Comité_de_Basilea</w:t>
        </w:r>
      </w:hyperlink>
      <w:r w:rsidRPr="00E02386">
        <w:rPr>
          <w:rFonts w:ascii="Times New Roman" w:hAnsi="Times New Roman"/>
        </w:rPr>
        <w:t xml:space="preserve"> (el 3 de agosto de 2017)</w:t>
      </w:r>
    </w:p>
    <w:p w:rsidR="00854F22" w:rsidRDefault="00854F22" w:rsidP="006003F7">
      <w:pPr>
        <w:pStyle w:val="Textonotapie"/>
      </w:pPr>
    </w:p>
    <w:p w:rsidR="00854F22" w:rsidRDefault="00854F22" w:rsidP="006003F7">
      <w:pPr>
        <w:pStyle w:val="Textonotapie"/>
      </w:pPr>
    </w:p>
  </w:footnote>
  <w:footnote w:id="3">
    <w:p w:rsidR="00854F22" w:rsidRPr="00E46F8C" w:rsidRDefault="00854F22" w:rsidP="00E46F8C">
      <w:pPr>
        <w:pStyle w:val="Textonotapie"/>
        <w:jc w:val="both"/>
        <w:rPr>
          <w:rFonts w:ascii="Times New Roman" w:hAnsi="Times New Roman" w:cs="Times New Roman"/>
          <w:sz w:val="18"/>
          <w:szCs w:val="18"/>
        </w:rPr>
      </w:pPr>
      <w:r w:rsidRPr="00E46F8C">
        <w:rPr>
          <w:rFonts w:ascii="Times New Roman" w:hAnsi="Times New Roman" w:cs="Times New Roman"/>
          <w:sz w:val="18"/>
          <w:szCs w:val="18"/>
        </w:rPr>
        <w:footnoteRef/>
      </w:r>
      <w:r w:rsidRPr="00E46F8C">
        <w:rPr>
          <w:rFonts w:ascii="Times New Roman" w:hAnsi="Times New Roman" w:cs="Times New Roman"/>
          <w:sz w:val="18"/>
          <w:szCs w:val="18"/>
        </w:rPr>
        <w:t xml:space="preserve"> </w:t>
      </w:r>
      <w:r>
        <w:rPr>
          <w:rFonts w:ascii="Times New Roman" w:hAnsi="Times New Roman" w:cs="Times New Roman"/>
          <w:sz w:val="18"/>
          <w:szCs w:val="18"/>
        </w:rPr>
        <w:t>Un s</w:t>
      </w:r>
      <w:r w:rsidRPr="00E46F8C">
        <w:rPr>
          <w:rFonts w:ascii="Times New Roman" w:hAnsi="Times New Roman" w:cs="Times New Roman"/>
          <w:sz w:val="18"/>
          <w:szCs w:val="18"/>
        </w:rPr>
        <w:t xml:space="preserve">istema de </w:t>
      </w:r>
      <w:r>
        <w:rPr>
          <w:rFonts w:ascii="Times New Roman" w:hAnsi="Times New Roman" w:cs="Times New Roman"/>
          <w:sz w:val="18"/>
          <w:szCs w:val="18"/>
        </w:rPr>
        <w:t>a</w:t>
      </w:r>
      <w:r w:rsidRPr="00E46F8C">
        <w:rPr>
          <w:rFonts w:ascii="Times New Roman" w:hAnsi="Times New Roman" w:cs="Times New Roman"/>
          <w:sz w:val="18"/>
          <w:szCs w:val="18"/>
        </w:rPr>
        <w:t xml:space="preserve">dministración de </w:t>
      </w:r>
      <w:r>
        <w:rPr>
          <w:rFonts w:ascii="Times New Roman" w:hAnsi="Times New Roman" w:cs="Times New Roman"/>
          <w:sz w:val="18"/>
          <w:szCs w:val="18"/>
        </w:rPr>
        <w:t>r</w:t>
      </w:r>
      <w:r w:rsidRPr="00E46F8C">
        <w:rPr>
          <w:rFonts w:ascii="Times New Roman" w:hAnsi="Times New Roman" w:cs="Times New Roman"/>
          <w:sz w:val="18"/>
          <w:szCs w:val="18"/>
        </w:rPr>
        <w:t>iesgo, debe entenderse como el conj</w:t>
      </w:r>
      <w:r>
        <w:rPr>
          <w:rFonts w:ascii="Times New Roman" w:hAnsi="Times New Roman" w:cs="Times New Roman"/>
          <w:sz w:val="18"/>
          <w:szCs w:val="18"/>
        </w:rPr>
        <w:t>unto de elementos, tales como: p</w:t>
      </w:r>
      <w:r w:rsidRPr="00E46F8C">
        <w:rPr>
          <w:rFonts w:ascii="Times New Roman" w:hAnsi="Times New Roman" w:cs="Times New Roman"/>
          <w:sz w:val="18"/>
          <w:szCs w:val="18"/>
        </w:rPr>
        <w:t>olíticas de riesgo, procedimientos, metodologías de medición, infraestructura técnica y humana, mecanismos de comunicación y herramientas de control, los cuales se encuentran interconectados con la prospectiva, la estrategia, el gobierno corporativo, y los demás sistemas de manera que funcionen como un todo y que apoyen la toma de decisiones dirigidas a g</w:t>
      </w:r>
      <w:r>
        <w:rPr>
          <w:rFonts w:ascii="Times New Roman" w:hAnsi="Times New Roman" w:cs="Times New Roman"/>
          <w:sz w:val="18"/>
          <w:szCs w:val="18"/>
        </w:rPr>
        <w:t>arantizar la perdurabilidad de una organización (Porras, 2016: 33).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840681"/>
      <w:docPartObj>
        <w:docPartGallery w:val="Page Numbers (Top of Page)"/>
        <w:docPartUnique/>
      </w:docPartObj>
    </w:sdtPr>
    <w:sdtEndPr>
      <w:rPr>
        <w:rFonts w:ascii="Times New Roman" w:hAnsi="Times New Roman" w:cs="Times New Roman"/>
        <w:sz w:val="20"/>
      </w:rPr>
    </w:sdtEndPr>
    <w:sdtContent>
      <w:p w:rsidR="00854F22" w:rsidRPr="003B691E" w:rsidRDefault="00854F22">
        <w:pPr>
          <w:pStyle w:val="Encabezado"/>
          <w:jc w:val="right"/>
          <w:rPr>
            <w:rFonts w:ascii="Times New Roman" w:hAnsi="Times New Roman" w:cs="Times New Roman"/>
            <w:sz w:val="20"/>
          </w:rPr>
        </w:pPr>
        <w:r w:rsidRPr="003B691E">
          <w:rPr>
            <w:rFonts w:ascii="Times New Roman" w:hAnsi="Times New Roman" w:cs="Times New Roman"/>
            <w:sz w:val="20"/>
          </w:rPr>
          <w:fldChar w:fldCharType="begin"/>
        </w:r>
        <w:r w:rsidRPr="003B691E">
          <w:rPr>
            <w:rFonts w:ascii="Times New Roman" w:hAnsi="Times New Roman" w:cs="Times New Roman"/>
            <w:sz w:val="20"/>
          </w:rPr>
          <w:instrText>PAGE   \* MERGEFORMAT</w:instrText>
        </w:r>
        <w:r w:rsidRPr="003B691E">
          <w:rPr>
            <w:rFonts w:ascii="Times New Roman" w:hAnsi="Times New Roman" w:cs="Times New Roman"/>
            <w:sz w:val="20"/>
          </w:rPr>
          <w:fldChar w:fldCharType="separate"/>
        </w:r>
        <w:r w:rsidR="00395E56" w:rsidRPr="00395E56">
          <w:rPr>
            <w:rFonts w:ascii="Times New Roman" w:hAnsi="Times New Roman" w:cs="Times New Roman"/>
            <w:noProof/>
            <w:sz w:val="20"/>
            <w:lang w:val="es-ES"/>
          </w:rPr>
          <w:t>17</w:t>
        </w:r>
        <w:r w:rsidRPr="003B691E">
          <w:rPr>
            <w:rFonts w:ascii="Times New Roman" w:hAnsi="Times New Roman" w:cs="Times New Roman"/>
            <w:sz w:val="20"/>
          </w:rPr>
          <w:fldChar w:fldCharType="end"/>
        </w:r>
      </w:p>
    </w:sdtContent>
  </w:sdt>
  <w:p w:rsidR="00854F22" w:rsidRDefault="00854F2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3CE6"/>
    <w:multiLevelType w:val="multilevel"/>
    <w:tmpl w:val="1504BC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65A65D6"/>
    <w:multiLevelType w:val="hybridMultilevel"/>
    <w:tmpl w:val="FAEE41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767543"/>
    <w:multiLevelType w:val="hybridMultilevel"/>
    <w:tmpl w:val="D5A473D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0A785D9B"/>
    <w:multiLevelType w:val="hybridMultilevel"/>
    <w:tmpl w:val="B2CA9F62"/>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01">
      <w:start w:val="1"/>
      <w:numFmt w:val="bullet"/>
      <w:lvlText w:val=""/>
      <w:lvlJc w:val="left"/>
      <w:pPr>
        <w:ind w:left="2688" w:hanging="360"/>
      </w:pPr>
      <w:rPr>
        <w:rFonts w:ascii="Symbol" w:hAnsi="Symbol" w:hint="default"/>
      </w:r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C791F28"/>
    <w:multiLevelType w:val="hybridMultilevel"/>
    <w:tmpl w:val="1792BBC8"/>
    <w:lvl w:ilvl="0" w:tplc="3EBC44CE">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EFA4F01"/>
    <w:multiLevelType w:val="hybridMultilevel"/>
    <w:tmpl w:val="5B1805D0"/>
    <w:lvl w:ilvl="0" w:tplc="240A0001">
      <w:start w:val="1"/>
      <w:numFmt w:val="bullet"/>
      <w:lvlText w:val=""/>
      <w:lvlJc w:val="left"/>
      <w:pPr>
        <w:ind w:left="1068" w:hanging="360"/>
      </w:pPr>
      <w:rPr>
        <w:rFonts w:ascii="Symbol" w:hAnsi="Symbol" w:hint="default"/>
      </w:rPr>
    </w:lvl>
    <w:lvl w:ilvl="1" w:tplc="240A0019">
      <w:start w:val="1"/>
      <w:numFmt w:val="lowerLetter"/>
      <w:lvlText w:val="%2."/>
      <w:lvlJc w:val="left"/>
      <w:pPr>
        <w:ind w:left="1788" w:hanging="360"/>
      </w:pPr>
    </w:lvl>
    <w:lvl w:ilvl="2" w:tplc="240A0001">
      <w:start w:val="1"/>
      <w:numFmt w:val="bullet"/>
      <w:lvlText w:val=""/>
      <w:lvlJc w:val="left"/>
      <w:pPr>
        <w:ind w:left="2688" w:hanging="360"/>
      </w:pPr>
      <w:rPr>
        <w:rFonts w:ascii="Symbol" w:hAnsi="Symbol" w:hint="default"/>
      </w:r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149262F8"/>
    <w:multiLevelType w:val="hybridMultilevel"/>
    <w:tmpl w:val="0B507C6A"/>
    <w:lvl w:ilvl="0" w:tplc="961EA23A">
      <w:start w:val="1"/>
      <w:numFmt w:val="bullet"/>
      <w:lvlText w:val="•"/>
      <w:lvlJc w:val="left"/>
      <w:pPr>
        <w:tabs>
          <w:tab w:val="num" w:pos="360"/>
        </w:tabs>
        <w:ind w:left="360" w:hanging="360"/>
      </w:pPr>
      <w:rPr>
        <w:rFonts w:ascii="Times New Roman" w:hAnsi="Times New Roman" w:hint="default"/>
      </w:rPr>
    </w:lvl>
    <w:lvl w:ilvl="1" w:tplc="0DDE7832">
      <w:start w:val="1"/>
      <w:numFmt w:val="bullet"/>
      <w:lvlText w:val="•"/>
      <w:lvlJc w:val="left"/>
      <w:pPr>
        <w:tabs>
          <w:tab w:val="num" w:pos="1080"/>
        </w:tabs>
        <w:ind w:left="1080" w:hanging="360"/>
      </w:pPr>
      <w:rPr>
        <w:rFonts w:ascii="Times New Roman" w:hAnsi="Times New Roman" w:hint="default"/>
      </w:rPr>
    </w:lvl>
    <w:lvl w:ilvl="2" w:tplc="7A742DAA" w:tentative="1">
      <w:start w:val="1"/>
      <w:numFmt w:val="bullet"/>
      <w:lvlText w:val="•"/>
      <w:lvlJc w:val="left"/>
      <w:pPr>
        <w:tabs>
          <w:tab w:val="num" w:pos="1800"/>
        </w:tabs>
        <w:ind w:left="1800" w:hanging="360"/>
      </w:pPr>
      <w:rPr>
        <w:rFonts w:ascii="Times New Roman" w:hAnsi="Times New Roman" w:hint="default"/>
      </w:rPr>
    </w:lvl>
    <w:lvl w:ilvl="3" w:tplc="2688BA54" w:tentative="1">
      <w:start w:val="1"/>
      <w:numFmt w:val="bullet"/>
      <w:lvlText w:val="•"/>
      <w:lvlJc w:val="left"/>
      <w:pPr>
        <w:tabs>
          <w:tab w:val="num" w:pos="2520"/>
        </w:tabs>
        <w:ind w:left="2520" w:hanging="360"/>
      </w:pPr>
      <w:rPr>
        <w:rFonts w:ascii="Times New Roman" w:hAnsi="Times New Roman" w:hint="default"/>
      </w:rPr>
    </w:lvl>
    <w:lvl w:ilvl="4" w:tplc="D1A65B2A" w:tentative="1">
      <w:start w:val="1"/>
      <w:numFmt w:val="bullet"/>
      <w:lvlText w:val="•"/>
      <w:lvlJc w:val="left"/>
      <w:pPr>
        <w:tabs>
          <w:tab w:val="num" w:pos="3240"/>
        </w:tabs>
        <w:ind w:left="3240" w:hanging="360"/>
      </w:pPr>
      <w:rPr>
        <w:rFonts w:ascii="Times New Roman" w:hAnsi="Times New Roman" w:hint="default"/>
      </w:rPr>
    </w:lvl>
    <w:lvl w:ilvl="5" w:tplc="D9E6C41A" w:tentative="1">
      <w:start w:val="1"/>
      <w:numFmt w:val="bullet"/>
      <w:lvlText w:val="•"/>
      <w:lvlJc w:val="left"/>
      <w:pPr>
        <w:tabs>
          <w:tab w:val="num" w:pos="3960"/>
        </w:tabs>
        <w:ind w:left="3960" w:hanging="360"/>
      </w:pPr>
      <w:rPr>
        <w:rFonts w:ascii="Times New Roman" w:hAnsi="Times New Roman" w:hint="default"/>
      </w:rPr>
    </w:lvl>
    <w:lvl w:ilvl="6" w:tplc="9A16C29C" w:tentative="1">
      <w:start w:val="1"/>
      <w:numFmt w:val="bullet"/>
      <w:lvlText w:val="•"/>
      <w:lvlJc w:val="left"/>
      <w:pPr>
        <w:tabs>
          <w:tab w:val="num" w:pos="4680"/>
        </w:tabs>
        <w:ind w:left="4680" w:hanging="360"/>
      </w:pPr>
      <w:rPr>
        <w:rFonts w:ascii="Times New Roman" w:hAnsi="Times New Roman" w:hint="default"/>
      </w:rPr>
    </w:lvl>
    <w:lvl w:ilvl="7" w:tplc="7A4647A2" w:tentative="1">
      <w:start w:val="1"/>
      <w:numFmt w:val="bullet"/>
      <w:lvlText w:val="•"/>
      <w:lvlJc w:val="left"/>
      <w:pPr>
        <w:tabs>
          <w:tab w:val="num" w:pos="5400"/>
        </w:tabs>
        <w:ind w:left="5400" w:hanging="360"/>
      </w:pPr>
      <w:rPr>
        <w:rFonts w:ascii="Times New Roman" w:hAnsi="Times New Roman" w:hint="default"/>
      </w:rPr>
    </w:lvl>
    <w:lvl w:ilvl="8" w:tplc="5DD2CBBC"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277B45D1"/>
    <w:multiLevelType w:val="hybridMultilevel"/>
    <w:tmpl w:val="CFBC19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5146A3"/>
    <w:multiLevelType w:val="hybridMultilevel"/>
    <w:tmpl w:val="0158E90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041B0C"/>
    <w:multiLevelType w:val="multilevel"/>
    <w:tmpl w:val="BD82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7F0527"/>
    <w:multiLevelType w:val="multilevel"/>
    <w:tmpl w:val="03FC4E32"/>
    <w:lvl w:ilvl="0">
      <w:start w:val="1"/>
      <w:numFmt w:val="decimal"/>
      <w:lvlText w:val="%1."/>
      <w:lvlJc w:val="left"/>
      <w:pPr>
        <w:ind w:left="360" w:hanging="360"/>
      </w:pPr>
      <w:rPr>
        <w:rFonts w:hint="default"/>
      </w:rPr>
    </w:lvl>
    <w:lvl w:ilvl="1">
      <w:start w:val="1"/>
      <w:numFmt w:val="decimal"/>
      <w:lvlText w:val="2.%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1C5813"/>
    <w:multiLevelType w:val="hybridMultilevel"/>
    <w:tmpl w:val="0E22B074"/>
    <w:lvl w:ilvl="0" w:tplc="E00CE16E">
      <w:start w:val="1"/>
      <w:numFmt w:val="decimal"/>
      <w:lvlText w:val="%1."/>
      <w:lvlJc w:val="left"/>
      <w:pPr>
        <w:tabs>
          <w:tab w:val="num" w:pos="720"/>
        </w:tabs>
        <w:ind w:left="720" w:hanging="360"/>
      </w:pPr>
    </w:lvl>
    <w:lvl w:ilvl="1" w:tplc="DC02E4B0" w:tentative="1">
      <w:start w:val="1"/>
      <w:numFmt w:val="decimal"/>
      <w:lvlText w:val="%2."/>
      <w:lvlJc w:val="left"/>
      <w:pPr>
        <w:tabs>
          <w:tab w:val="num" w:pos="1440"/>
        </w:tabs>
        <w:ind w:left="1440" w:hanging="360"/>
      </w:pPr>
    </w:lvl>
    <w:lvl w:ilvl="2" w:tplc="ECFE796E" w:tentative="1">
      <w:start w:val="1"/>
      <w:numFmt w:val="decimal"/>
      <w:lvlText w:val="%3."/>
      <w:lvlJc w:val="left"/>
      <w:pPr>
        <w:tabs>
          <w:tab w:val="num" w:pos="2160"/>
        </w:tabs>
        <w:ind w:left="2160" w:hanging="360"/>
      </w:pPr>
    </w:lvl>
    <w:lvl w:ilvl="3" w:tplc="D15C5D36" w:tentative="1">
      <w:start w:val="1"/>
      <w:numFmt w:val="decimal"/>
      <w:lvlText w:val="%4."/>
      <w:lvlJc w:val="left"/>
      <w:pPr>
        <w:tabs>
          <w:tab w:val="num" w:pos="2880"/>
        </w:tabs>
        <w:ind w:left="2880" w:hanging="360"/>
      </w:pPr>
    </w:lvl>
    <w:lvl w:ilvl="4" w:tplc="799E25B8" w:tentative="1">
      <w:start w:val="1"/>
      <w:numFmt w:val="decimal"/>
      <w:lvlText w:val="%5."/>
      <w:lvlJc w:val="left"/>
      <w:pPr>
        <w:tabs>
          <w:tab w:val="num" w:pos="3600"/>
        </w:tabs>
        <w:ind w:left="3600" w:hanging="360"/>
      </w:pPr>
    </w:lvl>
    <w:lvl w:ilvl="5" w:tplc="86BC7208" w:tentative="1">
      <w:start w:val="1"/>
      <w:numFmt w:val="decimal"/>
      <w:lvlText w:val="%6."/>
      <w:lvlJc w:val="left"/>
      <w:pPr>
        <w:tabs>
          <w:tab w:val="num" w:pos="4320"/>
        </w:tabs>
        <w:ind w:left="4320" w:hanging="360"/>
      </w:pPr>
    </w:lvl>
    <w:lvl w:ilvl="6" w:tplc="14E01E18" w:tentative="1">
      <w:start w:val="1"/>
      <w:numFmt w:val="decimal"/>
      <w:lvlText w:val="%7."/>
      <w:lvlJc w:val="left"/>
      <w:pPr>
        <w:tabs>
          <w:tab w:val="num" w:pos="5040"/>
        </w:tabs>
        <w:ind w:left="5040" w:hanging="360"/>
      </w:pPr>
    </w:lvl>
    <w:lvl w:ilvl="7" w:tplc="CDF02306" w:tentative="1">
      <w:start w:val="1"/>
      <w:numFmt w:val="decimal"/>
      <w:lvlText w:val="%8."/>
      <w:lvlJc w:val="left"/>
      <w:pPr>
        <w:tabs>
          <w:tab w:val="num" w:pos="5760"/>
        </w:tabs>
        <w:ind w:left="5760" w:hanging="360"/>
      </w:pPr>
    </w:lvl>
    <w:lvl w:ilvl="8" w:tplc="F83E2B8A" w:tentative="1">
      <w:start w:val="1"/>
      <w:numFmt w:val="decimal"/>
      <w:lvlText w:val="%9."/>
      <w:lvlJc w:val="left"/>
      <w:pPr>
        <w:tabs>
          <w:tab w:val="num" w:pos="6480"/>
        </w:tabs>
        <w:ind w:left="6480" w:hanging="360"/>
      </w:pPr>
    </w:lvl>
  </w:abstractNum>
  <w:abstractNum w:abstractNumId="12" w15:restartNumberingAfterBreak="0">
    <w:nsid w:val="37882266"/>
    <w:multiLevelType w:val="hybridMultilevel"/>
    <w:tmpl w:val="C7E2B8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DF476B7"/>
    <w:multiLevelType w:val="hybridMultilevel"/>
    <w:tmpl w:val="ECB8E9A0"/>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583C668A">
      <w:numFmt w:val="bullet"/>
      <w:lvlText w:val="-"/>
      <w:lvlJc w:val="left"/>
      <w:pPr>
        <w:ind w:left="1980" w:hanging="360"/>
      </w:pPr>
      <w:rPr>
        <w:rFonts w:ascii="Times New Roman" w:eastAsia="Times New Roman" w:hAnsi="Times New Roman" w:cs="Times New Roman"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4065374A"/>
    <w:multiLevelType w:val="hybridMultilevel"/>
    <w:tmpl w:val="86F4CB82"/>
    <w:lvl w:ilvl="0" w:tplc="E6120044">
      <w:start w:val="1"/>
      <w:numFmt w:val="lowerRoman"/>
      <w:lvlText w:val="%1)"/>
      <w:lvlJc w:val="left"/>
      <w:pPr>
        <w:ind w:left="2133" w:hanging="720"/>
      </w:pPr>
      <w:rPr>
        <w:rFonts w:hint="default"/>
      </w:rPr>
    </w:lvl>
    <w:lvl w:ilvl="1" w:tplc="240A0019" w:tentative="1">
      <w:start w:val="1"/>
      <w:numFmt w:val="lowerLetter"/>
      <w:lvlText w:val="%2."/>
      <w:lvlJc w:val="left"/>
      <w:pPr>
        <w:ind w:left="2493" w:hanging="360"/>
      </w:pPr>
    </w:lvl>
    <w:lvl w:ilvl="2" w:tplc="240A001B" w:tentative="1">
      <w:start w:val="1"/>
      <w:numFmt w:val="lowerRoman"/>
      <w:lvlText w:val="%3."/>
      <w:lvlJc w:val="right"/>
      <w:pPr>
        <w:ind w:left="3213" w:hanging="180"/>
      </w:pPr>
    </w:lvl>
    <w:lvl w:ilvl="3" w:tplc="240A000F" w:tentative="1">
      <w:start w:val="1"/>
      <w:numFmt w:val="decimal"/>
      <w:lvlText w:val="%4."/>
      <w:lvlJc w:val="left"/>
      <w:pPr>
        <w:ind w:left="3933" w:hanging="360"/>
      </w:pPr>
    </w:lvl>
    <w:lvl w:ilvl="4" w:tplc="240A0019" w:tentative="1">
      <w:start w:val="1"/>
      <w:numFmt w:val="lowerLetter"/>
      <w:lvlText w:val="%5."/>
      <w:lvlJc w:val="left"/>
      <w:pPr>
        <w:ind w:left="4653" w:hanging="360"/>
      </w:pPr>
    </w:lvl>
    <w:lvl w:ilvl="5" w:tplc="240A001B" w:tentative="1">
      <w:start w:val="1"/>
      <w:numFmt w:val="lowerRoman"/>
      <w:lvlText w:val="%6."/>
      <w:lvlJc w:val="right"/>
      <w:pPr>
        <w:ind w:left="5373" w:hanging="180"/>
      </w:pPr>
    </w:lvl>
    <w:lvl w:ilvl="6" w:tplc="240A000F" w:tentative="1">
      <w:start w:val="1"/>
      <w:numFmt w:val="decimal"/>
      <w:lvlText w:val="%7."/>
      <w:lvlJc w:val="left"/>
      <w:pPr>
        <w:ind w:left="6093" w:hanging="360"/>
      </w:pPr>
    </w:lvl>
    <w:lvl w:ilvl="7" w:tplc="240A0019" w:tentative="1">
      <w:start w:val="1"/>
      <w:numFmt w:val="lowerLetter"/>
      <w:lvlText w:val="%8."/>
      <w:lvlJc w:val="left"/>
      <w:pPr>
        <w:ind w:left="6813" w:hanging="360"/>
      </w:pPr>
    </w:lvl>
    <w:lvl w:ilvl="8" w:tplc="240A001B" w:tentative="1">
      <w:start w:val="1"/>
      <w:numFmt w:val="lowerRoman"/>
      <w:lvlText w:val="%9."/>
      <w:lvlJc w:val="right"/>
      <w:pPr>
        <w:ind w:left="7533" w:hanging="180"/>
      </w:pPr>
    </w:lvl>
  </w:abstractNum>
  <w:abstractNum w:abstractNumId="15" w15:restartNumberingAfterBreak="0">
    <w:nsid w:val="4248073F"/>
    <w:multiLevelType w:val="hybridMultilevel"/>
    <w:tmpl w:val="4E466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B7C0FE2"/>
    <w:multiLevelType w:val="hybridMultilevel"/>
    <w:tmpl w:val="E22EC38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0C66F7A"/>
    <w:multiLevelType w:val="hybridMultilevel"/>
    <w:tmpl w:val="E108A4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B34331C"/>
    <w:multiLevelType w:val="multilevel"/>
    <w:tmpl w:val="0B1ED4B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B5F145A"/>
    <w:multiLevelType w:val="hybridMultilevel"/>
    <w:tmpl w:val="FBEAF9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34524F0"/>
    <w:multiLevelType w:val="hybridMultilevel"/>
    <w:tmpl w:val="9842B32E"/>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1" w15:restartNumberingAfterBreak="0">
    <w:nsid w:val="6E2E3A32"/>
    <w:multiLevelType w:val="hybridMultilevel"/>
    <w:tmpl w:val="A9BE594C"/>
    <w:lvl w:ilvl="0" w:tplc="196A6CCA">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E6E48E1"/>
    <w:multiLevelType w:val="hybridMultilevel"/>
    <w:tmpl w:val="4B4AEF28"/>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3" w15:restartNumberingAfterBreak="0">
    <w:nsid w:val="6F0B44F7"/>
    <w:multiLevelType w:val="hybridMultilevel"/>
    <w:tmpl w:val="02E6AAB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74523668"/>
    <w:multiLevelType w:val="hybridMultilevel"/>
    <w:tmpl w:val="351601A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5" w15:restartNumberingAfterBreak="0">
    <w:nsid w:val="77E02259"/>
    <w:multiLevelType w:val="multilevel"/>
    <w:tmpl w:val="D0C469F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C8E21A1"/>
    <w:multiLevelType w:val="hybridMultilevel"/>
    <w:tmpl w:val="CF2EAF7A"/>
    <w:lvl w:ilvl="0" w:tplc="8880FDD2">
      <w:start w:val="1"/>
      <w:numFmt w:val="bullet"/>
      <w:lvlText w:val="•"/>
      <w:lvlJc w:val="left"/>
      <w:pPr>
        <w:tabs>
          <w:tab w:val="num" w:pos="720"/>
        </w:tabs>
        <w:ind w:left="720" w:hanging="360"/>
      </w:pPr>
      <w:rPr>
        <w:rFonts w:ascii="Arial" w:hAnsi="Arial" w:hint="default"/>
      </w:rPr>
    </w:lvl>
    <w:lvl w:ilvl="1" w:tplc="01A452F6">
      <w:numFmt w:val="bullet"/>
      <w:lvlText w:val="•"/>
      <w:lvlJc w:val="left"/>
      <w:pPr>
        <w:tabs>
          <w:tab w:val="num" w:pos="1440"/>
        </w:tabs>
        <w:ind w:left="1440" w:hanging="360"/>
      </w:pPr>
      <w:rPr>
        <w:rFonts w:ascii="Arial" w:hAnsi="Arial" w:hint="default"/>
      </w:rPr>
    </w:lvl>
    <w:lvl w:ilvl="2" w:tplc="F6D4E71A" w:tentative="1">
      <w:start w:val="1"/>
      <w:numFmt w:val="bullet"/>
      <w:lvlText w:val="•"/>
      <w:lvlJc w:val="left"/>
      <w:pPr>
        <w:tabs>
          <w:tab w:val="num" w:pos="2160"/>
        </w:tabs>
        <w:ind w:left="2160" w:hanging="360"/>
      </w:pPr>
      <w:rPr>
        <w:rFonts w:ascii="Arial" w:hAnsi="Arial" w:hint="default"/>
      </w:rPr>
    </w:lvl>
    <w:lvl w:ilvl="3" w:tplc="670CBB68" w:tentative="1">
      <w:start w:val="1"/>
      <w:numFmt w:val="bullet"/>
      <w:lvlText w:val="•"/>
      <w:lvlJc w:val="left"/>
      <w:pPr>
        <w:tabs>
          <w:tab w:val="num" w:pos="2880"/>
        </w:tabs>
        <w:ind w:left="2880" w:hanging="360"/>
      </w:pPr>
      <w:rPr>
        <w:rFonts w:ascii="Arial" w:hAnsi="Arial" w:hint="default"/>
      </w:rPr>
    </w:lvl>
    <w:lvl w:ilvl="4" w:tplc="FD462B88" w:tentative="1">
      <w:start w:val="1"/>
      <w:numFmt w:val="bullet"/>
      <w:lvlText w:val="•"/>
      <w:lvlJc w:val="left"/>
      <w:pPr>
        <w:tabs>
          <w:tab w:val="num" w:pos="3600"/>
        </w:tabs>
        <w:ind w:left="3600" w:hanging="360"/>
      </w:pPr>
      <w:rPr>
        <w:rFonts w:ascii="Arial" w:hAnsi="Arial" w:hint="default"/>
      </w:rPr>
    </w:lvl>
    <w:lvl w:ilvl="5" w:tplc="5DD89F8A" w:tentative="1">
      <w:start w:val="1"/>
      <w:numFmt w:val="bullet"/>
      <w:lvlText w:val="•"/>
      <w:lvlJc w:val="left"/>
      <w:pPr>
        <w:tabs>
          <w:tab w:val="num" w:pos="4320"/>
        </w:tabs>
        <w:ind w:left="4320" w:hanging="360"/>
      </w:pPr>
      <w:rPr>
        <w:rFonts w:ascii="Arial" w:hAnsi="Arial" w:hint="default"/>
      </w:rPr>
    </w:lvl>
    <w:lvl w:ilvl="6" w:tplc="F35CB75C" w:tentative="1">
      <w:start w:val="1"/>
      <w:numFmt w:val="bullet"/>
      <w:lvlText w:val="•"/>
      <w:lvlJc w:val="left"/>
      <w:pPr>
        <w:tabs>
          <w:tab w:val="num" w:pos="5040"/>
        </w:tabs>
        <w:ind w:left="5040" w:hanging="360"/>
      </w:pPr>
      <w:rPr>
        <w:rFonts w:ascii="Arial" w:hAnsi="Arial" w:hint="default"/>
      </w:rPr>
    </w:lvl>
    <w:lvl w:ilvl="7" w:tplc="C568A9DE" w:tentative="1">
      <w:start w:val="1"/>
      <w:numFmt w:val="bullet"/>
      <w:lvlText w:val="•"/>
      <w:lvlJc w:val="left"/>
      <w:pPr>
        <w:tabs>
          <w:tab w:val="num" w:pos="5760"/>
        </w:tabs>
        <w:ind w:left="5760" w:hanging="360"/>
      </w:pPr>
      <w:rPr>
        <w:rFonts w:ascii="Arial" w:hAnsi="Arial" w:hint="default"/>
      </w:rPr>
    </w:lvl>
    <w:lvl w:ilvl="8" w:tplc="16AC245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E9729D8"/>
    <w:multiLevelType w:val="hybridMultilevel"/>
    <w:tmpl w:val="13EA5AD0"/>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8" w15:restartNumberingAfterBreak="0">
    <w:nsid w:val="7F617E3A"/>
    <w:multiLevelType w:val="hybridMultilevel"/>
    <w:tmpl w:val="904E8F54"/>
    <w:lvl w:ilvl="0" w:tplc="240A0003">
      <w:start w:val="1"/>
      <w:numFmt w:val="bullet"/>
      <w:lvlText w:val="o"/>
      <w:lvlJc w:val="left"/>
      <w:pPr>
        <w:ind w:left="2853" w:hanging="360"/>
      </w:pPr>
      <w:rPr>
        <w:rFonts w:ascii="Courier New" w:hAnsi="Courier New" w:cs="Courier New" w:hint="default"/>
      </w:rPr>
    </w:lvl>
    <w:lvl w:ilvl="1" w:tplc="240A0003" w:tentative="1">
      <w:start w:val="1"/>
      <w:numFmt w:val="bullet"/>
      <w:lvlText w:val="o"/>
      <w:lvlJc w:val="left"/>
      <w:pPr>
        <w:ind w:left="3573" w:hanging="360"/>
      </w:pPr>
      <w:rPr>
        <w:rFonts w:ascii="Courier New" w:hAnsi="Courier New" w:cs="Courier New" w:hint="default"/>
      </w:rPr>
    </w:lvl>
    <w:lvl w:ilvl="2" w:tplc="240A0005" w:tentative="1">
      <w:start w:val="1"/>
      <w:numFmt w:val="bullet"/>
      <w:lvlText w:val=""/>
      <w:lvlJc w:val="left"/>
      <w:pPr>
        <w:ind w:left="4293" w:hanging="360"/>
      </w:pPr>
      <w:rPr>
        <w:rFonts w:ascii="Wingdings" w:hAnsi="Wingdings" w:hint="default"/>
      </w:rPr>
    </w:lvl>
    <w:lvl w:ilvl="3" w:tplc="240A0001" w:tentative="1">
      <w:start w:val="1"/>
      <w:numFmt w:val="bullet"/>
      <w:lvlText w:val=""/>
      <w:lvlJc w:val="left"/>
      <w:pPr>
        <w:ind w:left="5013" w:hanging="360"/>
      </w:pPr>
      <w:rPr>
        <w:rFonts w:ascii="Symbol" w:hAnsi="Symbol" w:hint="default"/>
      </w:rPr>
    </w:lvl>
    <w:lvl w:ilvl="4" w:tplc="240A0003" w:tentative="1">
      <w:start w:val="1"/>
      <w:numFmt w:val="bullet"/>
      <w:lvlText w:val="o"/>
      <w:lvlJc w:val="left"/>
      <w:pPr>
        <w:ind w:left="5733" w:hanging="360"/>
      </w:pPr>
      <w:rPr>
        <w:rFonts w:ascii="Courier New" w:hAnsi="Courier New" w:cs="Courier New" w:hint="default"/>
      </w:rPr>
    </w:lvl>
    <w:lvl w:ilvl="5" w:tplc="240A0005" w:tentative="1">
      <w:start w:val="1"/>
      <w:numFmt w:val="bullet"/>
      <w:lvlText w:val=""/>
      <w:lvlJc w:val="left"/>
      <w:pPr>
        <w:ind w:left="6453" w:hanging="360"/>
      </w:pPr>
      <w:rPr>
        <w:rFonts w:ascii="Wingdings" w:hAnsi="Wingdings" w:hint="default"/>
      </w:rPr>
    </w:lvl>
    <w:lvl w:ilvl="6" w:tplc="240A0001" w:tentative="1">
      <w:start w:val="1"/>
      <w:numFmt w:val="bullet"/>
      <w:lvlText w:val=""/>
      <w:lvlJc w:val="left"/>
      <w:pPr>
        <w:ind w:left="7173" w:hanging="360"/>
      </w:pPr>
      <w:rPr>
        <w:rFonts w:ascii="Symbol" w:hAnsi="Symbol" w:hint="default"/>
      </w:rPr>
    </w:lvl>
    <w:lvl w:ilvl="7" w:tplc="240A0003" w:tentative="1">
      <w:start w:val="1"/>
      <w:numFmt w:val="bullet"/>
      <w:lvlText w:val="o"/>
      <w:lvlJc w:val="left"/>
      <w:pPr>
        <w:ind w:left="7893" w:hanging="360"/>
      </w:pPr>
      <w:rPr>
        <w:rFonts w:ascii="Courier New" w:hAnsi="Courier New" w:cs="Courier New" w:hint="default"/>
      </w:rPr>
    </w:lvl>
    <w:lvl w:ilvl="8" w:tplc="240A0005" w:tentative="1">
      <w:start w:val="1"/>
      <w:numFmt w:val="bullet"/>
      <w:lvlText w:val=""/>
      <w:lvlJc w:val="left"/>
      <w:pPr>
        <w:ind w:left="8613" w:hanging="360"/>
      </w:pPr>
      <w:rPr>
        <w:rFonts w:ascii="Wingdings" w:hAnsi="Wingdings" w:hint="default"/>
      </w:rPr>
    </w:lvl>
  </w:abstractNum>
  <w:num w:numId="1">
    <w:abstractNumId w:val="8"/>
  </w:num>
  <w:num w:numId="2">
    <w:abstractNumId w:val="1"/>
  </w:num>
  <w:num w:numId="3">
    <w:abstractNumId w:val="24"/>
  </w:num>
  <w:num w:numId="4">
    <w:abstractNumId w:val="2"/>
  </w:num>
  <w:num w:numId="5">
    <w:abstractNumId w:val="22"/>
  </w:num>
  <w:num w:numId="6">
    <w:abstractNumId w:val="6"/>
  </w:num>
  <w:num w:numId="7">
    <w:abstractNumId w:val="16"/>
  </w:num>
  <w:num w:numId="8">
    <w:abstractNumId w:val="20"/>
  </w:num>
  <w:num w:numId="9">
    <w:abstractNumId w:val="27"/>
  </w:num>
  <w:num w:numId="10">
    <w:abstractNumId w:val="17"/>
  </w:num>
  <w:num w:numId="11">
    <w:abstractNumId w:val="18"/>
  </w:num>
  <w:num w:numId="12">
    <w:abstractNumId w:val="25"/>
  </w:num>
  <w:num w:numId="13">
    <w:abstractNumId w:val="0"/>
  </w:num>
  <w:num w:numId="14">
    <w:abstractNumId w:val="14"/>
  </w:num>
  <w:num w:numId="15">
    <w:abstractNumId w:val="28"/>
  </w:num>
  <w:num w:numId="16">
    <w:abstractNumId w:val="13"/>
  </w:num>
  <w:num w:numId="17">
    <w:abstractNumId w:val="7"/>
  </w:num>
  <w:num w:numId="18">
    <w:abstractNumId w:val="26"/>
  </w:num>
  <w:num w:numId="19">
    <w:abstractNumId w:val="3"/>
  </w:num>
  <w:num w:numId="20">
    <w:abstractNumId w:val="5"/>
  </w:num>
  <w:num w:numId="21">
    <w:abstractNumId w:val="11"/>
  </w:num>
  <w:num w:numId="22">
    <w:abstractNumId w:val="9"/>
  </w:num>
  <w:num w:numId="23">
    <w:abstractNumId w:val="15"/>
  </w:num>
  <w:num w:numId="24">
    <w:abstractNumId w:val="19"/>
  </w:num>
  <w:num w:numId="25">
    <w:abstractNumId w:val="12"/>
  </w:num>
  <w:num w:numId="26">
    <w:abstractNumId w:val="10"/>
  </w:num>
  <w:num w:numId="27">
    <w:abstractNumId w:val="23"/>
  </w:num>
  <w:num w:numId="28">
    <w:abstractNumId w:val="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61C"/>
    <w:rsid w:val="000032A5"/>
    <w:rsid w:val="00004BA7"/>
    <w:rsid w:val="00006261"/>
    <w:rsid w:val="0002779E"/>
    <w:rsid w:val="000310B3"/>
    <w:rsid w:val="000462DF"/>
    <w:rsid w:val="00046746"/>
    <w:rsid w:val="000510DF"/>
    <w:rsid w:val="0005172D"/>
    <w:rsid w:val="000529AF"/>
    <w:rsid w:val="00054670"/>
    <w:rsid w:val="00067E3F"/>
    <w:rsid w:val="00071418"/>
    <w:rsid w:val="00076CB0"/>
    <w:rsid w:val="000845DA"/>
    <w:rsid w:val="0008754E"/>
    <w:rsid w:val="00091949"/>
    <w:rsid w:val="00091A5E"/>
    <w:rsid w:val="00091CE6"/>
    <w:rsid w:val="00092600"/>
    <w:rsid w:val="000956A8"/>
    <w:rsid w:val="000A3381"/>
    <w:rsid w:val="000A4A32"/>
    <w:rsid w:val="000A5F7E"/>
    <w:rsid w:val="000A6FBB"/>
    <w:rsid w:val="000A7907"/>
    <w:rsid w:val="000C17F7"/>
    <w:rsid w:val="000C66A0"/>
    <w:rsid w:val="000D0A68"/>
    <w:rsid w:val="000D1D99"/>
    <w:rsid w:val="000D4241"/>
    <w:rsid w:val="000D7397"/>
    <w:rsid w:val="000D7512"/>
    <w:rsid w:val="000E1878"/>
    <w:rsid w:val="000E3906"/>
    <w:rsid w:val="000E659D"/>
    <w:rsid w:val="000F0421"/>
    <w:rsid w:val="00100827"/>
    <w:rsid w:val="00106CBB"/>
    <w:rsid w:val="00107457"/>
    <w:rsid w:val="00123935"/>
    <w:rsid w:val="00125226"/>
    <w:rsid w:val="001303E7"/>
    <w:rsid w:val="001364FD"/>
    <w:rsid w:val="00137CAF"/>
    <w:rsid w:val="00141236"/>
    <w:rsid w:val="00150330"/>
    <w:rsid w:val="00151A48"/>
    <w:rsid w:val="0015606C"/>
    <w:rsid w:val="00163D1C"/>
    <w:rsid w:val="00164FD8"/>
    <w:rsid w:val="00166F80"/>
    <w:rsid w:val="0018233A"/>
    <w:rsid w:val="00183EDE"/>
    <w:rsid w:val="00185525"/>
    <w:rsid w:val="00185CEC"/>
    <w:rsid w:val="00186231"/>
    <w:rsid w:val="00192B53"/>
    <w:rsid w:val="001A1B90"/>
    <w:rsid w:val="001A33C8"/>
    <w:rsid w:val="001B2215"/>
    <w:rsid w:val="001B6717"/>
    <w:rsid w:val="001B7EF5"/>
    <w:rsid w:val="001C0914"/>
    <w:rsid w:val="001C3BAA"/>
    <w:rsid w:val="001C7553"/>
    <w:rsid w:val="001C7886"/>
    <w:rsid w:val="001D4D3A"/>
    <w:rsid w:val="001D568B"/>
    <w:rsid w:val="001E2C4F"/>
    <w:rsid w:val="001E5CCA"/>
    <w:rsid w:val="00201BAF"/>
    <w:rsid w:val="00203445"/>
    <w:rsid w:val="002121E9"/>
    <w:rsid w:val="00216E24"/>
    <w:rsid w:val="002209F3"/>
    <w:rsid w:val="0022458D"/>
    <w:rsid w:val="00224BFC"/>
    <w:rsid w:val="00225FEA"/>
    <w:rsid w:val="00226012"/>
    <w:rsid w:val="00241C46"/>
    <w:rsid w:val="00254328"/>
    <w:rsid w:val="0026069E"/>
    <w:rsid w:val="002611B8"/>
    <w:rsid w:val="00263917"/>
    <w:rsid w:val="00275427"/>
    <w:rsid w:val="00275452"/>
    <w:rsid w:val="00280079"/>
    <w:rsid w:val="00283C74"/>
    <w:rsid w:val="0028521F"/>
    <w:rsid w:val="00290029"/>
    <w:rsid w:val="00295FBD"/>
    <w:rsid w:val="002A1861"/>
    <w:rsid w:val="002A3F5A"/>
    <w:rsid w:val="002A57BF"/>
    <w:rsid w:val="002B552F"/>
    <w:rsid w:val="002B7D57"/>
    <w:rsid w:val="002C09CB"/>
    <w:rsid w:val="002C4378"/>
    <w:rsid w:val="002E39E8"/>
    <w:rsid w:val="002F4277"/>
    <w:rsid w:val="00300735"/>
    <w:rsid w:val="0030538B"/>
    <w:rsid w:val="00311769"/>
    <w:rsid w:val="0031430F"/>
    <w:rsid w:val="003144DF"/>
    <w:rsid w:val="00327C7E"/>
    <w:rsid w:val="0036202E"/>
    <w:rsid w:val="00364EE9"/>
    <w:rsid w:val="00381186"/>
    <w:rsid w:val="003853AA"/>
    <w:rsid w:val="00395E56"/>
    <w:rsid w:val="003A1AA0"/>
    <w:rsid w:val="003B0CD3"/>
    <w:rsid w:val="003B409E"/>
    <w:rsid w:val="003B5F9E"/>
    <w:rsid w:val="003B691E"/>
    <w:rsid w:val="003C0B25"/>
    <w:rsid w:val="003C2750"/>
    <w:rsid w:val="003C3E14"/>
    <w:rsid w:val="003D3CC6"/>
    <w:rsid w:val="003D4B61"/>
    <w:rsid w:val="003D57F2"/>
    <w:rsid w:val="003D63B0"/>
    <w:rsid w:val="003E2DDA"/>
    <w:rsid w:val="003E33CC"/>
    <w:rsid w:val="003E37E1"/>
    <w:rsid w:val="003E68F7"/>
    <w:rsid w:val="003F0014"/>
    <w:rsid w:val="003F09BB"/>
    <w:rsid w:val="003F2CA3"/>
    <w:rsid w:val="003F6B5F"/>
    <w:rsid w:val="003F78D2"/>
    <w:rsid w:val="00404697"/>
    <w:rsid w:val="00405060"/>
    <w:rsid w:val="00406434"/>
    <w:rsid w:val="00421AEC"/>
    <w:rsid w:val="00421B73"/>
    <w:rsid w:val="0044029F"/>
    <w:rsid w:val="004438A4"/>
    <w:rsid w:val="0044423E"/>
    <w:rsid w:val="00444974"/>
    <w:rsid w:val="004556C3"/>
    <w:rsid w:val="00470F27"/>
    <w:rsid w:val="00472855"/>
    <w:rsid w:val="004741DA"/>
    <w:rsid w:val="004757CE"/>
    <w:rsid w:val="00481635"/>
    <w:rsid w:val="00481BF2"/>
    <w:rsid w:val="00486E77"/>
    <w:rsid w:val="00493A84"/>
    <w:rsid w:val="00496C45"/>
    <w:rsid w:val="004A0E7E"/>
    <w:rsid w:val="004A1467"/>
    <w:rsid w:val="004C0FAC"/>
    <w:rsid w:val="004E1897"/>
    <w:rsid w:val="004F49D2"/>
    <w:rsid w:val="004F6097"/>
    <w:rsid w:val="004F6E56"/>
    <w:rsid w:val="0050500E"/>
    <w:rsid w:val="00511083"/>
    <w:rsid w:val="005135AA"/>
    <w:rsid w:val="005149D7"/>
    <w:rsid w:val="00517F43"/>
    <w:rsid w:val="00520698"/>
    <w:rsid w:val="00521965"/>
    <w:rsid w:val="005368F5"/>
    <w:rsid w:val="00540415"/>
    <w:rsid w:val="00553433"/>
    <w:rsid w:val="00567944"/>
    <w:rsid w:val="005701AB"/>
    <w:rsid w:val="00574E03"/>
    <w:rsid w:val="005851FD"/>
    <w:rsid w:val="00586C03"/>
    <w:rsid w:val="005873B6"/>
    <w:rsid w:val="00594527"/>
    <w:rsid w:val="005A0333"/>
    <w:rsid w:val="005A0D07"/>
    <w:rsid w:val="005A3E5F"/>
    <w:rsid w:val="005B6437"/>
    <w:rsid w:val="005C5E76"/>
    <w:rsid w:val="005C5FE0"/>
    <w:rsid w:val="005C61DC"/>
    <w:rsid w:val="005D2891"/>
    <w:rsid w:val="005E1341"/>
    <w:rsid w:val="005E3D18"/>
    <w:rsid w:val="005E4AE6"/>
    <w:rsid w:val="005E5F7B"/>
    <w:rsid w:val="005E67E4"/>
    <w:rsid w:val="005E7BA8"/>
    <w:rsid w:val="005E7C0A"/>
    <w:rsid w:val="005F1EFE"/>
    <w:rsid w:val="005F72E0"/>
    <w:rsid w:val="005F7521"/>
    <w:rsid w:val="005F7DD8"/>
    <w:rsid w:val="006003F7"/>
    <w:rsid w:val="00607C6B"/>
    <w:rsid w:val="00613AC7"/>
    <w:rsid w:val="00620227"/>
    <w:rsid w:val="00623055"/>
    <w:rsid w:val="00624BFA"/>
    <w:rsid w:val="006259F2"/>
    <w:rsid w:val="0062603D"/>
    <w:rsid w:val="00633BD9"/>
    <w:rsid w:val="0063491E"/>
    <w:rsid w:val="0063602F"/>
    <w:rsid w:val="00653C22"/>
    <w:rsid w:val="006547A6"/>
    <w:rsid w:val="00657E0A"/>
    <w:rsid w:val="0066109A"/>
    <w:rsid w:val="0066622A"/>
    <w:rsid w:val="0067692C"/>
    <w:rsid w:val="00676A42"/>
    <w:rsid w:val="006770A8"/>
    <w:rsid w:val="006833FB"/>
    <w:rsid w:val="00690718"/>
    <w:rsid w:val="006A3005"/>
    <w:rsid w:val="006B3278"/>
    <w:rsid w:val="006B579A"/>
    <w:rsid w:val="006D51C1"/>
    <w:rsid w:val="006D740B"/>
    <w:rsid w:val="006E66E3"/>
    <w:rsid w:val="0070543C"/>
    <w:rsid w:val="00705CC9"/>
    <w:rsid w:val="00713779"/>
    <w:rsid w:val="00721BA2"/>
    <w:rsid w:val="00722E43"/>
    <w:rsid w:val="00723182"/>
    <w:rsid w:val="0072467D"/>
    <w:rsid w:val="00724A29"/>
    <w:rsid w:val="00732128"/>
    <w:rsid w:val="00735CD4"/>
    <w:rsid w:val="00743E0D"/>
    <w:rsid w:val="007456C9"/>
    <w:rsid w:val="00745CFE"/>
    <w:rsid w:val="00746709"/>
    <w:rsid w:val="007532B8"/>
    <w:rsid w:val="0075780F"/>
    <w:rsid w:val="00761F4F"/>
    <w:rsid w:val="00762BB0"/>
    <w:rsid w:val="00762CB2"/>
    <w:rsid w:val="00765274"/>
    <w:rsid w:val="007712B1"/>
    <w:rsid w:val="007748E9"/>
    <w:rsid w:val="00775081"/>
    <w:rsid w:val="00776DD3"/>
    <w:rsid w:val="0079089F"/>
    <w:rsid w:val="00795AEB"/>
    <w:rsid w:val="007A0DDA"/>
    <w:rsid w:val="007A2B06"/>
    <w:rsid w:val="007A336B"/>
    <w:rsid w:val="007A533D"/>
    <w:rsid w:val="007A5D0E"/>
    <w:rsid w:val="007A61D9"/>
    <w:rsid w:val="007B6771"/>
    <w:rsid w:val="007C15B3"/>
    <w:rsid w:val="007C350F"/>
    <w:rsid w:val="007C49D8"/>
    <w:rsid w:val="007C69D9"/>
    <w:rsid w:val="007C6E51"/>
    <w:rsid w:val="007C7489"/>
    <w:rsid w:val="007D1616"/>
    <w:rsid w:val="007D7A53"/>
    <w:rsid w:val="007E15CE"/>
    <w:rsid w:val="007E7425"/>
    <w:rsid w:val="0080648B"/>
    <w:rsid w:val="00806B4A"/>
    <w:rsid w:val="00810216"/>
    <w:rsid w:val="00810FC7"/>
    <w:rsid w:val="00813DE9"/>
    <w:rsid w:val="0083014D"/>
    <w:rsid w:val="0083462E"/>
    <w:rsid w:val="008370AC"/>
    <w:rsid w:val="00837557"/>
    <w:rsid w:val="00840CFD"/>
    <w:rsid w:val="00840F34"/>
    <w:rsid w:val="00844A69"/>
    <w:rsid w:val="00846956"/>
    <w:rsid w:val="00853F86"/>
    <w:rsid w:val="00854F22"/>
    <w:rsid w:val="00861B73"/>
    <w:rsid w:val="008726F5"/>
    <w:rsid w:val="00875517"/>
    <w:rsid w:val="0088156E"/>
    <w:rsid w:val="008949C2"/>
    <w:rsid w:val="008A0C68"/>
    <w:rsid w:val="008A541A"/>
    <w:rsid w:val="008A590C"/>
    <w:rsid w:val="008C4962"/>
    <w:rsid w:val="008C5DA8"/>
    <w:rsid w:val="008C5F7D"/>
    <w:rsid w:val="008C7FD9"/>
    <w:rsid w:val="008D186A"/>
    <w:rsid w:val="008D1E12"/>
    <w:rsid w:val="008E4E6A"/>
    <w:rsid w:val="008F1CD1"/>
    <w:rsid w:val="008F3F98"/>
    <w:rsid w:val="00901B1D"/>
    <w:rsid w:val="00902CC2"/>
    <w:rsid w:val="00906A4D"/>
    <w:rsid w:val="00910705"/>
    <w:rsid w:val="009162E7"/>
    <w:rsid w:val="00921949"/>
    <w:rsid w:val="00926170"/>
    <w:rsid w:val="0092780D"/>
    <w:rsid w:val="00927C77"/>
    <w:rsid w:val="00930988"/>
    <w:rsid w:val="00945691"/>
    <w:rsid w:val="0094777F"/>
    <w:rsid w:val="009501DE"/>
    <w:rsid w:val="00954767"/>
    <w:rsid w:val="00965C7F"/>
    <w:rsid w:val="009779A4"/>
    <w:rsid w:val="00983BC7"/>
    <w:rsid w:val="0098505F"/>
    <w:rsid w:val="00985F09"/>
    <w:rsid w:val="009931B2"/>
    <w:rsid w:val="009A29D2"/>
    <w:rsid w:val="009B3D24"/>
    <w:rsid w:val="009C1B40"/>
    <w:rsid w:val="009C4CB3"/>
    <w:rsid w:val="009C7864"/>
    <w:rsid w:val="009E17E6"/>
    <w:rsid w:val="009E2825"/>
    <w:rsid w:val="009E3794"/>
    <w:rsid w:val="009E72C2"/>
    <w:rsid w:val="009E735D"/>
    <w:rsid w:val="009F64DD"/>
    <w:rsid w:val="00A04300"/>
    <w:rsid w:val="00A05145"/>
    <w:rsid w:val="00A0541D"/>
    <w:rsid w:val="00A1661C"/>
    <w:rsid w:val="00A2593B"/>
    <w:rsid w:val="00A26F94"/>
    <w:rsid w:val="00A34550"/>
    <w:rsid w:val="00A36993"/>
    <w:rsid w:val="00A374BF"/>
    <w:rsid w:val="00A37F32"/>
    <w:rsid w:val="00A41F19"/>
    <w:rsid w:val="00A43F54"/>
    <w:rsid w:val="00A44B56"/>
    <w:rsid w:val="00A4556A"/>
    <w:rsid w:val="00A4778D"/>
    <w:rsid w:val="00A50454"/>
    <w:rsid w:val="00A57503"/>
    <w:rsid w:val="00A61DFF"/>
    <w:rsid w:val="00A66649"/>
    <w:rsid w:val="00A717D2"/>
    <w:rsid w:val="00A807FC"/>
    <w:rsid w:val="00A81FDD"/>
    <w:rsid w:val="00A83721"/>
    <w:rsid w:val="00A83BED"/>
    <w:rsid w:val="00A84861"/>
    <w:rsid w:val="00A86545"/>
    <w:rsid w:val="00A90070"/>
    <w:rsid w:val="00AA1B9B"/>
    <w:rsid w:val="00AA5770"/>
    <w:rsid w:val="00AB588B"/>
    <w:rsid w:val="00AB5982"/>
    <w:rsid w:val="00AB6376"/>
    <w:rsid w:val="00AC2A9E"/>
    <w:rsid w:val="00AD0668"/>
    <w:rsid w:val="00AD43F7"/>
    <w:rsid w:val="00AD6BD4"/>
    <w:rsid w:val="00AD70BD"/>
    <w:rsid w:val="00AF0192"/>
    <w:rsid w:val="00AF03FA"/>
    <w:rsid w:val="00AF400B"/>
    <w:rsid w:val="00B02A3B"/>
    <w:rsid w:val="00B12543"/>
    <w:rsid w:val="00B16EA9"/>
    <w:rsid w:val="00B3744F"/>
    <w:rsid w:val="00B41404"/>
    <w:rsid w:val="00B433B7"/>
    <w:rsid w:val="00B543F2"/>
    <w:rsid w:val="00B62395"/>
    <w:rsid w:val="00B62448"/>
    <w:rsid w:val="00B66B9C"/>
    <w:rsid w:val="00B74160"/>
    <w:rsid w:val="00B760A6"/>
    <w:rsid w:val="00B8274F"/>
    <w:rsid w:val="00B836BA"/>
    <w:rsid w:val="00B850B0"/>
    <w:rsid w:val="00B85F91"/>
    <w:rsid w:val="00B86440"/>
    <w:rsid w:val="00B9097F"/>
    <w:rsid w:val="00B95738"/>
    <w:rsid w:val="00B96F33"/>
    <w:rsid w:val="00BA143F"/>
    <w:rsid w:val="00BB06CD"/>
    <w:rsid w:val="00BC6007"/>
    <w:rsid w:val="00BC617A"/>
    <w:rsid w:val="00BD2DA5"/>
    <w:rsid w:val="00BE5EC1"/>
    <w:rsid w:val="00BE71AD"/>
    <w:rsid w:val="00BF15EA"/>
    <w:rsid w:val="00BF7B36"/>
    <w:rsid w:val="00C02D0F"/>
    <w:rsid w:val="00C036EF"/>
    <w:rsid w:val="00C06841"/>
    <w:rsid w:val="00C127D9"/>
    <w:rsid w:val="00C12AAB"/>
    <w:rsid w:val="00C21CDD"/>
    <w:rsid w:val="00C3167D"/>
    <w:rsid w:val="00C44C35"/>
    <w:rsid w:val="00C51882"/>
    <w:rsid w:val="00C53D48"/>
    <w:rsid w:val="00C56163"/>
    <w:rsid w:val="00C63026"/>
    <w:rsid w:val="00C66AC4"/>
    <w:rsid w:val="00C72937"/>
    <w:rsid w:val="00C74E85"/>
    <w:rsid w:val="00C75032"/>
    <w:rsid w:val="00C81AAD"/>
    <w:rsid w:val="00C908D0"/>
    <w:rsid w:val="00CA0FFE"/>
    <w:rsid w:val="00CA1544"/>
    <w:rsid w:val="00CA686A"/>
    <w:rsid w:val="00CB2F5C"/>
    <w:rsid w:val="00CB4031"/>
    <w:rsid w:val="00CB558B"/>
    <w:rsid w:val="00CC1DCA"/>
    <w:rsid w:val="00CC20EB"/>
    <w:rsid w:val="00CC3FEE"/>
    <w:rsid w:val="00CC7CCA"/>
    <w:rsid w:val="00CD5359"/>
    <w:rsid w:val="00CE0FF0"/>
    <w:rsid w:val="00CE206F"/>
    <w:rsid w:val="00CE53B9"/>
    <w:rsid w:val="00CF02D2"/>
    <w:rsid w:val="00D00462"/>
    <w:rsid w:val="00D0481C"/>
    <w:rsid w:val="00D0716F"/>
    <w:rsid w:val="00D12F40"/>
    <w:rsid w:val="00D163CC"/>
    <w:rsid w:val="00D2281C"/>
    <w:rsid w:val="00D30E37"/>
    <w:rsid w:val="00D338C0"/>
    <w:rsid w:val="00D45059"/>
    <w:rsid w:val="00D510A3"/>
    <w:rsid w:val="00D652C9"/>
    <w:rsid w:val="00D65EDA"/>
    <w:rsid w:val="00D77A56"/>
    <w:rsid w:val="00D84260"/>
    <w:rsid w:val="00D84652"/>
    <w:rsid w:val="00D85AF3"/>
    <w:rsid w:val="00D975E3"/>
    <w:rsid w:val="00DA00D3"/>
    <w:rsid w:val="00DA4777"/>
    <w:rsid w:val="00DA4E12"/>
    <w:rsid w:val="00DA6AB3"/>
    <w:rsid w:val="00DB5106"/>
    <w:rsid w:val="00DC36D2"/>
    <w:rsid w:val="00DC75A0"/>
    <w:rsid w:val="00DD0B43"/>
    <w:rsid w:val="00DD13BD"/>
    <w:rsid w:val="00DD5C3C"/>
    <w:rsid w:val="00DE1764"/>
    <w:rsid w:val="00DF285C"/>
    <w:rsid w:val="00DF2CB0"/>
    <w:rsid w:val="00DF4888"/>
    <w:rsid w:val="00DF7864"/>
    <w:rsid w:val="00E1604F"/>
    <w:rsid w:val="00E21069"/>
    <w:rsid w:val="00E32821"/>
    <w:rsid w:val="00E33703"/>
    <w:rsid w:val="00E4580F"/>
    <w:rsid w:val="00E45D54"/>
    <w:rsid w:val="00E46F8C"/>
    <w:rsid w:val="00E50BC3"/>
    <w:rsid w:val="00E532F2"/>
    <w:rsid w:val="00E5607D"/>
    <w:rsid w:val="00E57312"/>
    <w:rsid w:val="00E63432"/>
    <w:rsid w:val="00E64762"/>
    <w:rsid w:val="00E67CE6"/>
    <w:rsid w:val="00E70C6C"/>
    <w:rsid w:val="00E753E4"/>
    <w:rsid w:val="00E75834"/>
    <w:rsid w:val="00E77CB7"/>
    <w:rsid w:val="00E916FB"/>
    <w:rsid w:val="00E9370A"/>
    <w:rsid w:val="00EA0AAD"/>
    <w:rsid w:val="00EA0CEC"/>
    <w:rsid w:val="00EA2EBC"/>
    <w:rsid w:val="00EB3D96"/>
    <w:rsid w:val="00EB54E0"/>
    <w:rsid w:val="00EC050F"/>
    <w:rsid w:val="00EC4478"/>
    <w:rsid w:val="00EC74C6"/>
    <w:rsid w:val="00EC7D6B"/>
    <w:rsid w:val="00ED2BEA"/>
    <w:rsid w:val="00ED33A9"/>
    <w:rsid w:val="00ED63FD"/>
    <w:rsid w:val="00ED6774"/>
    <w:rsid w:val="00ED7992"/>
    <w:rsid w:val="00EF29BE"/>
    <w:rsid w:val="00EF6366"/>
    <w:rsid w:val="00F00BAA"/>
    <w:rsid w:val="00F020E9"/>
    <w:rsid w:val="00F03505"/>
    <w:rsid w:val="00F05DA2"/>
    <w:rsid w:val="00F1432A"/>
    <w:rsid w:val="00F16B75"/>
    <w:rsid w:val="00F22E1E"/>
    <w:rsid w:val="00F262CB"/>
    <w:rsid w:val="00F31DA1"/>
    <w:rsid w:val="00F43719"/>
    <w:rsid w:val="00F44B2E"/>
    <w:rsid w:val="00F613F7"/>
    <w:rsid w:val="00F62F99"/>
    <w:rsid w:val="00F63089"/>
    <w:rsid w:val="00F6566F"/>
    <w:rsid w:val="00F70E53"/>
    <w:rsid w:val="00F71471"/>
    <w:rsid w:val="00F71916"/>
    <w:rsid w:val="00F740ED"/>
    <w:rsid w:val="00F74699"/>
    <w:rsid w:val="00F76A47"/>
    <w:rsid w:val="00F845A7"/>
    <w:rsid w:val="00F864D0"/>
    <w:rsid w:val="00F90848"/>
    <w:rsid w:val="00F935BE"/>
    <w:rsid w:val="00F94D36"/>
    <w:rsid w:val="00F960BF"/>
    <w:rsid w:val="00F96BFF"/>
    <w:rsid w:val="00F96DD7"/>
    <w:rsid w:val="00FA069E"/>
    <w:rsid w:val="00FA115A"/>
    <w:rsid w:val="00FB2A50"/>
    <w:rsid w:val="00FC0F13"/>
    <w:rsid w:val="00FC1381"/>
    <w:rsid w:val="00FC703F"/>
    <w:rsid w:val="00FD15A4"/>
    <w:rsid w:val="00FD6714"/>
    <w:rsid w:val="00FE2565"/>
    <w:rsid w:val="00FF0CA2"/>
    <w:rsid w:val="00FF7D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FD822"/>
  <w15:docId w15:val="{089F9EBC-E6E7-425B-9DD8-FFDDF537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61C"/>
  </w:style>
  <w:style w:type="paragraph" w:styleId="Ttulo1">
    <w:name w:val="heading 1"/>
    <w:basedOn w:val="Normal"/>
    <w:next w:val="Normal"/>
    <w:link w:val="Ttulo1Car"/>
    <w:uiPriority w:val="9"/>
    <w:qFormat/>
    <w:rsid w:val="00A166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A166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661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A1661C"/>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A1661C"/>
    <w:pPr>
      <w:ind w:left="720"/>
      <w:contextualSpacing/>
    </w:pPr>
  </w:style>
  <w:style w:type="character" w:styleId="Hipervnculo">
    <w:name w:val="Hyperlink"/>
    <w:basedOn w:val="Fuentedeprrafopredeter"/>
    <w:uiPriority w:val="99"/>
    <w:unhideWhenUsed/>
    <w:rsid w:val="00A1661C"/>
    <w:rPr>
      <w:color w:val="0000FF" w:themeColor="hyperlink"/>
      <w:u w:val="single"/>
    </w:rPr>
  </w:style>
  <w:style w:type="paragraph" w:styleId="Piedepgina">
    <w:name w:val="footer"/>
    <w:basedOn w:val="Normal"/>
    <w:link w:val="PiedepginaCar"/>
    <w:uiPriority w:val="99"/>
    <w:unhideWhenUsed/>
    <w:rsid w:val="00A166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661C"/>
  </w:style>
  <w:style w:type="paragraph" w:styleId="TtuloTDC">
    <w:name w:val="TOC Heading"/>
    <w:basedOn w:val="Ttulo1"/>
    <w:next w:val="Normal"/>
    <w:uiPriority w:val="39"/>
    <w:semiHidden/>
    <w:unhideWhenUsed/>
    <w:qFormat/>
    <w:rsid w:val="00A1661C"/>
    <w:pPr>
      <w:outlineLvl w:val="9"/>
    </w:pPr>
    <w:rPr>
      <w:lang w:val="es-ES"/>
    </w:rPr>
  </w:style>
  <w:style w:type="paragraph" w:styleId="TDC1">
    <w:name w:val="toc 1"/>
    <w:basedOn w:val="Normal"/>
    <w:next w:val="Normal"/>
    <w:autoRedefine/>
    <w:uiPriority w:val="39"/>
    <w:unhideWhenUsed/>
    <w:rsid w:val="00A1661C"/>
    <w:pPr>
      <w:spacing w:after="100"/>
    </w:pPr>
  </w:style>
  <w:style w:type="paragraph" w:styleId="TDC2">
    <w:name w:val="toc 2"/>
    <w:basedOn w:val="Normal"/>
    <w:next w:val="Normal"/>
    <w:autoRedefine/>
    <w:uiPriority w:val="39"/>
    <w:unhideWhenUsed/>
    <w:rsid w:val="00A1661C"/>
    <w:pPr>
      <w:spacing w:after="100"/>
      <w:ind w:left="220"/>
    </w:pPr>
  </w:style>
  <w:style w:type="paragraph" w:styleId="Textodeglobo">
    <w:name w:val="Balloon Text"/>
    <w:basedOn w:val="Normal"/>
    <w:link w:val="TextodegloboCar"/>
    <w:uiPriority w:val="99"/>
    <w:semiHidden/>
    <w:unhideWhenUsed/>
    <w:rsid w:val="00A166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61C"/>
    <w:rPr>
      <w:rFonts w:ascii="Tahoma" w:hAnsi="Tahoma" w:cs="Tahoma"/>
      <w:sz w:val="16"/>
      <w:szCs w:val="16"/>
    </w:rPr>
  </w:style>
  <w:style w:type="paragraph" w:styleId="Encabezado">
    <w:name w:val="header"/>
    <w:basedOn w:val="Normal"/>
    <w:link w:val="EncabezadoCar"/>
    <w:uiPriority w:val="99"/>
    <w:unhideWhenUsed/>
    <w:rsid w:val="000A79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7907"/>
  </w:style>
  <w:style w:type="paragraph" w:styleId="Textonotapie">
    <w:name w:val="footnote text"/>
    <w:basedOn w:val="Normal"/>
    <w:link w:val="TextonotapieCar"/>
    <w:uiPriority w:val="99"/>
    <w:unhideWhenUsed/>
    <w:rsid w:val="00AB5982"/>
    <w:pPr>
      <w:spacing w:after="0" w:line="240" w:lineRule="auto"/>
    </w:pPr>
    <w:rPr>
      <w:sz w:val="20"/>
      <w:szCs w:val="20"/>
    </w:rPr>
  </w:style>
  <w:style w:type="character" w:customStyle="1" w:styleId="TextonotapieCar">
    <w:name w:val="Texto nota pie Car"/>
    <w:basedOn w:val="Fuentedeprrafopredeter"/>
    <w:link w:val="Textonotapie"/>
    <w:uiPriority w:val="99"/>
    <w:rsid w:val="00AB5982"/>
    <w:rPr>
      <w:sz w:val="20"/>
      <w:szCs w:val="20"/>
    </w:rPr>
  </w:style>
  <w:style w:type="character" w:styleId="Refdenotaalpie">
    <w:name w:val="footnote reference"/>
    <w:basedOn w:val="Fuentedeprrafopredeter"/>
    <w:uiPriority w:val="99"/>
    <w:semiHidden/>
    <w:unhideWhenUsed/>
    <w:rsid w:val="00AB5982"/>
    <w:rPr>
      <w:vertAlign w:val="superscript"/>
    </w:rPr>
  </w:style>
  <w:style w:type="paragraph" w:styleId="HTMLconformatoprevio">
    <w:name w:val="HTML Preformatted"/>
    <w:basedOn w:val="Normal"/>
    <w:link w:val="HTMLconformatoprevioCar"/>
    <w:uiPriority w:val="99"/>
    <w:unhideWhenUsed/>
    <w:rsid w:val="008A5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8A541A"/>
    <w:rPr>
      <w:rFonts w:ascii="Courier New" w:eastAsia="Times New Roman" w:hAnsi="Courier New" w:cs="Courier New"/>
      <w:sz w:val="20"/>
      <w:szCs w:val="20"/>
      <w:lang w:eastAsia="es-CO"/>
    </w:rPr>
  </w:style>
  <w:style w:type="paragraph" w:styleId="NormalWeb">
    <w:name w:val="Normal (Web)"/>
    <w:basedOn w:val="Normal"/>
    <w:uiPriority w:val="99"/>
    <w:semiHidden/>
    <w:unhideWhenUsed/>
    <w:rsid w:val="00F0350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364EE9"/>
  </w:style>
  <w:style w:type="character" w:customStyle="1" w:styleId="Mention">
    <w:name w:val="Mention"/>
    <w:basedOn w:val="Fuentedeprrafopredeter"/>
    <w:uiPriority w:val="99"/>
    <w:semiHidden/>
    <w:unhideWhenUsed/>
    <w:rsid w:val="001303E7"/>
    <w:rPr>
      <w:color w:val="2B579A"/>
      <w:shd w:val="clear" w:color="auto" w:fill="E6E6E6"/>
    </w:rPr>
  </w:style>
  <w:style w:type="character" w:customStyle="1" w:styleId="notranslate">
    <w:name w:val="notranslate"/>
    <w:basedOn w:val="Fuentedeprrafopredeter"/>
    <w:rsid w:val="007B6771"/>
  </w:style>
  <w:style w:type="character" w:customStyle="1" w:styleId="UnresolvedMention">
    <w:name w:val="Unresolved Mention"/>
    <w:basedOn w:val="Fuentedeprrafopredeter"/>
    <w:uiPriority w:val="99"/>
    <w:semiHidden/>
    <w:unhideWhenUsed/>
    <w:rsid w:val="002F42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6212">
      <w:bodyDiv w:val="1"/>
      <w:marLeft w:val="0"/>
      <w:marRight w:val="0"/>
      <w:marTop w:val="0"/>
      <w:marBottom w:val="0"/>
      <w:divBdr>
        <w:top w:val="none" w:sz="0" w:space="0" w:color="auto"/>
        <w:left w:val="none" w:sz="0" w:space="0" w:color="auto"/>
        <w:bottom w:val="none" w:sz="0" w:space="0" w:color="auto"/>
        <w:right w:val="none" w:sz="0" w:space="0" w:color="auto"/>
      </w:divBdr>
      <w:divsChild>
        <w:div w:id="567813357">
          <w:marLeft w:val="0"/>
          <w:marRight w:val="0"/>
          <w:marTop w:val="0"/>
          <w:marBottom w:val="0"/>
          <w:divBdr>
            <w:top w:val="none" w:sz="0" w:space="0" w:color="auto"/>
            <w:left w:val="none" w:sz="0" w:space="0" w:color="auto"/>
            <w:bottom w:val="none" w:sz="0" w:space="0" w:color="auto"/>
            <w:right w:val="none" w:sz="0" w:space="0" w:color="auto"/>
          </w:divBdr>
        </w:div>
        <w:div w:id="827095932">
          <w:marLeft w:val="0"/>
          <w:marRight w:val="0"/>
          <w:marTop w:val="0"/>
          <w:marBottom w:val="0"/>
          <w:divBdr>
            <w:top w:val="none" w:sz="0" w:space="0" w:color="auto"/>
            <w:left w:val="none" w:sz="0" w:space="0" w:color="auto"/>
            <w:bottom w:val="none" w:sz="0" w:space="0" w:color="auto"/>
            <w:right w:val="none" w:sz="0" w:space="0" w:color="auto"/>
          </w:divBdr>
        </w:div>
        <w:div w:id="1648822319">
          <w:marLeft w:val="0"/>
          <w:marRight w:val="0"/>
          <w:marTop w:val="0"/>
          <w:marBottom w:val="0"/>
          <w:divBdr>
            <w:top w:val="none" w:sz="0" w:space="0" w:color="auto"/>
            <w:left w:val="none" w:sz="0" w:space="0" w:color="auto"/>
            <w:bottom w:val="none" w:sz="0" w:space="0" w:color="auto"/>
            <w:right w:val="none" w:sz="0" w:space="0" w:color="auto"/>
          </w:divBdr>
        </w:div>
        <w:div w:id="90975050">
          <w:marLeft w:val="0"/>
          <w:marRight w:val="0"/>
          <w:marTop w:val="0"/>
          <w:marBottom w:val="0"/>
          <w:divBdr>
            <w:top w:val="none" w:sz="0" w:space="0" w:color="auto"/>
            <w:left w:val="none" w:sz="0" w:space="0" w:color="auto"/>
            <w:bottom w:val="none" w:sz="0" w:space="0" w:color="auto"/>
            <w:right w:val="none" w:sz="0" w:space="0" w:color="auto"/>
          </w:divBdr>
        </w:div>
        <w:div w:id="1219706758">
          <w:marLeft w:val="0"/>
          <w:marRight w:val="0"/>
          <w:marTop w:val="0"/>
          <w:marBottom w:val="0"/>
          <w:divBdr>
            <w:top w:val="none" w:sz="0" w:space="0" w:color="auto"/>
            <w:left w:val="none" w:sz="0" w:space="0" w:color="auto"/>
            <w:bottom w:val="none" w:sz="0" w:space="0" w:color="auto"/>
            <w:right w:val="none" w:sz="0" w:space="0" w:color="auto"/>
          </w:divBdr>
        </w:div>
        <w:div w:id="488864046">
          <w:marLeft w:val="0"/>
          <w:marRight w:val="0"/>
          <w:marTop w:val="0"/>
          <w:marBottom w:val="0"/>
          <w:divBdr>
            <w:top w:val="none" w:sz="0" w:space="0" w:color="auto"/>
            <w:left w:val="none" w:sz="0" w:space="0" w:color="auto"/>
            <w:bottom w:val="none" w:sz="0" w:space="0" w:color="auto"/>
            <w:right w:val="none" w:sz="0" w:space="0" w:color="auto"/>
          </w:divBdr>
        </w:div>
        <w:div w:id="86847167">
          <w:marLeft w:val="0"/>
          <w:marRight w:val="0"/>
          <w:marTop w:val="0"/>
          <w:marBottom w:val="0"/>
          <w:divBdr>
            <w:top w:val="none" w:sz="0" w:space="0" w:color="auto"/>
            <w:left w:val="none" w:sz="0" w:space="0" w:color="auto"/>
            <w:bottom w:val="none" w:sz="0" w:space="0" w:color="auto"/>
            <w:right w:val="none" w:sz="0" w:space="0" w:color="auto"/>
          </w:divBdr>
        </w:div>
        <w:div w:id="1507014861">
          <w:marLeft w:val="0"/>
          <w:marRight w:val="0"/>
          <w:marTop w:val="0"/>
          <w:marBottom w:val="0"/>
          <w:divBdr>
            <w:top w:val="none" w:sz="0" w:space="0" w:color="auto"/>
            <w:left w:val="none" w:sz="0" w:space="0" w:color="auto"/>
            <w:bottom w:val="none" w:sz="0" w:space="0" w:color="auto"/>
            <w:right w:val="none" w:sz="0" w:space="0" w:color="auto"/>
          </w:divBdr>
        </w:div>
        <w:div w:id="492601006">
          <w:marLeft w:val="0"/>
          <w:marRight w:val="0"/>
          <w:marTop w:val="0"/>
          <w:marBottom w:val="0"/>
          <w:divBdr>
            <w:top w:val="none" w:sz="0" w:space="0" w:color="auto"/>
            <w:left w:val="none" w:sz="0" w:space="0" w:color="auto"/>
            <w:bottom w:val="none" w:sz="0" w:space="0" w:color="auto"/>
            <w:right w:val="none" w:sz="0" w:space="0" w:color="auto"/>
          </w:divBdr>
        </w:div>
        <w:div w:id="2061663547">
          <w:marLeft w:val="0"/>
          <w:marRight w:val="0"/>
          <w:marTop w:val="0"/>
          <w:marBottom w:val="0"/>
          <w:divBdr>
            <w:top w:val="none" w:sz="0" w:space="0" w:color="auto"/>
            <w:left w:val="none" w:sz="0" w:space="0" w:color="auto"/>
            <w:bottom w:val="none" w:sz="0" w:space="0" w:color="auto"/>
            <w:right w:val="none" w:sz="0" w:space="0" w:color="auto"/>
          </w:divBdr>
        </w:div>
        <w:div w:id="1807235063">
          <w:marLeft w:val="0"/>
          <w:marRight w:val="0"/>
          <w:marTop w:val="0"/>
          <w:marBottom w:val="0"/>
          <w:divBdr>
            <w:top w:val="none" w:sz="0" w:space="0" w:color="auto"/>
            <w:left w:val="none" w:sz="0" w:space="0" w:color="auto"/>
            <w:bottom w:val="none" w:sz="0" w:space="0" w:color="auto"/>
            <w:right w:val="none" w:sz="0" w:space="0" w:color="auto"/>
          </w:divBdr>
        </w:div>
      </w:divsChild>
    </w:div>
    <w:div w:id="82537218">
      <w:bodyDiv w:val="1"/>
      <w:marLeft w:val="0"/>
      <w:marRight w:val="0"/>
      <w:marTop w:val="0"/>
      <w:marBottom w:val="0"/>
      <w:divBdr>
        <w:top w:val="none" w:sz="0" w:space="0" w:color="auto"/>
        <w:left w:val="none" w:sz="0" w:space="0" w:color="auto"/>
        <w:bottom w:val="none" w:sz="0" w:space="0" w:color="auto"/>
        <w:right w:val="none" w:sz="0" w:space="0" w:color="auto"/>
      </w:divBdr>
    </w:div>
    <w:div w:id="94836271">
      <w:bodyDiv w:val="1"/>
      <w:marLeft w:val="0"/>
      <w:marRight w:val="0"/>
      <w:marTop w:val="0"/>
      <w:marBottom w:val="0"/>
      <w:divBdr>
        <w:top w:val="none" w:sz="0" w:space="0" w:color="auto"/>
        <w:left w:val="none" w:sz="0" w:space="0" w:color="auto"/>
        <w:bottom w:val="none" w:sz="0" w:space="0" w:color="auto"/>
        <w:right w:val="none" w:sz="0" w:space="0" w:color="auto"/>
      </w:divBdr>
    </w:div>
    <w:div w:id="98834662">
      <w:bodyDiv w:val="1"/>
      <w:marLeft w:val="0"/>
      <w:marRight w:val="0"/>
      <w:marTop w:val="0"/>
      <w:marBottom w:val="0"/>
      <w:divBdr>
        <w:top w:val="none" w:sz="0" w:space="0" w:color="auto"/>
        <w:left w:val="none" w:sz="0" w:space="0" w:color="auto"/>
        <w:bottom w:val="none" w:sz="0" w:space="0" w:color="auto"/>
        <w:right w:val="none" w:sz="0" w:space="0" w:color="auto"/>
      </w:divBdr>
      <w:divsChild>
        <w:div w:id="1767188109">
          <w:marLeft w:val="0"/>
          <w:marRight w:val="0"/>
          <w:marTop w:val="0"/>
          <w:marBottom w:val="0"/>
          <w:divBdr>
            <w:top w:val="none" w:sz="0" w:space="0" w:color="auto"/>
            <w:left w:val="none" w:sz="0" w:space="0" w:color="auto"/>
            <w:bottom w:val="none" w:sz="0" w:space="0" w:color="auto"/>
            <w:right w:val="none" w:sz="0" w:space="0" w:color="auto"/>
          </w:divBdr>
        </w:div>
        <w:div w:id="1893810711">
          <w:marLeft w:val="0"/>
          <w:marRight w:val="0"/>
          <w:marTop w:val="0"/>
          <w:marBottom w:val="0"/>
          <w:divBdr>
            <w:top w:val="none" w:sz="0" w:space="0" w:color="auto"/>
            <w:left w:val="none" w:sz="0" w:space="0" w:color="auto"/>
            <w:bottom w:val="none" w:sz="0" w:space="0" w:color="auto"/>
            <w:right w:val="none" w:sz="0" w:space="0" w:color="auto"/>
          </w:divBdr>
        </w:div>
      </w:divsChild>
    </w:div>
    <w:div w:id="252399787">
      <w:bodyDiv w:val="1"/>
      <w:marLeft w:val="0"/>
      <w:marRight w:val="0"/>
      <w:marTop w:val="0"/>
      <w:marBottom w:val="0"/>
      <w:divBdr>
        <w:top w:val="none" w:sz="0" w:space="0" w:color="auto"/>
        <w:left w:val="none" w:sz="0" w:space="0" w:color="auto"/>
        <w:bottom w:val="none" w:sz="0" w:space="0" w:color="auto"/>
        <w:right w:val="none" w:sz="0" w:space="0" w:color="auto"/>
      </w:divBdr>
    </w:div>
    <w:div w:id="482888206">
      <w:bodyDiv w:val="1"/>
      <w:marLeft w:val="0"/>
      <w:marRight w:val="0"/>
      <w:marTop w:val="0"/>
      <w:marBottom w:val="0"/>
      <w:divBdr>
        <w:top w:val="none" w:sz="0" w:space="0" w:color="auto"/>
        <w:left w:val="none" w:sz="0" w:space="0" w:color="auto"/>
        <w:bottom w:val="none" w:sz="0" w:space="0" w:color="auto"/>
        <w:right w:val="none" w:sz="0" w:space="0" w:color="auto"/>
      </w:divBdr>
      <w:divsChild>
        <w:div w:id="1506045117">
          <w:marLeft w:val="0"/>
          <w:marRight w:val="0"/>
          <w:marTop w:val="0"/>
          <w:marBottom w:val="0"/>
          <w:divBdr>
            <w:top w:val="none" w:sz="0" w:space="0" w:color="auto"/>
            <w:left w:val="none" w:sz="0" w:space="0" w:color="auto"/>
            <w:bottom w:val="none" w:sz="0" w:space="0" w:color="auto"/>
            <w:right w:val="none" w:sz="0" w:space="0" w:color="auto"/>
          </w:divBdr>
        </w:div>
        <w:div w:id="660813090">
          <w:marLeft w:val="0"/>
          <w:marRight w:val="0"/>
          <w:marTop w:val="0"/>
          <w:marBottom w:val="0"/>
          <w:divBdr>
            <w:top w:val="none" w:sz="0" w:space="0" w:color="auto"/>
            <w:left w:val="none" w:sz="0" w:space="0" w:color="auto"/>
            <w:bottom w:val="none" w:sz="0" w:space="0" w:color="auto"/>
            <w:right w:val="none" w:sz="0" w:space="0" w:color="auto"/>
          </w:divBdr>
        </w:div>
        <w:div w:id="1840268420">
          <w:marLeft w:val="0"/>
          <w:marRight w:val="0"/>
          <w:marTop w:val="0"/>
          <w:marBottom w:val="0"/>
          <w:divBdr>
            <w:top w:val="none" w:sz="0" w:space="0" w:color="auto"/>
            <w:left w:val="none" w:sz="0" w:space="0" w:color="auto"/>
            <w:bottom w:val="none" w:sz="0" w:space="0" w:color="auto"/>
            <w:right w:val="none" w:sz="0" w:space="0" w:color="auto"/>
          </w:divBdr>
        </w:div>
        <w:div w:id="90246382">
          <w:marLeft w:val="0"/>
          <w:marRight w:val="0"/>
          <w:marTop w:val="0"/>
          <w:marBottom w:val="0"/>
          <w:divBdr>
            <w:top w:val="none" w:sz="0" w:space="0" w:color="auto"/>
            <w:left w:val="none" w:sz="0" w:space="0" w:color="auto"/>
            <w:bottom w:val="none" w:sz="0" w:space="0" w:color="auto"/>
            <w:right w:val="none" w:sz="0" w:space="0" w:color="auto"/>
          </w:divBdr>
        </w:div>
        <w:div w:id="555891505">
          <w:marLeft w:val="0"/>
          <w:marRight w:val="0"/>
          <w:marTop w:val="0"/>
          <w:marBottom w:val="0"/>
          <w:divBdr>
            <w:top w:val="none" w:sz="0" w:space="0" w:color="auto"/>
            <w:left w:val="none" w:sz="0" w:space="0" w:color="auto"/>
            <w:bottom w:val="none" w:sz="0" w:space="0" w:color="auto"/>
            <w:right w:val="none" w:sz="0" w:space="0" w:color="auto"/>
          </w:divBdr>
        </w:div>
        <w:div w:id="1673144681">
          <w:marLeft w:val="0"/>
          <w:marRight w:val="0"/>
          <w:marTop w:val="0"/>
          <w:marBottom w:val="0"/>
          <w:divBdr>
            <w:top w:val="none" w:sz="0" w:space="0" w:color="auto"/>
            <w:left w:val="none" w:sz="0" w:space="0" w:color="auto"/>
            <w:bottom w:val="none" w:sz="0" w:space="0" w:color="auto"/>
            <w:right w:val="none" w:sz="0" w:space="0" w:color="auto"/>
          </w:divBdr>
        </w:div>
        <w:div w:id="929508685">
          <w:marLeft w:val="0"/>
          <w:marRight w:val="0"/>
          <w:marTop w:val="0"/>
          <w:marBottom w:val="0"/>
          <w:divBdr>
            <w:top w:val="none" w:sz="0" w:space="0" w:color="auto"/>
            <w:left w:val="none" w:sz="0" w:space="0" w:color="auto"/>
            <w:bottom w:val="none" w:sz="0" w:space="0" w:color="auto"/>
            <w:right w:val="none" w:sz="0" w:space="0" w:color="auto"/>
          </w:divBdr>
        </w:div>
        <w:div w:id="1867861605">
          <w:marLeft w:val="0"/>
          <w:marRight w:val="0"/>
          <w:marTop w:val="0"/>
          <w:marBottom w:val="0"/>
          <w:divBdr>
            <w:top w:val="none" w:sz="0" w:space="0" w:color="auto"/>
            <w:left w:val="none" w:sz="0" w:space="0" w:color="auto"/>
            <w:bottom w:val="none" w:sz="0" w:space="0" w:color="auto"/>
            <w:right w:val="none" w:sz="0" w:space="0" w:color="auto"/>
          </w:divBdr>
        </w:div>
      </w:divsChild>
    </w:div>
    <w:div w:id="731661807">
      <w:bodyDiv w:val="1"/>
      <w:marLeft w:val="0"/>
      <w:marRight w:val="0"/>
      <w:marTop w:val="0"/>
      <w:marBottom w:val="0"/>
      <w:divBdr>
        <w:top w:val="none" w:sz="0" w:space="0" w:color="auto"/>
        <w:left w:val="none" w:sz="0" w:space="0" w:color="auto"/>
        <w:bottom w:val="none" w:sz="0" w:space="0" w:color="auto"/>
        <w:right w:val="none" w:sz="0" w:space="0" w:color="auto"/>
      </w:divBdr>
    </w:div>
    <w:div w:id="861279553">
      <w:bodyDiv w:val="1"/>
      <w:marLeft w:val="0"/>
      <w:marRight w:val="0"/>
      <w:marTop w:val="0"/>
      <w:marBottom w:val="0"/>
      <w:divBdr>
        <w:top w:val="none" w:sz="0" w:space="0" w:color="auto"/>
        <w:left w:val="none" w:sz="0" w:space="0" w:color="auto"/>
        <w:bottom w:val="none" w:sz="0" w:space="0" w:color="auto"/>
        <w:right w:val="none" w:sz="0" w:space="0" w:color="auto"/>
      </w:divBdr>
      <w:divsChild>
        <w:div w:id="760568001">
          <w:marLeft w:val="0"/>
          <w:marRight w:val="0"/>
          <w:marTop w:val="0"/>
          <w:marBottom w:val="0"/>
          <w:divBdr>
            <w:top w:val="none" w:sz="0" w:space="0" w:color="auto"/>
            <w:left w:val="none" w:sz="0" w:space="0" w:color="auto"/>
            <w:bottom w:val="none" w:sz="0" w:space="0" w:color="auto"/>
            <w:right w:val="none" w:sz="0" w:space="0" w:color="auto"/>
          </w:divBdr>
        </w:div>
        <w:div w:id="2019841668">
          <w:marLeft w:val="0"/>
          <w:marRight w:val="0"/>
          <w:marTop w:val="0"/>
          <w:marBottom w:val="0"/>
          <w:divBdr>
            <w:top w:val="none" w:sz="0" w:space="0" w:color="auto"/>
            <w:left w:val="none" w:sz="0" w:space="0" w:color="auto"/>
            <w:bottom w:val="none" w:sz="0" w:space="0" w:color="auto"/>
            <w:right w:val="none" w:sz="0" w:space="0" w:color="auto"/>
          </w:divBdr>
        </w:div>
      </w:divsChild>
    </w:div>
    <w:div w:id="1002052049">
      <w:bodyDiv w:val="1"/>
      <w:marLeft w:val="0"/>
      <w:marRight w:val="0"/>
      <w:marTop w:val="0"/>
      <w:marBottom w:val="0"/>
      <w:divBdr>
        <w:top w:val="none" w:sz="0" w:space="0" w:color="auto"/>
        <w:left w:val="none" w:sz="0" w:space="0" w:color="auto"/>
        <w:bottom w:val="none" w:sz="0" w:space="0" w:color="auto"/>
        <w:right w:val="none" w:sz="0" w:space="0" w:color="auto"/>
      </w:divBdr>
      <w:divsChild>
        <w:div w:id="1636450837">
          <w:marLeft w:val="0"/>
          <w:marRight w:val="0"/>
          <w:marTop w:val="0"/>
          <w:marBottom w:val="0"/>
          <w:divBdr>
            <w:top w:val="none" w:sz="0" w:space="0" w:color="auto"/>
            <w:left w:val="none" w:sz="0" w:space="0" w:color="auto"/>
            <w:bottom w:val="none" w:sz="0" w:space="0" w:color="auto"/>
            <w:right w:val="none" w:sz="0" w:space="0" w:color="auto"/>
          </w:divBdr>
        </w:div>
        <w:div w:id="592469013">
          <w:marLeft w:val="0"/>
          <w:marRight w:val="0"/>
          <w:marTop w:val="0"/>
          <w:marBottom w:val="0"/>
          <w:divBdr>
            <w:top w:val="none" w:sz="0" w:space="0" w:color="auto"/>
            <w:left w:val="none" w:sz="0" w:space="0" w:color="auto"/>
            <w:bottom w:val="none" w:sz="0" w:space="0" w:color="auto"/>
            <w:right w:val="none" w:sz="0" w:space="0" w:color="auto"/>
          </w:divBdr>
          <w:divsChild>
            <w:div w:id="560941549">
              <w:marLeft w:val="0"/>
              <w:marRight w:val="0"/>
              <w:marTop w:val="0"/>
              <w:marBottom w:val="0"/>
              <w:divBdr>
                <w:top w:val="none" w:sz="0" w:space="0" w:color="auto"/>
                <w:left w:val="none" w:sz="0" w:space="0" w:color="auto"/>
                <w:bottom w:val="none" w:sz="0" w:space="0" w:color="auto"/>
                <w:right w:val="none" w:sz="0" w:space="0" w:color="auto"/>
              </w:divBdr>
              <w:divsChild>
                <w:div w:id="1855921638">
                  <w:marLeft w:val="0"/>
                  <w:marRight w:val="0"/>
                  <w:marTop w:val="0"/>
                  <w:marBottom w:val="0"/>
                  <w:divBdr>
                    <w:top w:val="none" w:sz="0" w:space="0" w:color="auto"/>
                    <w:left w:val="none" w:sz="0" w:space="0" w:color="auto"/>
                    <w:bottom w:val="none" w:sz="0" w:space="0" w:color="auto"/>
                    <w:right w:val="none" w:sz="0" w:space="0" w:color="auto"/>
                  </w:divBdr>
                  <w:divsChild>
                    <w:div w:id="1057508470">
                      <w:marLeft w:val="0"/>
                      <w:marRight w:val="0"/>
                      <w:marTop w:val="0"/>
                      <w:marBottom w:val="0"/>
                      <w:divBdr>
                        <w:top w:val="none" w:sz="0" w:space="0" w:color="auto"/>
                        <w:left w:val="none" w:sz="0" w:space="0" w:color="auto"/>
                        <w:bottom w:val="none" w:sz="0" w:space="0" w:color="auto"/>
                        <w:right w:val="none" w:sz="0" w:space="0" w:color="auto"/>
                      </w:divBdr>
                      <w:divsChild>
                        <w:div w:id="784159538">
                          <w:marLeft w:val="0"/>
                          <w:marRight w:val="10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343811">
      <w:bodyDiv w:val="1"/>
      <w:marLeft w:val="0"/>
      <w:marRight w:val="0"/>
      <w:marTop w:val="0"/>
      <w:marBottom w:val="0"/>
      <w:divBdr>
        <w:top w:val="none" w:sz="0" w:space="0" w:color="auto"/>
        <w:left w:val="none" w:sz="0" w:space="0" w:color="auto"/>
        <w:bottom w:val="none" w:sz="0" w:space="0" w:color="auto"/>
        <w:right w:val="none" w:sz="0" w:space="0" w:color="auto"/>
      </w:divBdr>
      <w:divsChild>
        <w:div w:id="1602453110">
          <w:marLeft w:val="0"/>
          <w:marRight w:val="0"/>
          <w:marTop w:val="0"/>
          <w:marBottom w:val="0"/>
          <w:divBdr>
            <w:top w:val="none" w:sz="0" w:space="0" w:color="auto"/>
            <w:left w:val="none" w:sz="0" w:space="0" w:color="auto"/>
            <w:bottom w:val="none" w:sz="0" w:space="0" w:color="auto"/>
            <w:right w:val="none" w:sz="0" w:space="0" w:color="auto"/>
          </w:divBdr>
        </w:div>
        <w:div w:id="709305872">
          <w:marLeft w:val="0"/>
          <w:marRight w:val="0"/>
          <w:marTop w:val="0"/>
          <w:marBottom w:val="0"/>
          <w:divBdr>
            <w:top w:val="none" w:sz="0" w:space="0" w:color="auto"/>
            <w:left w:val="none" w:sz="0" w:space="0" w:color="auto"/>
            <w:bottom w:val="none" w:sz="0" w:space="0" w:color="auto"/>
            <w:right w:val="none" w:sz="0" w:space="0" w:color="auto"/>
          </w:divBdr>
        </w:div>
        <w:div w:id="1031952048">
          <w:marLeft w:val="0"/>
          <w:marRight w:val="0"/>
          <w:marTop w:val="0"/>
          <w:marBottom w:val="0"/>
          <w:divBdr>
            <w:top w:val="none" w:sz="0" w:space="0" w:color="auto"/>
            <w:left w:val="none" w:sz="0" w:space="0" w:color="auto"/>
            <w:bottom w:val="none" w:sz="0" w:space="0" w:color="auto"/>
            <w:right w:val="none" w:sz="0" w:space="0" w:color="auto"/>
          </w:divBdr>
        </w:div>
        <w:div w:id="1137383124">
          <w:marLeft w:val="0"/>
          <w:marRight w:val="0"/>
          <w:marTop w:val="0"/>
          <w:marBottom w:val="0"/>
          <w:divBdr>
            <w:top w:val="none" w:sz="0" w:space="0" w:color="auto"/>
            <w:left w:val="none" w:sz="0" w:space="0" w:color="auto"/>
            <w:bottom w:val="none" w:sz="0" w:space="0" w:color="auto"/>
            <w:right w:val="none" w:sz="0" w:space="0" w:color="auto"/>
          </w:divBdr>
        </w:div>
        <w:div w:id="1461611114">
          <w:marLeft w:val="0"/>
          <w:marRight w:val="0"/>
          <w:marTop w:val="0"/>
          <w:marBottom w:val="0"/>
          <w:divBdr>
            <w:top w:val="none" w:sz="0" w:space="0" w:color="auto"/>
            <w:left w:val="none" w:sz="0" w:space="0" w:color="auto"/>
            <w:bottom w:val="none" w:sz="0" w:space="0" w:color="auto"/>
            <w:right w:val="none" w:sz="0" w:space="0" w:color="auto"/>
          </w:divBdr>
        </w:div>
        <w:div w:id="235870040">
          <w:marLeft w:val="0"/>
          <w:marRight w:val="0"/>
          <w:marTop w:val="0"/>
          <w:marBottom w:val="0"/>
          <w:divBdr>
            <w:top w:val="none" w:sz="0" w:space="0" w:color="auto"/>
            <w:left w:val="none" w:sz="0" w:space="0" w:color="auto"/>
            <w:bottom w:val="none" w:sz="0" w:space="0" w:color="auto"/>
            <w:right w:val="none" w:sz="0" w:space="0" w:color="auto"/>
          </w:divBdr>
        </w:div>
        <w:div w:id="216748713">
          <w:marLeft w:val="0"/>
          <w:marRight w:val="0"/>
          <w:marTop w:val="0"/>
          <w:marBottom w:val="0"/>
          <w:divBdr>
            <w:top w:val="none" w:sz="0" w:space="0" w:color="auto"/>
            <w:left w:val="none" w:sz="0" w:space="0" w:color="auto"/>
            <w:bottom w:val="none" w:sz="0" w:space="0" w:color="auto"/>
            <w:right w:val="none" w:sz="0" w:space="0" w:color="auto"/>
          </w:divBdr>
        </w:div>
      </w:divsChild>
    </w:div>
    <w:div w:id="1324969353">
      <w:bodyDiv w:val="1"/>
      <w:marLeft w:val="0"/>
      <w:marRight w:val="0"/>
      <w:marTop w:val="0"/>
      <w:marBottom w:val="0"/>
      <w:divBdr>
        <w:top w:val="none" w:sz="0" w:space="0" w:color="auto"/>
        <w:left w:val="none" w:sz="0" w:space="0" w:color="auto"/>
        <w:bottom w:val="none" w:sz="0" w:space="0" w:color="auto"/>
        <w:right w:val="none" w:sz="0" w:space="0" w:color="auto"/>
      </w:divBdr>
      <w:divsChild>
        <w:div w:id="933048136">
          <w:marLeft w:val="0"/>
          <w:marRight w:val="0"/>
          <w:marTop w:val="0"/>
          <w:marBottom w:val="0"/>
          <w:divBdr>
            <w:top w:val="none" w:sz="0" w:space="0" w:color="auto"/>
            <w:left w:val="none" w:sz="0" w:space="0" w:color="auto"/>
            <w:bottom w:val="none" w:sz="0" w:space="0" w:color="auto"/>
            <w:right w:val="none" w:sz="0" w:space="0" w:color="auto"/>
          </w:divBdr>
        </w:div>
        <w:div w:id="98372794">
          <w:marLeft w:val="0"/>
          <w:marRight w:val="0"/>
          <w:marTop w:val="0"/>
          <w:marBottom w:val="0"/>
          <w:divBdr>
            <w:top w:val="none" w:sz="0" w:space="0" w:color="auto"/>
            <w:left w:val="none" w:sz="0" w:space="0" w:color="auto"/>
            <w:bottom w:val="none" w:sz="0" w:space="0" w:color="auto"/>
            <w:right w:val="none" w:sz="0" w:space="0" w:color="auto"/>
          </w:divBdr>
        </w:div>
      </w:divsChild>
    </w:div>
    <w:div w:id="1399981696">
      <w:bodyDiv w:val="1"/>
      <w:marLeft w:val="0"/>
      <w:marRight w:val="0"/>
      <w:marTop w:val="0"/>
      <w:marBottom w:val="0"/>
      <w:divBdr>
        <w:top w:val="none" w:sz="0" w:space="0" w:color="auto"/>
        <w:left w:val="none" w:sz="0" w:space="0" w:color="auto"/>
        <w:bottom w:val="none" w:sz="0" w:space="0" w:color="auto"/>
        <w:right w:val="none" w:sz="0" w:space="0" w:color="auto"/>
      </w:divBdr>
    </w:div>
    <w:div w:id="1570731505">
      <w:bodyDiv w:val="1"/>
      <w:marLeft w:val="0"/>
      <w:marRight w:val="0"/>
      <w:marTop w:val="0"/>
      <w:marBottom w:val="0"/>
      <w:divBdr>
        <w:top w:val="none" w:sz="0" w:space="0" w:color="auto"/>
        <w:left w:val="none" w:sz="0" w:space="0" w:color="auto"/>
        <w:bottom w:val="none" w:sz="0" w:space="0" w:color="auto"/>
        <w:right w:val="none" w:sz="0" w:space="0" w:color="auto"/>
      </w:divBdr>
      <w:divsChild>
        <w:div w:id="1961565861">
          <w:marLeft w:val="0"/>
          <w:marRight w:val="0"/>
          <w:marTop w:val="0"/>
          <w:marBottom w:val="0"/>
          <w:divBdr>
            <w:top w:val="none" w:sz="0" w:space="0" w:color="auto"/>
            <w:left w:val="none" w:sz="0" w:space="0" w:color="auto"/>
            <w:bottom w:val="none" w:sz="0" w:space="0" w:color="auto"/>
            <w:right w:val="none" w:sz="0" w:space="0" w:color="auto"/>
          </w:divBdr>
        </w:div>
        <w:div w:id="993990856">
          <w:marLeft w:val="0"/>
          <w:marRight w:val="0"/>
          <w:marTop w:val="0"/>
          <w:marBottom w:val="0"/>
          <w:divBdr>
            <w:top w:val="none" w:sz="0" w:space="0" w:color="auto"/>
            <w:left w:val="none" w:sz="0" w:space="0" w:color="auto"/>
            <w:bottom w:val="none" w:sz="0" w:space="0" w:color="auto"/>
            <w:right w:val="none" w:sz="0" w:space="0" w:color="auto"/>
          </w:divBdr>
        </w:div>
        <w:div w:id="839275287">
          <w:marLeft w:val="0"/>
          <w:marRight w:val="0"/>
          <w:marTop w:val="0"/>
          <w:marBottom w:val="0"/>
          <w:divBdr>
            <w:top w:val="none" w:sz="0" w:space="0" w:color="auto"/>
            <w:left w:val="none" w:sz="0" w:space="0" w:color="auto"/>
            <w:bottom w:val="none" w:sz="0" w:space="0" w:color="auto"/>
            <w:right w:val="none" w:sz="0" w:space="0" w:color="auto"/>
          </w:divBdr>
        </w:div>
        <w:div w:id="1032877539">
          <w:marLeft w:val="0"/>
          <w:marRight w:val="0"/>
          <w:marTop w:val="0"/>
          <w:marBottom w:val="0"/>
          <w:divBdr>
            <w:top w:val="none" w:sz="0" w:space="0" w:color="auto"/>
            <w:left w:val="none" w:sz="0" w:space="0" w:color="auto"/>
            <w:bottom w:val="none" w:sz="0" w:space="0" w:color="auto"/>
            <w:right w:val="none" w:sz="0" w:space="0" w:color="auto"/>
          </w:divBdr>
        </w:div>
        <w:div w:id="739593172">
          <w:marLeft w:val="0"/>
          <w:marRight w:val="0"/>
          <w:marTop w:val="0"/>
          <w:marBottom w:val="0"/>
          <w:divBdr>
            <w:top w:val="none" w:sz="0" w:space="0" w:color="auto"/>
            <w:left w:val="none" w:sz="0" w:space="0" w:color="auto"/>
            <w:bottom w:val="none" w:sz="0" w:space="0" w:color="auto"/>
            <w:right w:val="none" w:sz="0" w:space="0" w:color="auto"/>
          </w:divBdr>
        </w:div>
        <w:div w:id="366414814">
          <w:marLeft w:val="0"/>
          <w:marRight w:val="0"/>
          <w:marTop w:val="0"/>
          <w:marBottom w:val="0"/>
          <w:divBdr>
            <w:top w:val="none" w:sz="0" w:space="0" w:color="auto"/>
            <w:left w:val="none" w:sz="0" w:space="0" w:color="auto"/>
            <w:bottom w:val="none" w:sz="0" w:space="0" w:color="auto"/>
            <w:right w:val="none" w:sz="0" w:space="0" w:color="auto"/>
          </w:divBdr>
        </w:div>
      </w:divsChild>
    </w:div>
    <w:div w:id="1592615669">
      <w:bodyDiv w:val="1"/>
      <w:marLeft w:val="0"/>
      <w:marRight w:val="0"/>
      <w:marTop w:val="0"/>
      <w:marBottom w:val="0"/>
      <w:divBdr>
        <w:top w:val="none" w:sz="0" w:space="0" w:color="auto"/>
        <w:left w:val="none" w:sz="0" w:space="0" w:color="auto"/>
        <w:bottom w:val="none" w:sz="0" w:space="0" w:color="auto"/>
        <w:right w:val="none" w:sz="0" w:space="0" w:color="auto"/>
      </w:divBdr>
      <w:divsChild>
        <w:div w:id="1313757455">
          <w:marLeft w:val="0"/>
          <w:marRight w:val="0"/>
          <w:marTop w:val="0"/>
          <w:marBottom w:val="0"/>
          <w:divBdr>
            <w:top w:val="none" w:sz="0" w:space="0" w:color="auto"/>
            <w:left w:val="none" w:sz="0" w:space="0" w:color="auto"/>
            <w:bottom w:val="none" w:sz="0" w:space="0" w:color="auto"/>
            <w:right w:val="none" w:sz="0" w:space="0" w:color="auto"/>
          </w:divBdr>
        </w:div>
        <w:div w:id="767390731">
          <w:marLeft w:val="0"/>
          <w:marRight w:val="0"/>
          <w:marTop w:val="0"/>
          <w:marBottom w:val="0"/>
          <w:divBdr>
            <w:top w:val="none" w:sz="0" w:space="0" w:color="auto"/>
            <w:left w:val="none" w:sz="0" w:space="0" w:color="auto"/>
            <w:bottom w:val="none" w:sz="0" w:space="0" w:color="auto"/>
            <w:right w:val="none" w:sz="0" w:space="0" w:color="auto"/>
          </w:divBdr>
        </w:div>
        <w:div w:id="2015186166">
          <w:marLeft w:val="0"/>
          <w:marRight w:val="0"/>
          <w:marTop w:val="0"/>
          <w:marBottom w:val="0"/>
          <w:divBdr>
            <w:top w:val="none" w:sz="0" w:space="0" w:color="auto"/>
            <w:left w:val="none" w:sz="0" w:space="0" w:color="auto"/>
            <w:bottom w:val="none" w:sz="0" w:space="0" w:color="auto"/>
            <w:right w:val="none" w:sz="0" w:space="0" w:color="auto"/>
          </w:divBdr>
        </w:div>
        <w:div w:id="560556078">
          <w:marLeft w:val="0"/>
          <w:marRight w:val="0"/>
          <w:marTop w:val="0"/>
          <w:marBottom w:val="0"/>
          <w:divBdr>
            <w:top w:val="none" w:sz="0" w:space="0" w:color="auto"/>
            <w:left w:val="none" w:sz="0" w:space="0" w:color="auto"/>
            <w:bottom w:val="none" w:sz="0" w:space="0" w:color="auto"/>
            <w:right w:val="none" w:sz="0" w:space="0" w:color="auto"/>
          </w:divBdr>
        </w:div>
        <w:div w:id="1399128672">
          <w:marLeft w:val="0"/>
          <w:marRight w:val="0"/>
          <w:marTop w:val="0"/>
          <w:marBottom w:val="0"/>
          <w:divBdr>
            <w:top w:val="none" w:sz="0" w:space="0" w:color="auto"/>
            <w:left w:val="none" w:sz="0" w:space="0" w:color="auto"/>
            <w:bottom w:val="none" w:sz="0" w:space="0" w:color="auto"/>
            <w:right w:val="none" w:sz="0" w:space="0" w:color="auto"/>
          </w:divBdr>
        </w:div>
        <w:div w:id="465633420">
          <w:marLeft w:val="0"/>
          <w:marRight w:val="0"/>
          <w:marTop w:val="0"/>
          <w:marBottom w:val="0"/>
          <w:divBdr>
            <w:top w:val="none" w:sz="0" w:space="0" w:color="auto"/>
            <w:left w:val="none" w:sz="0" w:space="0" w:color="auto"/>
            <w:bottom w:val="none" w:sz="0" w:space="0" w:color="auto"/>
            <w:right w:val="none" w:sz="0" w:space="0" w:color="auto"/>
          </w:divBdr>
        </w:div>
        <w:div w:id="2086604988">
          <w:marLeft w:val="0"/>
          <w:marRight w:val="0"/>
          <w:marTop w:val="0"/>
          <w:marBottom w:val="0"/>
          <w:divBdr>
            <w:top w:val="none" w:sz="0" w:space="0" w:color="auto"/>
            <w:left w:val="none" w:sz="0" w:space="0" w:color="auto"/>
            <w:bottom w:val="none" w:sz="0" w:space="0" w:color="auto"/>
            <w:right w:val="none" w:sz="0" w:space="0" w:color="auto"/>
          </w:divBdr>
        </w:div>
        <w:div w:id="2064793730">
          <w:marLeft w:val="0"/>
          <w:marRight w:val="0"/>
          <w:marTop w:val="0"/>
          <w:marBottom w:val="0"/>
          <w:divBdr>
            <w:top w:val="none" w:sz="0" w:space="0" w:color="auto"/>
            <w:left w:val="none" w:sz="0" w:space="0" w:color="auto"/>
            <w:bottom w:val="none" w:sz="0" w:space="0" w:color="auto"/>
            <w:right w:val="none" w:sz="0" w:space="0" w:color="auto"/>
          </w:divBdr>
        </w:div>
        <w:div w:id="1149707079">
          <w:marLeft w:val="0"/>
          <w:marRight w:val="0"/>
          <w:marTop w:val="0"/>
          <w:marBottom w:val="0"/>
          <w:divBdr>
            <w:top w:val="none" w:sz="0" w:space="0" w:color="auto"/>
            <w:left w:val="none" w:sz="0" w:space="0" w:color="auto"/>
            <w:bottom w:val="none" w:sz="0" w:space="0" w:color="auto"/>
            <w:right w:val="none" w:sz="0" w:space="0" w:color="auto"/>
          </w:divBdr>
        </w:div>
      </w:divsChild>
    </w:div>
    <w:div w:id="1630822641">
      <w:bodyDiv w:val="1"/>
      <w:marLeft w:val="0"/>
      <w:marRight w:val="0"/>
      <w:marTop w:val="0"/>
      <w:marBottom w:val="0"/>
      <w:divBdr>
        <w:top w:val="none" w:sz="0" w:space="0" w:color="auto"/>
        <w:left w:val="none" w:sz="0" w:space="0" w:color="auto"/>
        <w:bottom w:val="none" w:sz="0" w:space="0" w:color="auto"/>
        <w:right w:val="none" w:sz="0" w:space="0" w:color="auto"/>
      </w:divBdr>
    </w:div>
    <w:div w:id="1730957604">
      <w:bodyDiv w:val="1"/>
      <w:marLeft w:val="0"/>
      <w:marRight w:val="0"/>
      <w:marTop w:val="0"/>
      <w:marBottom w:val="0"/>
      <w:divBdr>
        <w:top w:val="none" w:sz="0" w:space="0" w:color="auto"/>
        <w:left w:val="none" w:sz="0" w:space="0" w:color="auto"/>
        <w:bottom w:val="none" w:sz="0" w:space="0" w:color="auto"/>
        <w:right w:val="none" w:sz="0" w:space="0" w:color="auto"/>
      </w:divBdr>
    </w:div>
    <w:div w:id="1765221293">
      <w:bodyDiv w:val="1"/>
      <w:marLeft w:val="0"/>
      <w:marRight w:val="0"/>
      <w:marTop w:val="0"/>
      <w:marBottom w:val="0"/>
      <w:divBdr>
        <w:top w:val="none" w:sz="0" w:space="0" w:color="auto"/>
        <w:left w:val="none" w:sz="0" w:space="0" w:color="auto"/>
        <w:bottom w:val="none" w:sz="0" w:space="0" w:color="auto"/>
        <w:right w:val="none" w:sz="0" w:space="0" w:color="auto"/>
      </w:divBdr>
      <w:divsChild>
        <w:div w:id="732436011">
          <w:marLeft w:val="0"/>
          <w:marRight w:val="0"/>
          <w:marTop w:val="0"/>
          <w:marBottom w:val="0"/>
          <w:divBdr>
            <w:top w:val="none" w:sz="0" w:space="0" w:color="auto"/>
            <w:left w:val="none" w:sz="0" w:space="0" w:color="auto"/>
            <w:bottom w:val="none" w:sz="0" w:space="0" w:color="auto"/>
            <w:right w:val="none" w:sz="0" w:space="0" w:color="auto"/>
          </w:divBdr>
        </w:div>
        <w:div w:id="1856457610">
          <w:marLeft w:val="0"/>
          <w:marRight w:val="0"/>
          <w:marTop w:val="0"/>
          <w:marBottom w:val="0"/>
          <w:divBdr>
            <w:top w:val="none" w:sz="0" w:space="0" w:color="auto"/>
            <w:left w:val="none" w:sz="0" w:space="0" w:color="auto"/>
            <w:bottom w:val="none" w:sz="0" w:space="0" w:color="auto"/>
            <w:right w:val="none" w:sz="0" w:space="0" w:color="auto"/>
          </w:divBdr>
        </w:div>
        <w:div w:id="2024627836">
          <w:marLeft w:val="0"/>
          <w:marRight w:val="0"/>
          <w:marTop w:val="0"/>
          <w:marBottom w:val="0"/>
          <w:divBdr>
            <w:top w:val="none" w:sz="0" w:space="0" w:color="auto"/>
            <w:left w:val="none" w:sz="0" w:space="0" w:color="auto"/>
            <w:bottom w:val="none" w:sz="0" w:space="0" w:color="auto"/>
            <w:right w:val="none" w:sz="0" w:space="0" w:color="auto"/>
          </w:divBdr>
        </w:div>
      </w:divsChild>
    </w:div>
    <w:div w:id="1913075196">
      <w:bodyDiv w:val="1"/>
      <w:marLeft w:val="0"/>
      <w:marRight w:val="0"/>
      <w:marTop w:val="0"/>
      <w:marBottom w:val="0"/>
      <w:divBdr>
        <w:top w:val="none" w:sz="0" w:space="0" w:color="auto"/>
        <w:left w:val="none" w:sz="0" w:space="0" w:color="auto"/>
        <w:bottom w:val="none" w:sz="0" w:space="0" w:color="auto"/>
        <w:right w:val="none" w:sz="0" w:space="0" w:color="auto"/>
      </w:divBdr>
      <w:divsChild>
        <w:div w:id="86653265">
          <w:marLeft w:val="446"/>
          <w:marRight w:val="0"/>
          <w:marTop w:val="0"/>
          <w:marBottom w:val="0"/>
          <w:divBdr>
            <w:top w:val="none" w:sz="0" w:space="0" w:color="auto"/>
            <w:left w:val="none" w:sz="0" w:space="0" w:color="auto"/>
            <w:bottom w:val="none" w:sz="0" w:space="0" w:color="auto"/>
            <w:right w:val="none" w:sz="0" w:space="0" w:color="auto"/>
          </w:divBdr>
        </w:div>
        <w:div w:id="1024405173">
          <w:marLeft w:val="720"/>
          <w:marRight w:val="0"/>
          <w:marTop w:val="0"/>
          <w:marBottom w:val="0"/>
          <w:divBdr>
            <w:top w:val="none" w:sz="0" w:space="0" w:color="auto"/>
            <w:left w:val="none" w:sz="0" w:space="0" w:color="auto"/>
            <w:bottom w:val="none" w:sz="0" w:space="0" w:color="auto"/>
            <w:right w:val="none" w:sz="0" w:space="0" w:color="auto"/>
          </w:divBdr>
        </w:div>
      </w:divsChild>
    </w:div>
    <w:div w:id="1961570090">
      <w:bodyDiv w:val="1"/>
      <w:marLeft w:val="0"/>
      <w:marRight w:val="0"/>
      <w:marTop w:val="0"/>
      <w:marBottom w:val="0"/>
      <w:divBdr>
        <w:top w:val="none" w:sz="0" w:space="0" w:color="auto"/>
        <w:left w:val="none" w:sz="0" w:space="0" w:color="auto"/>
        <w:bottom w:val="none" w:sz="0" w:space="0" w:color="auto"/>
        <w:right w:val="none" w:sz="0" w:space="0" w:color="auto"/>
      </w:divBdr>
    </w:div>
    <w:div w:id="1965884372">
      <w:bodyDiv w:val="1"/>
      <w:marLeft w:val="0"/>
      <w:marRight w:val="0"/>
      <w:marTop w:val="0"/>
      <w:marBottom w:val="0"/>
      <w:divBdr>
        <w:top w:val="none" w:sz="0" w:space="0" w:color="auto"/>
        <w:left w:val="none" w:sz="0" w:space="0" w:color="auto"/>
        <w:bottom w:val="none" w:sz="0" w:space="0" w:color="auto"/>
        <w:right w:val="none" w:sz="0" w:space="0" w:color="auto"/>
      </w:divBdr>
    </w:div>
    <w:div w:id="2008483499">
      <w:bodyDiv w:val="1"/>
      <w:marLeft w:val="0"/>
      <w:marRight w:val="0"/>
      <w:marTop w:val="0"/>
      <w:marBottom w:val="0"/>
      <w:divBdr>
        <w:top w:val="none" w:sz="0" w:space="0" w:color="auto"/>
        <w:left w:val="none" w:sz="0" w:space="0" w:color="auto"/>
        <w:bottom w:val="none" w:sz="0" w:space="0" w:color="auto"/>
        <w:right w:val="none" w:sz="0" w:space="0" w:color="auto"/>
      </w:divBdr>
    </w:div>
    <w:div w:id="210399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e.org" TargetMode="External"/><Relationship Id="rId13" Type="http://schemas.openxmlformats.org/officeDocument/2006/relationships/hyperlink" Target="https://es.wikipedia.org/wiki/Le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200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30_de_juli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cripto.com.co" TargetMode="External"/><Relationship Id="rId4" Type="http://schemas.openxmlformats.org/officeDocument/2006/relationships/settings" Target="settings.xml"/><Relationship Id="rId9" Type="http://schemas.openxmlformats.org/officeDocument/2006/relationships/hyperlink" Target="http://www.sciencedirect.com/science/article/pii/S0363811113001276" TargetMode="External"/><Relationship Id="rId14" Type="http://schemas.openxmlformats.org/officeDocument/2006/relationships/hyperlink" Target="https://es.wikipedia.org/wiki/Estados_Unido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s.wikipedia.org/wiki/Comit&#233;_de_Basile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07906-B87E-43A2-ACA2-D613DFB13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17</Pages>
  <Words>6853</Words>
  <Characters>37695</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OROZCO CASTRO LUIS ANTONIO</cp:lastModifiedBy>
  <cp:revision>189</cp:revision>
  <cp:lastPrinted>2017-08-13T23:16:00Z</cp:lastPrinted>
  <dcterms:created xsi:type="dcterms:W3CDTF">2017-08-13T18:43:00Z</dcterms:created>
  <dcterms:modified xsi:type="dcterms:W3CDTF">2017-08-18T20:30:00Z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b192876c-f87e-377d-9480-ad5456469f53</vt:lpwstr>
  </property>
  <property fmtid="{D5CDD505-2E9C-101B-9397-08002B2CF9AE}" pid="24" name="Mendeley Citation Style_1">
    <vt:lpwstr>http://www.zotero.org/styles/apa</vt:lpwstr>
  </property>
</Properties>
</file>