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8F71B" w14:textId="77777777" w:rsidR="004A0D77" w:rsidRPr="004A0D77" w:rsidRDefault="004A0D77" w:rsidP="004A0D77">
      <w:pPr>
        <w:jc w:val="center"/>
        <w:rPr>
          <w:b/>
          <w:color w:val="000000" w:themeColor="text1"/>
          <w:lang w:val="es-ES"/>
        </w:rPr>
      </w:pPr>
      <w:bookmarkStart w:id="0" w:name="_Toc132095588"/>
      <w:bookmarkStart w:id="1" w:name="_Toc146430565"/>
      <w:r w:rsidRPr="004A0D77">
        <w:rPr>
          <w:b/>
          <w:color w:val="000000" w:themeColor="text1"/>
          <w:lang w:val="es-ES"/>
        </w:rPr>
        <w:t>ROL DE LA CULTURA WAYÚU EN EL DESARROLLO DEL TURISMO ÉTNICO DEL DEPARTAMENTO DE LA GUAJIRA – COLOMBIA</w:t>
      </w:r>
    </w:p>
    <w:p w14:paraId="378CAAB0" w14:textId="77777777" w:rsidR="004A0D77" w:rsidRPr="004A0D77" w:rsidRDefault="004A0D77" w:rsidP="004A0D77">
      <w:pPr>
        <w:jc w:val="center"/>
        <w:rPr>
          <w:b/>
          <w:color w:val="000000" w:themeColor="text1"/>
          <w:lang w:val="es-ES"/>
        </w:rPr>
      </w:pPr>
    </w:p>
    <w:p w14:paraId="2A7D00B9" w14:textId="77777777" w:rsidR="004A0D77" w:rsidRPr="004A0D77" w:rsidRDefault="004A0D77" w:rsidP="004A0D77">
      <w:pPr>
        <w:jc w:val="center"/>
        <w:rPr>
          <w:b/>
          <w:color w:val="000000" w:themeColor="text1"/>
          <w:lang w:val="es-ES"/>
        </w:rPr>
      </w:pPr>
      <w:r w:rsidRPr="004A0D77">
        <w:rPr>
          <w:b/>
          <w:color w:val="000000" w:themeColor="text1"/>
          <w:lang w:val="es-ES"/>
        </w:rPr>
        <w:t>RESUMEN</w:t>
      </w:r>
    </w:p>
    <w:p w14:paraId="18918A6F" w14:textId="77777777" w:rsidR="004A0D77" w:rsidRPr="004A0D77" w:rsidRDefault="004A0D77" w:rsidP="004A0D77">
      <w:pPr>
        <w:jc w:val="center"/>
        <w:rPr>
          <w:b/>
          <w:color w:val="000000" w:themeColor="text1"/>
          <w:lang w:val="es-ES"/>
        </w:rPr>
      </w:pPr>
    </w:p>
    <w:p w14:paraId="227873E8" w14:textId="77777777" w:rsidR="004A0D77" w:rsidRPr="004A0D77" w:rsidRDefault="004A0D77" w:rsidP="004A0D77">
      <w:pPr>
        <w:spacing w:before="60" w:after="100" w:afterAutospacing="1" w:line="360" w:lineRule="auto"/>
        <w:contextualSpacing/>
        <w:jc w:val="both"/>
        <w:rPr>
          <w:color w:val="000000" w:themeColor="text1"/>
          <w:lang w:val="es-ES"/>
        </w:rPr>
      </w:pPr>
      <w:r w:rsidRPr="004A0D77">
        <w:rPr>
          <w:color w:val="000000" w:themeColor="text1"/>
          <w:lang w:val="es-ES"/>
        </w:rPr>
        <w:t>Existe consenso al afirmar la importancia del turismo y como actividad económica  esta llamada a replantear los tradicionales renglones de las economías mundiales, en Colombia la actividad turística ha mostrado significativos avances en materias de indicadores, pero sobre todo ha impactado positivamente en la generación de oportunidades al eliminar las pobrezas de la comunidades involucradas y mejoramiento de la calidad de vida para los residentes en los entornos turísticos.</w:t>
      </w:r>
    </w:p>
    <w:p w14:paraId="4E967010" w14:textId="7C55EFDF" w:rsidR="004A0D77" w:rsidRPr="004A0D77" w:rsidRDefault="004A0D77" w:rsidP="004A0D77">
      <w:pPr>
        <w:spacing w:before="60" w:after="100" w:afterAutospacing="1" w:line="360" w:lineRule="auto"/>
        <w:contextualSpacing/>
        <w:jc w:val="both"/>
        <w:rPr>
          <w:color w:val="000000" w:themeColor="text1"/>
          <w:lang w:val="es-ES"/>
        </w:rPr>
      </w:pPr>
      <w:r w:rsidRPr="004A0D77">
        <w:rPr>
          <w:color w:val="000000" w:themeColor="text1"/>
          <w:lang w:val="es-ES"/>
        </w:rPr>
        <w:t xml:space="preserve">En Colombia el turismo étnico ha sido una de las categorías turísticas que ha despertado un reciente interés como elemento de investigación, dada la variedad étnica de nuestro país y lo interesante de sus costumbres ancestrales. En la presente investigación se realizara  un estudio que nos permita comprender cual es el Rol de la cultura wayuu en el desarrollo del turismo étnico del departamento de La Guajira – Colombia. </w:t>
      </w:r>
    </w:p>
    <w:p w14:paraId="182F68EC" w14:textId="07E04AF5" w:rsidR="004A0D77" w:rsidRPr="004A0D77" w:rsidRDefault="004A0D77" w:rsidP="004A0D77">
      <w:pPr>
        <w:spacing w:before="60" w:after="100" w:afterAutospacing="1" w:line="360" w:lineRule="auto"/>
        <w:contextualSpacing/>
        <w:jc w:val="both"/>
        <w:rPr>
          <w:color w:val="000000" w:themeColor="text1"/>
          <w:lang w:val="es-ES"/>
        </w:rPr>
      </w:pPr>
      <w:r w:rsidRPr="004A0D77">
        <w:rPr>
          <w:color w:val="000000" w:themeColor="text1"/>
          <w:lang w:val="es-ES"/>
        </w:rPr>
        <w:t>Tomando como referente el método etnográfico se pretende conocer los valores, creencias y cosmogonía  de la etnia wayuu; como también las principales características de los atractivos étnicos de su mundo ancestral y el papel de los nativos en el turismo étnico del departamento.</w:t>
      </w:r>
      <w:r w:rsidRPr="004A0D77">
        <w:rPr>
          <w:color w:val="000000" w:themeColor="text1"/>
          <w:lang w:val="es-ES"/>
        </w:rPr>
        <w:fldChar w:fldCharType="begin"/>
      </w:r>
      <w:r w:rsidRPr="004A0D77">
        <w:rPr>
          <w:color w:val="000000" w:themeColor="text1"/>
          <w:lang w:val="es-ES"/>
        </w:rPr>
        <w:instrText xml:space="preserve"> SUBJECT  </w:instrText>
      </w:r>
      <w:r w:rsidRPr="004A0D77">
        <w:rPr>
          <w:color w:val="000000" w:themeColor="text1"/>
          <w:lang w:val="es-ES"/>
        </w:rPr>
        <w:fldChar w:fldCharType="end"/>
      </w:r>
    </w:p>
    <w:p w14:paraId="455B498B" w14:textId="5E9A8BDC" w:rsidR="00D07943" w:rsidRPr="004A0D77" w:rsidRDefault="00FC0871" w:rsidP="000840E7">
      <w:pPr>
        <w:pStyle w:val="Puesto"/>
        <w:numPr>
          <w:ilvl w:val="0"/>
          <w:numId w:val="41"/>
        </w:numPr>
        <w:rPr>
          <w:rFonts w:ascii="Times New Roman" w:hAnsi="Times New Roman" w:cs="Times New Roman"/>
          <w:color w:val="000000" w:themeColor="text1"/>
          <w:sz w:val="24"/>
          <w:szCs w:val="24"/>
        </w:rPr>
      </w:pPr>
      <w:r w:rsidRPr="004A0D77">
        <w:rPr>
          <w:rFonts w:ascii="Times New Roman" w:hAnsi="Times New Roman" w:cs="Times New Roman"/>
          <w:color w:val="000000" w:themeColor="text1"/>
          <w:sz w:val="24"/>
          <w:szCs w:val="24"/>
        </w:rPr>
        <w:t>INTRODUCCION</w:t>
      </w:r>
    </w:p>
    <w:p w14:paraId="4EF6F910" w14:textId="77777777" w:rsidR="001803FB" w:rsidRPr="004A0D77" w:rsidRDefault="001803FB" w:rsidP="001803FB">
      <w:pPr>
        <w:jc w:val="both"/>
        <w:rPr>
          <w:color w:val="000000" w:themeColor="text1"/>
          <w:szCs w:val="22"/>
          <w:lang w:val="es-ES"/>
        </w:rPr>
      </w:pPr>
    </w:p>
    <w:p w14:paraId="0620937F" w14:textId="77777777" w:rsidR="00DD67A5" w:rsidRPr="004A0D77" w:rsidRDefault="001803FB" w:rsidP="00DD67A5">
      <w:pPr>
        <w:spacing w:line="360" w:lineRule="auto"/>
        <w:jc w:val="both"/>
        <w:rPr>
          <w:color w:val="000000" w:themeColor="text1"/>
          <w:lang w:val="es-ES"/>
        </w:rPr>
      </w:pPr>
      <w:r w:rsidRPr="004A0D77">
        <w:rPr>
          <w:color w:val="000000" w:themeColor="text1"/>
          <w:lang w:val="es-ES"/>
        </w:rPr>
        <w:t xml:space="preserve">El turismo a nivel mundial se ha considerado clave para la prosperidad y el desarrollo de las regiones, en los últimos años la actividad turística ha demostrado fuertes indicadores económicos para las naciones, su continua expansión y especialización ha impactando significativamente a las economías nacionales. </w:t>
      </w:r>
      <w:r w:rsidR="00DD67A5" w:rsidRPr="004A0D77">
        <w:rPr>
          <w:color w:val="000000" w:themeColor="text1"/>
          <w:lang w:val="es-ES"/>
        </w:rPr>
        <w:t xml:space="preserve">En efecto el turismo es visto como un medio de lograr la reducción de la pobreza, sin embargo es relacionadas con el hecho de que sólo algunos de los países menos desarrollados del mundo tienen niveles significativos de recibos turísticos </w:t>
      </w:r>
      <w:r w:rsidR="00DD67A5" w:rsidRPr="004A0D77">
        <w:rPr>
          <w:color w:val="000000" w:themeColor="text1"/>
          <w:lang w:val="es-ES"/>
        </w:rPr>
        <w:fldChar w:fldCharType="begin" w:fldLock="1"/>
      </w:r>
      <w:r w:rsidR="00DD67A5" w:rsidRPr="004A0D77">
        <w:rPr>
          <w:color w:val="000000" w:themeColor="text1"/>
          <w:lang w:val="es-ES"/>
        </w:rPr>
        <w:instrText>ADDIN CSL_CITATION { "citationItems" : [ { "id" : "ITEM-1", "itemData" : { "DOI" : "10.1016/j.annals.2007.06.013", "ISBN" : "0160-7383", "ISSN" : "01607383", "abstract" : "This paper examines the issue of how tourism affects poverty in the context of its effects on an economy as a whole and on particular sectors within it. A framework for analyzing the channels through which tourism influences different households is developed, and a computable general equilibrium model of the Brazilian economy is used to examine the economic impact and distributional impacts of tourism in the country. It is shown that the effects on all income groups are positive. The lowest income households benefit but by less than some higher income groups. Policies that could redistribute greater shares of the revenue to the poor are considered. ?? 2007 Elsevier Ltd. All rights reserved.", "author" : [ { "dropping-particle" : "", "family" : "Blake", "given" : "Adam", "non-dropping-particle" : "", "parse-names" : false, "suffix" : "" }, { "dropping-particle" : "", "family" : "Arbache", "given" : "Jorge Saba", "non-dropping-particle" : "", "parse-names" : false, "suffix" : "" }, { "dropping-particle" : "", "family" : "Sinclair", "given" : "M. Thea", "non-dropping-particle" : "", "parse-names" : false, "suffix" : "" }, { "dropping-particle" : "", "family" : "Teles", "given" : "Vladimir", "non-dropping-particle" : "", "parse-names" : false, "suffix" : "" } ], "container-title" : "Annals of Tourism Research", "id" : "ITEM-1", "issue" : "1", "issued" : { "date-parts" : [ [ "2008" ] ] }, "page" : "107-126", "title" : "Tourism and poverty relief", "type" : "article-journal", "volume" : "35" }, "uris" : [ "http://www.mendeley.com/documents/?uuid=3ec72f55-1dda-4f13-b7d2-54c748493185" ] } ], "mendeley" : { "formattedCitation" : "(Blake et al., 2008)", "plainTextFormattedCitation" : "(Blake et al., 2008)", "previouslyFormattedCitation" : "(Blake et al., 2008)" }, "properties" : { "noteIndex" : 0 }, "schema" : "https://github.com/citation-style-language/schema/raw/master/csl-citation.json" }</w:instrText>
      </w:r>
      <w:r w:rsidR="00DD67A5" w:rsidRPr="004A0D77">
        <w:rPr>
          <w:color w:val="000000" w:themeColor="text1"/>
          <w:lang w:val="es-ES"/>
        </w:rPr>
        <w:fldChar w:fldCharType="separate"/>
      </w:r>
      <w:r w:rsidR="00DD67A5" w:rsidRPr="004A0D77">
        <w:rPr>
          <w:noProof/>
          <w:color w:val="000000" w:themeColor="text1"/>
          <w:lang w:val="es-ES"/>
        </w:rPr>
        <w:t>(Blake et al., 2008)</w:t>
      </w:r>
      <w:r w:rsidR="00DD67A5" w:rsidRPr="004A0D77">
        <w:rPr>
          <w:color w:val="000000" w:themeColor="text1"/>
          <w:lang w:val="es-ES"/>
        </w:rPr>
        <w:fldChar w:fldCharType="end"/>
      </w:r>
      <w:r w:rsidR="00DD67A5" w:rsidRPr="004A0D77">
        <w:rPr>
          <w:color w:val="000000" w:themeColor="text1"/>
          <w:lang w:val="es-ES"/>
        </w:rPr>
        <w:t xml:space="preserve">. </w:t>
      </w:r>
    </w:p>
    <w:p w14:paraId="52F8979C" w14:textId="77777777" w:rsidR="001803FB" w:rsidRPr="004A0D77" w:rsidRDefault="001803FB" w:rsidP="001803FB">
      <w:pPr>
        <w:spacing w:line="360" w:lineRule="auto"/>
        <w:jc w:val="both"/>
        <w:rPr>
          <w:color w:val="000000" w:themeColor="text1"/>
          <w:lang w:val="es-ES"/>
        </w:rPr>
      </w:pPr>
    </w:p>
    <w:p w14:paraId="5D33B171" w14:textId="2AC71534" w:rsidR="001803FB" w:rsidRPr="004A0D77" w:rsidRDefault="001803FB" w:rsidP="001803FB">
      <w:pPr>
        <w:spacing w:line="360" w:lineRule="auto"/>
        <w:jc w:val="both"/>
        <w:rPr>
          <w:color w:val="000000" w:themeColor="text1"/>
          <w:lang w:val="es-ES"/>
        </w:rPr>
      </w:pPr>
      <w:r w:rsidRPr="004A0D77">
        <w:rPr>
          <w:color w:val="000000" w:themeColor="text1"/>
          <w:lang w:val="es-ES"/>
        </w:rPr>
        <w:t>Ciertamente, existe consenso al afirmar que la actividad turística se ha convertido en un motor de desarrollo e instrumento positivo para la promoción del crecimiento económico y la disminución de la brechas regionales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"10.1016/j.econmod.2013.04.024", "ISSN" : "02649993", "abstract" : "This study examines causal relationships between tourism spending and economic growth in 10 transition countries for the period 1988-2011. Panel causality analysis, which accounts for dependency and heterogeneity across countries, is used herein. Our empirical results support the evidence on the direction of causality, and are consistent with the neutrality hypothesis for 3 of these 10 transition countries (i.e. Bulgaria, Romania and Slovenia). The growth hypothesis holds for Cyprus, Latvia and Slovakia while reverse relationships were found for the Czech Republic and Poland. The feedback hypothesis also holds for Estonia and Hungary. Our empirical findings provide important policy implications for the 10 transition countries being studied. ?? 2013.", "author" : [ { "dropping-particle" : "", "family" : "Chou", "given" : "Ming Che", "non-dropping-particle" : "", "parse-names" : false, "suffix" : "" } ], "container-title" : "Economic Modelling", "id" : "ITEM-1", "issued" : { "date-parts" : [ [ "2013" ] ] }, "page" : "226-232", "publisher" : "The Author. Published by Elsevier B.V. All rights reserved.", "title" : "Does tourism development promote economic growth in transition countries? A panel data analysis", "type" : "article-journal", "volume" : "33" }, "uris" : [ "http://www.mendeley.com/documents/?uuid=228680a2-fd23-413b-bef0-34bcfdc2af93" ] } ], "mendeley" : { "formattedCitation" : "(Chou, 2013)", "manualFormatting" : "Chou, 2013", "plainTextFormattedCitation" : "(Chou, 2013)", "previouslyFormattedCitation" : "(Chou, 2013)"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Chou, 2013</w:t>
      </w:r>
      <w:r w:rsidRPr="004A0D77">
        <w:rPr>
          <w:color w:val="000000" w:themeColor="text1"/>
          <w:lang w:val="es-ES"/>
        </w:rPr>
        <w:fldChar w:fldCharType="end"/>
      </w:r>
      <w:r w:rsidRPr="004A0D77">
        <w:rPr>
          <w:color w:val="000000" w:themeColor="text1"/>
          <w:lang w:val="es-ES"/>
        </w:rPr>
        <w:t xml:space="preserve"> ;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"10.1016/j.annals.2007.06.013", "ISBN" : "0160-7383", "ISSN" : "01607383", "abstract" : "This paper examines the issue of how tourism affects poverty in the context of its effects on an economy as a whole and on particular sectors within it. A framework for analyzing the channels through which tourism influences different households is developed, and a computable general equilibrium model of the Brazilian economy is used to examine the economic impact and distributional impacts of tourism in the country. It is shown that the effects on all income groups are positive. The lowest income households benefit but by less than some higher income groups. Policies that could redistribute greater shares of the revenue to the poor are considered. ?? 2007 Elsevier Ltd. All rights reserved.", "author" : [ { "dropping-particle" : "", "family" : "Blake", "given" : "Adam", "non-dropping-particle" : "", "parse-names" : false, "suffix" : "" }, { "dropping-particle" : "", "family" : "Arbache", "given" : "Jorge Saba", "non-dropping-particle" : "", "parse-names" : false, "suffix" : "" }, { "dropping-particle" : "", "family" : "Sinclair", "given" : "M. Thea", "non-dropping-particle" : "", "parse-names" : false, "suffix" : "" }, { "dropping-particle" : "", "family" : "Teles", "given" : "Vladimir", "non-dropping-particle" : "", "parse-names" : false, "suffix" : "" } ], "container-title" : "Annals of Tourism Research", "id" : "ITEM-1", "issue" : "1", "issued" : { "date-parts" : [ [ "2008" ] ] }, "page" : "107-126", "title" : "Tourism and poverty relief", "type" : "article-journal", "volume" : "35" }, "uris" : [ "http://www.mendeley.com/documents/?uuid=3ec72f55-1dda-4f13-b7d2-54c748493185" ] } ], "mendeley" : { "formattedCitation" : "(Blake, Arbache, Sinclair, &amp; Teles, 2008)", "manualFormatting" : "Blake, Arbache, Sinclair, y Teles, 2008", "plainTextFormattedCitation" : "(Blake, Arbache, Sinclair, &amp; Teles, 2008)", "previouslyFormattedCitation" : "(Blake, Arbache, Sinclair, &amp; Teles, 2008)"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Blake, Arbache, Sinclair, y Teles, 2008</w:t>
      </w:r>
      <w:r w:rsidRPr="004A0D77">
        <w:rPr>
          <w:color w:val="000000" w:themeColor="text1"/>
          <w:lang w:val="es-ES"/>
        </w:rPr>
        <w:fldChar w:fldCharType="end"/>
      </w:r>
      <w:r w:rsidRPr="004A0D77">
        <w:rPr>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"10.1016/j.tourman.2015.03.004", "ISSN" : "02615177", "abstract" : "This study uses a vector autoregressive approach to estimate the regional effects of tourism in Portugal with the ultimate objective of assessing tourism's role in reducing regional asymmetries. We identify the locations where tourism generates higher effects for each region, as well as the regions where tourism generates the strongest effects on the country's economic performance. This issue is of particular interest from the side of the country's authorities since tourism is a strategic sector to promote national and regional convergence. The study's findings suggest that tourism has contributed to the concentration of economic activity in the largest region of the country and to reduce the gap between the second and the third largest regions. Some regions benefit more from tourism located in other regions than tourism located in each region and tourism in all regions generate positive effects on the country's economic performance.", "author" : [ { "dropping-particle" : "", "family" : "Andraz", "given" : "Jorge M.", "non-dropping-particle" : "", "parse-names" : false, "suffix" : "" }, { "dropping-particle" : "", "family" : "Norte", "given" : "N\u00e9lia M.", "non-dropping-particle" : "", "parse-names" : false, "suffix" : "" }, { "dropping-particle" : "", "family" : "Gon\u00e7alves", "given" : "Hugo S.", "non-dropping-particle" : "", "parse-names" : false, "suffix" : "" } ], "container-title" : "Tourism Management", "id" : "ITEM-1", "issued" : { "date-parts" : [ [ "2015" ] ] }, "page" : "257-267", "title" : "Effects of tourism on regional asymmetries: Empirical evidence for Portugal", "type" : "article-journal", "volume" : "50" }, "uris" : [ "http://www.mendeley.com/documents/?uuid=8bc84730-2b1c-49a5-8438-54382544e637" ] } ], "mendeley" : { "formattedCitation" : "(Andraz, Norte, &amp; Gon\u00e7alves, 2015)", "manualFormatting" : "Andraz, Norte, y Gon\u00e7alves, 2015", "plainTextFormattedCitation" : "(Andraz, Norte, &amp; Gon\u00e7alves, 2015)", "previouslyFormattedCitation" : "(Andraz, Norte, &amp; Gon\u00e7alves, 2015)"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Andraz, Norte, y Gonçalves, 2015</w:t>
      </w:r>
      <w:r w:rsidRPr="004A0D77">
        <w:rPr>
          <w:color w:val="000000" w:themeColor="text1"/>
          <w:lang w:val="es-ES"/>
        </w:rPr>
        <w:fldChar w:fldCharType="end"/>
      </w:r>
      <w:r w:rsidRPr="004A0D77">
        <w:rPr>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"10.1016/j.sbspro.2014.10.217", "ISBN" : "1877-0428", "ISSN" : "1877-0428", "abstract" : "The paper discusses the resiliency of the rural communities in Malaysia with the help of the sustainability planning in rural tourism. It covers the rural sustainable development background, the community resiliency elements and the role of the local government. The methodology includes site observation and extensive literature reviews. The findings of the research suggest that a sustainable tourism development in rural area will contribute to an improved resiliency within the local community. Some strategies are needed to ensure the sustainable development or rural tourism and to sustain the local community resiliency.", "author" : [ { "dropping-particle" : "", "family" : "Amir", "given" : "Ahmad Fitri", "non-dropping-particle" : "", "parse-names" : false, "suffix" : "" }, { "dropping-particle" : "", "family" : "Ghapar", "given" : "Ammar Abd", "non-dropping-particle" : "", "parse-names" : false, "suffix" : "" }, { "dropping-particle" : "", "family" : "Jamal", "given" : "Salamiah A", "non-dropping-particle" : "", "parse-names" : false, "suffix" : "" }, { "dropping-particle" : "", "family" : "Ahmad", "given" : "Khairun Najiah", "non-dropping-particle" : "", "parse-names" : false, "suffix" : "" } ], "container-title" : "Procedia - Social and Behavioral Sciences", "id" : "ITEM-1", "issued" : { "date-parts" : [ [ "2015" ] ] }, "page" : "116-122", "publisher" : "Elsevier B.V.", "title" : "Sustainable tourism development: A study on community resilience for rural tourism in Malaysia", "type" : "article-journal", "volume" : "168" }, "uris" : [ "http://www.mendeley.com/documents/?uuid=75fb3a07-1d6e-4da4-8ff6-6a09a8484fdb" ] } ], "mendeley" : { "formattedCitation" : "(Amir, Ghapar, Jamal, &amp; Ahmad, 2015)", "manualFormatting" : "Amir, Ghapar, Jamal, y Ahmad, 2015", "plainTextFormattedCitation" : "(Amir, Ghapar, Jamal, &amp; Ahmad, 2015)", "previouslyFormattedCitation" : "(Amir, Ghapar, Jamal, &amp; Ahmad, 2015)"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Amir, Ghapar, Jamal, y Ahmad, 2015</w:t>
      </w:r>
      <w:r w:rsidRPr="004A0D77">
        <w:rPr>
          <w:color w:val="000000" w:themeColor="text1"/>
          <w:lang w:val="es-ES"/>
        </w:rPr>
        <w:fldChar w:fldCharType="end"/>
      </w:r>
      <w:r w:rsidRPr="004A0D77">
        <w:rPr>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"10.1016/j.sumneg.2015.08.005", "ISSN" : "2215910X", "abstract" : "This paper aims to provide the key elements of the Colombian tourism policy over the last decade. This policy was initiated at the same time as the policy of democratic security, where through a stronger presence of the security institutions it was intended to create a favorable environment for investment and tourism. In this sense, receptive tourism policy in Colombia is directed at improving competitiveness indicators based on use of the advantages of opportunity of the country. This paper focuses on instruments of tourism policy, particularly in regard to the Colombian receptive tourism services, exploring its impact on the competitiveness of the sector and its future impact.", "author" : [ { "dropping-particle" : "", "family" : "Benavides", "given" : "Giovanny Fernando", "non-dropping-particle" : "", "parse-names" : false, "suffix" : "" } ], "container-title" : "Suma de Negocios", "id" : "ITEM-1", "issue" : "13", "issued" : { "date-parts" : [ [ "2015" ] ] }, "page" : "66-73", "publisher" : "Fundaci\u00f3n Universitaria Konrad Lorenz", "title" : "Las pol\u00edticas p\u00fablicas del turismo receptivo colombiano", "type" : "article-journal", "volume" : "6" }, "uris" : [ "http://www.mendeley.com/documents/?uuid=bf611665-b70f-4940-9db8-8493526f3ad9" ] } ], "mendeley" : { "formattedCitation" : "(Benavides, 2015)", "manualFormatting" : "Benavides, 201", "plainTextFormattedCitation" : "(Benavides, 2015)", "previouslyFormattedCitation" : "(Benavides, 2015)"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Benavides, 201</w:t>
      </w:r>
      <w:r w:rsidRPr="004A0D77">
        <w:rPr>
          <w:color w:val="000000" w:themeColor="text1"/>
          <w:lang w:val="es-ES"/>
        </w:rPr>
        <w:fldChar w:fldCharType="end"/>
      </w:r>
      <w:r w:rsidRPr="004A0D77">
        <w:rPr>
          <w:color w:val="000000" w:themeColor="text1"/>
          <w:lang w:val="es-ES"/>
        </w:rPr>
        <w:t xml:space="preserve">1; </w:t>
      </w:r>
      <w:r w:rsidRPr="004A0D77">
        <w:rPr>
          <w:color w:val="000000" w:themeColor="text1"/>
          <w:lang w:val="es-ES"/>
        </w:rPr>
        <w:lastRenderedPageBreak/>
        <w:fldChar w:fldCharType="begin" w:fldLock="1"/>
      </w:r>
      <w:r w:rsidRPr="004A0D77">
        <w:rPr>
          <w:color w:val="000000" w:themeColor="text1"/>
          <w:lang w:val="es-ES"/>
        </w:rPr>
        <w:instrText>ADDIN CSL_CITATION { "citationItems" : [ { "id" : "ITEM-1", "itemData" : { "abstract" : "An examination of the lives of two Highland Maya craftswomen of Chiapas, Mexico, illustrates how they have responded to opportunities created by tourism-new markets as we11 as possibilities for encountering outsiders. In their relationships with tourists, both women have followed similar paths in transforming the traditional patron-client role to conform with a modern form of expressive friendship. On the other hand, the differing constraints of their crafts- ceramics and weaving-in conjunction with the nature of their ties to their communities have led them to construct images of themselves that diverge substantially with regard to culturai identification. Keywords: indigenous people, Maya, Mexico, ethnicity, women, identity, crafr production", "author" : [ { "dropping-particle" : "", "family" : "Abbott", "given" : "Cynthia", "non-dropping-particle" : "", "parse-names" : false, "suffix" : "" } ], "id" : "ITEM-1", "issue" : "2", "issued" : { "date-parts" : [ [ "1995" ] ] }, "page" : "314-327", "title" : "The Lives of Two Mayan Women", "type" : "article-journal", "volume" : "22" }, "uris" : [ "http://www.mendeley.com/documents/?uuid=0bf8093a-2495-4152-b9b8-e064f588192a" ] } ], "mendeley" : { "formattedCitation" : "(Abbott, 1995)", "manualFormatting" : "Abbott, 1995", "plainTextFormattedCitation" : "(Abbott, 1995)", "previouslyFormattedCitation" : "(Abbott, 1995)"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Abbott, 1995</w:t>
      </w:r>
      <w:r w:rsidRPr="004A0D77">
        <w:rPr>
          <w:color w:val="000000" w:themeColor="text1"/>
          <w:lang w:val="es-ES"/>
        </w:rPr>
        <w:fldChar w:fldCharType="end"/>
      </w:r>
      <w:r w:rsidRPr="004A0D77">
        <w:rPr>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"10.1016/j.tourman.2008.12.013", "ISBN" : "0261-5177", "ISSN" : "02615177", "abstract" : "This study examines the causal relationship between tourism expansion and economic growth in two Asian countries: Taiwan and South Korea. An EGARCH-M model with uncertainty factors is employed to examine the direction of causality between tourism expansion and economic growth, as well as the impulse impacts of uncertainty on both variables. The results indicate that the tourism-led economic growth hypothesis is supported for Taiwan while a reciprocal causal relationship is found for South Korea. The significant impacts of uncertainty on growth are also identified. \u00a9 2009 Elsevier Ltd. All rights reserved.", "author" : [ { "dropping-particle" : "", "family" : "Chen", "given" : "Ching Fu", "non-dropping-particle" : "", "parse-names" : false, "suffix" : "" }, { "dropping-particle" : "", "family" : "Chiou-Wei", "given" : "Song Zan", "non-dropping-particle" : "", "parse-names" : false, "suffix" : "" } ], "container-title" : "Tourism Management", "id" : "ITEM-1", "issue" : "6", "issued" : { "date-parts" : [ [ "2009" ] ] }, "page" : "812-818", "publisher" : "Elsevier Ltd", "title" : "Tourism expansion, tourism uncertainty and economic growth: New evidence from Taiwan and Korea", "type" : "article-journal", "volume" : "30" }, "uris" : [ "http://www.mendeley.com/documents/?uuid=b3dddf85-20cf-42cc-8c7d-c97d743da186" ] } ], "mendeley" : { "formattedCitation" : "(Chen &amp; Chiou-Wei, 2009)", "manualFormatting" : "(Chen y Chiou-Wei, 2009)", "plainTextFormattedCitation" : "(Chen &amp; Chiou-Wei, 2009)", "previouslyFormattedCitation" : "(Chen &amp; Chiou-Wei, 2009)"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(Chen y Chiou-Wei, 2009)</w:t>
      </w:r>
      <w:r w:rsidRPr="004A0D77">
        <w:rPr>
          <w:color w:val="000000" w:themeColor="text1"/>
          <w:lang w:val="es-ES"/>
        </w:rPr>
        <w:fldChar w:fldCharType="end"/>
      </w:r>
      <w:r w:rsidRPr="004A0D77">
        <w:rPr>
          <w:color w:val="000000" w:themeColor="text1"/>
          <w:lang w:val="es-ES"/>
        </w:rPr>
        <w:t xml:space="preserve"> para países, regiones y localidades toda vez que en el  desarrollo del proceso turístico existe la generación de oportunidades de trabajo, eliminar las pobrezas de la comunidades involucradas y mejoramiento de la calidad de vida de cada actor que convive en el entorno donde se desarrolla tal actividad, en algunos casos con la implementación de políticas publicas como medio para impulsar y preservar la etnicidad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"10.1016/j.annals.2015.11.008", "ISSN" : "01607383", "abstract" : "This article analyzes the diverse-and often divergent-state conceptions of the role of indigenous tourism at the regional and state levels in the Araucan\u00eda Region of Chile, the historical territory of the Mapuche indigenous people. The article presents the context in which indigenous tourism developed, using an ethnographic approach to examine state discourses and analyzing the different positions of key public employees with respect to the development of Mapuche tourism. It seeks to identify the views and to link them to the political context of Mapuche territorial claims in some sectors of the Araucan\u00eda Region. The discussion helps to explain the relationship between identity construction processes and the concept of authenticity promoted by the state itself.", "author" : [ { "dropping-particle" : "", "family" : "la Maza", "given" : "Francisca", "non-dropping-particle" : "De", "parse-names" : false, "suffix" : "" } ], "container-title" : "Annals of Tourism Research", "id" : "ITEM-1", "issued" : { "date-parts" : [ [ "2016" ] ] }, "page" : "80-95", "publisher" : "Elsevier Ltd", "title" : "State conceptions of indigenous tourism in Chile", "type" : "article-journal", "volume" : "56" }, "uris" : [ "http://www.mendeley.com/documents/?uuid=fd0c8357-b268-46fd-a7a8-cbe180184ade" ] } ], "mendeley" : { "formattedCitation" : "(De la Maza, 2016)", "plainTextFormattedCitation" : "(De la Maza, 2016)", "previouslyFormattedCitation" : "(De la Maza, 2016)"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(De la Maza, 2016)</w:t>
      </w:r>
      <w:r w:rsidRPr="004A0D77">
        <w:rPr>
          <w:color w:val="000000" w:themeColor="text1"/>
          <w:lang w:val="es-ES"/>
        </w:rPr>
        <w:fldChar w:fldCharType="end"/>
      </w:r>
      <w:r w:rsidRPr="004A0D77">
        <w:rPr>
          <w:color w:val="000000" w:themeColor="text1"/>
          <w:lang w:val="es-ES"/>
        </w:rPr>
        <w:t xml:space="preserve"> </w:t>
      </w:r>
    </w:p>
    <w:p w14:paraId="328529DC" w14:textId="77777777" w:rsidR="00DD67A5" w:rsidRPr="004A0D77" w:rsidRDefault="00DD67A5" w:rsidP="001803FB">
      <w:pPr>
        <w:spacing w:line="360" w:lineRule="auto"/>
        <w:jc w:val="both"/>
        <w:rPr>
          <w:color w:val="000000" w:themeColor="text1"/>
          <w:lang w:val="es-ES"/>
        </w:rPr>
      </w:pPr>
    </w:p>
    <w:p w14:paraId="232B3729" w14:textId="404B89F8"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A pesar de ser el turismo una actividad milenaria, recientemente se ha tomado como elemento de estudio científico, notando considerables avances en cuanto a su avances significativos en el desarrollo del  conocimientos o como actividad académica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"10.1016/j.annals.2014.12.002", "ISSN" : "01607383", "abstract" : "This paper critically explores decolonial theory and its relevance for tourism studies. We suggest that while postcolonial and related critical theoretical perspectives furthered understandings of the consequences of colonisation, such critical theorising has not provided an epistemological perspective of tourism which legitimises the cosmologies of, and actively empowers, traditionally marginalised groupings. We review published tourism research which adopts critical and postcolonial perspectives, and argue that while these have been valuable in terms of exposing the existence and effects of dominant discourses and practices in tourism, their emancipatory objectives are limited because tourism knowledge is still predominantly colonial. Epistemological decolonisation is thus presented as a more radical project which can provide an 'other' way of thinking, being and knowing about tourism.", "author" : [ { "dropping-particle" : "", "family" : "Chambers", "given" : "Donna", "non-dropping-particle" : "", "parse-names" : false, "suffix" : "" }, { "dropping-particle" : "", "family" : "Buzinde", "given" : "Christine", "non-dropping-particle" : "", "parse-names" : false, "suffix" : "" } ], "container-title" : "Annals of Tourism Research", "id" : "ITEM-1", "issued" : { "date-parts" : [ [ "2015" ] ] }, "page" : "1-16", "publisher" : "Elsevier Ltd", "title" : "Tourism and decolonisation: Locating research and self", "type" : "article-journal", "volume" : "51" }, "uris" : [ "http://www.mendeley.com/documents/?uuid=0d58d1cb-3e6e-412b-bb84-120aa5fa7740" ] } ], "mendeley" : { "formattedCitation" : "(Chambers &amp; Buzinde, 2015)", "manualFormatting" : "(Chambers y Buzinde, 2015)", "plainTextFormattedCitation" : "(Chambers &amp; Buzinde, 2015)", "previouslyFormattedCitation" : "(Chambers &amp; Buzinde, 2015)"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(Chambers y Buzinde, 2015)</w:t>
      </w:r>
      <w:r w:rsidRPr="004A0D77">
        <w:rPr>
          <w:color w:val="000000" w:themeColor="text1"/>
          <w:lang w:val="es-ES"/>
        </w:rPr>
        <w:fldChar w:fldCharType="end"/>
      </w:r>
      <w:r w:rsidRPr="004A0D77">
        <w:rPr>
          <w:color w:val="000000" w:themeColor="text1"/>
          <w:lang w:val="es-ES"/>
        </w:rPr>
        <w:t xml:space="preserve">. La  literatura existente se ha centrado básicamente en en el crecimiento económico como lo son  la generación de oportunidades laborales y el aumento de ingresos, dejando por un lado las tasas de pobreza o cambios en las desigualdades regionales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"10.1016/j.annals.2016.02.001", "ISSN" : "01607383", "abstract" : "This study examines the role of tourism development in reducing regional income inequality in China. First, the theoretical foundation for how tourism affects regional income inequality is discussed. Second, based on the conditional convergence framework, this study proposes a spatiotemporal autoregressive model to capture spatial and temporal dependence as well as spatial heterogeneity. Tourism development is introduced as a conditional convergence factor in an attempt to examine whether the convergence speed is accelerated by regional tourism development. Third, the effects of international and domestic tourism in narrowing regional inequality are compared both globally and locally. The empirical results indicate that tourism development contributes significantly to the reduction of regional inequality, with domestic tourism making a greater contribution than international tourism.", "author" : [ { "dropping-particle" : "", "family" : "Li", "given" : "Hengyun", "non-dropping-particle" : "", "parse-names" : false, "suffix" : "" }, { "dropping-particle" : "", "family" : "Chen", "given" : "Jason Li", "non-dropping-particle" : "", "parse-names" : false, "suffix" : "" }, { "dropping-particle" : "", "family" : "Li", "given" : "Gang", "non-dropping-particle" : "", "parse-names" : false, "suffix" : "" }, { "dropping-particle" : "", "family" : "Goh", "given" : "Carey", "non-dropping-particle" : "", "parse-names" : false, "suffix" : "" } ], "container-title" : "Annals of Tourism Research", "id" : "ITEM-1", "issued" : { "date-parts" : [ [ "2016" ] ] }, "page" : "81-99", "publisher" : "Elsevier Ltd", "title" : "Tourism and regional income inequality: Evidence from China", "type" : "article-journal", "volume" : "58" }, "uris" : [ "http://www.mendeley.com/documents/?uuid=bbdd8055-0c4c-4c61-a24b-83ff9bcd6f38" ] } ], "mendeley" : { "formattedCitation" : "(Li, Chen, Li, &amp; Goh, 2016)", "manualFormatting" : "(Li, Chen, Li, y Goh, 2016)", "plainTextFormattedCitation" : "(Li, Chen, Li, &amp; Goh, 2016)", "previouslyFormattedCitation" : "(Li, Chen, Li, &amp; Goh, 2016)"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(Li, Chen, Li, y Goh, 2016)</w:t>
      </w:r>
      <w:r w:rsidRPr="004A0D77">
        <w:rPr>
          <w:color w:val="000000" w:themeColor="text1"/>
          <w:lang w:val="es-ES"/>
        </w:rPr>
        <w:fldChar w:fldCharType="end"/>
      </w:r>
      <w:r w:rsidRPr="004A0D77">
        <w:rPr>
          <w:color w:val="000000" w:themeColor="text1"/>
          <w:lang w:val="es-ES"/>
        </w:rPr>
        <w:t xml:space="preserve">. Este temprano interés ha traído consigo múltiples denominaciones que son especialmente llamadas en correspondencia a la comunidades receptoras y el entorno socio cultural en donde se desenvuelven. </w:t>
      </w:r>
    </w:p>
    <w:p w14:paraId="4BEFE414" w14:textId="77777777" w:rsidR="001803FB" w:rsidRPr="004A0D77" w:rsidRDefault="001803FB" w:rsidP="001803FB">
      <w:pPr>
        <w:spacing w:line="276" w:lineRule="auto"/>
        <w:jc w:val="both"/>
        <w:rPr>
          <w:color w:val="000000" w:themeColor="text1"/>
          <w:lang w:val="es-ES"/>
        </w:rPr>
      </w:pPr>
    </w:p>
    <w:p w14:paraId="7FAE12D4" w14:textId="4179B33E" w:rsidR="001803FB" w:rsidRPr="004A0D77" w:rsidRDefault="001803FB" w:rsidP="000C1055">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t xml:space="preserve">El turismo como actividad económica está llamado a ser un instrumento que impulse de forma equitativa el desarrollo de las regiones y minimice de alguna manera los niveles de desigualdad social entre comunidades. Sobre este criterio, el turismo tiene la potencialidad para ser seleccionadas como la industria líder en muchas áreas periféricas, con la esperanza de reducir la disparidad económica territorial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"10.1016/j.tourman.2004.08.004", "ISBN" : "0261-5177", "ISSN" : "02615177", "abstract" : "It is argued that tourism planning should be about planning for residents as well as for visitors. If tourism is to be a positive force in the lives of local residents, it is contingent upon local response, involvement and support. Many tourism plans for developing area destinations give inadequate attention to human resources development. Furthermore, many tourism plans espouse forms of tourism that do not fit well with existing human resources capabilities so that local people find it difficult to participate in tourism and, in consequence, benefit less than might otherwise be the case. Human resources development often focuses on the employment needs of large international companies, especially in hospitality, to the neglect of the employment requirements and opportunities in tourism more broadly conceived. In an attempt to expand perspectives on human resources development in tourism planning, a policy-industry-locality framework is proposed together with associated research questions and data requirements. ?? 2004 Elsevier Ltd. All rights reserved.", "author" : [ { "dropping-particle" : "", "family" : "Liu", "given" : "Abby", "non-dropping-particle" : "", "parse-names" : false, "suffix" : "" }, { "dropping-particle" : "", "family" : "Wall", "given" : "Geoffrey", "non-dropping-particle" : "", "parse-names" : false, "suffix" : "" } ], "container-title" : "Tourism Management", "id" : "ITEM-1", "issue" : "1", "issued" : { "date-parts" : [ [ "2006" ] ] }, "page" : "159-170", "title" : "Planning tourism employment: A developing country perspective", "type" : "article-journal", "volume" : "27" }, "uris" : [ "http://www.mendeley.com/documents/?uuid=60fefe0f-95a6-4852-a6d6-d1889e19f6e5" ] } ], "mendeley" : { "formattedCitation" : "(Liu &amp; Wall, 2006)", "manualFormatting" : "(Liu y Wall, 2006)", "plainTextFormattedCitation" : "(Liu &amp; Wall, 2006)", "previouslyFormattedCitation" : "(Liu &amp; Wall, 2006)"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(Liu y Wall, 2006)</w:t>
      </w:r>
      <w:r w:rsidRPr="004A0D77">
        <w:rPr>
          <w:color w:val="000000" w:themeColor="text1"/>
          <w:lang w:val="es-ES"/>
        </w:rPr>
        <w:fldChar w:fldCharType="end"/>
      </w:r>
      <w:r w:rsidRPr="004A0D77">
        <w:rPr>
          <w:color w:val="000000" w:themeColor="text1"/>
          <w:lang w:val="es-ES"/>
        </w:rPr>
        <w:t>. Sin embargo muchos actores dejan entre dicho la naturaleza de este principio y colocan en entre dicho la calidad y desarrollo generado por esta actividad (Li et al., 2016)</w:t>
      </w:r>
    </w:p>
    <w:p w14:paraId="54154ED8" w14:textId="77777777" w:rsidR="001803FB" w:rsidRPr="004A0D77" w:rsidRDefault="001803FB" w:rsidP="001803FB">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t xml:space="preserve">El turismo étnico es conocido como todas aquellas actividades turísticas, donde la participación de los pueblos indígenas están directamente involucrados en  su cotidianidad  o bien porque su cultura constituye la esencia de la atracción. Al respecto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"10.5209/rev_REAA.2013.v43.n1.42308", "ISBN" : "1040359019", "ISSN" : "0556-6533", "abstract" : "RESUMEN En nuestro texto analizamos las perspectivas de los efectos del turismo sobre las comunidades ind\u00edgenas de Am\u00e9rica Latina o Abya Yala. Para ello partimos de sus debates acad\u00e9micos y de nuestra experiencia de investigaci\u00f3n con el turismo ind\u00edgena kuna (Panam\u00e1). Ello puede contribuir a una mejor comprensi\u00f3n de un nuevo tiempo en el que los turistas buscan cada vez m\u00e1s al otro y una relaci\u00f3n m\u00e1s intensa con la cultura y la naturaleza para repensar su lugar en el mundo. En el texto, y por motivos de espacio, no analizamos los efectos del turismo ind\u00edgena sobre los turistas y otros agentes sociales que intervienen en el sistema tur\u00edstico. Palabras clave: antropolog\u00eda, turismo ind\u00edgena, Am\u00e9rica Latina The Effects of Tourism on the Indigenous Cultures of Latin America ABSTRACT In my report, I have analysed the prospects of the effects of tourism on indigenous communities in Latin Ame-rica or Abya Yala. In order to do this, I started from their academic discussions and my research experience with the Kuna indigenous tourism (Panama). This can contribute to a better understanding of a new era in which tourists are increasingly seeking a different and stronger relationship with culture and nature to rethink their place in the world. In this report, and for reasons of space, I didn't analyse the effects of indigenous tou-rism on tourists and other social actors involved in the tourism system.", "author" : [ { "dropping-particle" : "", "family" : "Pereiro", "given" : "Xerardo", "non-dropping-particle" : "", "parse-names" : false, "suffix" : "" } ], "container-title" : "Revista Espa\u00f1ola de Antropolog\u00eda Americana", "id" : "ITEM-1", "issued" : { "date-parts" : [ [ "2013" ] ] }, "page" : "155-174", "title" : "Los efectos del turismo en las culturas ind\u00edgenas de Am\u00e9rica Latina", "type" : "article-journal", "volume" : "43" }, "uris" : [ "http://www.mendeley.com/documents/?uuid=8af18977-d765-4d2a-9d68-c97f8e47baf7" ] } ], "mendeley" : { "formattedCitation" : "(Pereiro, 2013)", "manualFormatting" : "Pereiro (2013)", "plainTextFormattedCitation" : "(Pereiro, 2013)", "previouslyFormattedCitation" : "(Pereiro, 2013)"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Pereiro (2013)</w:t>
      </w:r>
      <w:r w:rsidRPr="004A0D77">
        <w:rPr>
          <w:color w:val="000000" w:themeColor="text1"/>
          <w:lang w:val="es-ES"/>
        </w:rPr>
        <w:fldChar w:fldCharType="end"/>
      </w:r>
      <w:r w:rsidRPr="004A0D77">
        <w:rPr>
          <w:color w:val="000000" w:themeColor="text1"/>
          <w:lang w:val="es-ES"/>
        </w:rPr>
        <w:t xml:space="preserve"> considera que el turismo al que nos estamos refiriendo se denomina de muchas formas: turismo étnico, etnoturismo, turismo indígena, etnoecoturismo, turismo aborigen, etc. Por ello, una de sus primeras características es su imprecisión y su ambigüedad. </w:t>
      </w:r>
    </w:p>
    <w:p w14:paraId="507E89D0" w14:textId="74DE395F" w:rsidR="001803FB" w:rsidRPr="004A0D77" w:rsidRDefault="001803FB" w:rsidP="001803FB">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lastRenderedPageBreak/>
        <w:t xml:space="preserve">Sin embargo existe un factor fundamentalmente importante para considerar dentro de las actividades turísticas la denominación de turismo étnica, es el aspecto o </w:t>
      </w:r>
      <w:r w:rsidRPr="004A0D77">
        <w:rPr>
          <w:b/>
          <w:color w:val="000000" w:themeColor="text1"/>
          <w:lang w:val="es-ES"/>
        </w:rPr>
        <w:t>factor identitatario</w:t>
      </w:r>
      <w:r w:rsidRPr="004A0D77">
        <w:rPr>
          <w:color w:val="000000" w:themeColor="text1"/>
          <w:lang w:val="es-ES"/>
        </w:rPr>
        <w:t xml:space="preserve"> y su relación con el territorio puesto que un grupo étnico es socio-culturalmente distinto otros, este es visto como un grupo de personas que comparten su historia, cultura, idioma, religión y forma de vida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"10.1016/j.annals.2008.06.005", "ISBN" : "0160-7383", "ISSN" : "01607383", "abstract" : "Ethnic tourism is often used by governments to facilitate development and to preserve heritage. This paper examines the relationship between government and tourism in Xishuangbanna, China. Different levels of government play key but different roles in development through regulation of production, consumption, and investment. Their policies and decisions tend to create tensions when they promote tourism as a regional development strategy as a result of contradictions in regulations, ethnic rights, and relationships with entrepreneurs. It is concluded that more nuanced government policies could mitigate many of the issues. Future tourism planning should provide greater control of tourism by local ethnic people, cultural preservation, and public participation in decision-making processes. ?? 2008 Elsevier Ltd. All rights reserved.", "author" : [ { "dropping-particle" : "", "family" : "Yang", "given" : "Li", "non-dropping-particle" : "", "parse-names" : false, "suffix" : "" }, { "dropping-particle" : "", "family" : "Wall", "given" : "Geoffrey", "non-dropping-particle" : "", "parse-names" : false, "suffix" : "" }, { "dropping-particle" : "", "family" : "Smith", "given" : "Stephen L J", "non-dropping-particle" : "", "parse-names" : false, "suffix" : "" } ], "container-title" : "Annals of Tourism Research", "id" : "ITEM-1", "issue" : "3", "issued" : { "date-parts" : [ [ "2008" ] ] }, "page" : "751-771", "title" : "Ethnic tourism development:. Chinese Government Perspectives", "type" : "article-journal", "volume" : "35" }, "uris" : [ "http://www.mendeley.com/documents/?uuid=0d20c953-b427-4bfa-8100-b34f2dd3f342" ] } ], "mendeley" : { "formattedCitation" : "(Yang, Wall, &amp; Smith, 2008)", "manualFormatting" : "(Yang, Wall, y Smith, 2008)", "plainTextFormattedCitation" : "(Yang, Wall, &amp; Smith, 2008)", "previouslyFormattedCitation" : "(Yang, Wall, &amp; Smith, 2008)"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(Yang, Wall, y Smith, 2008)</w:t>
      </w:r>
      <w:r w:rsidRPr="004A0D77">
        <w:rPr>
          <w:color w:val="000000" w:themeColor="text1"/>
          <w:lang w:val="es-ES"/>
        </w:rPr>
        <w:fldChar w:fldCharType="end"/>
      </w:r>
      <w:r w:rsidRPr="004A0D77">
        <w:rPr>
          <w:color w:val="000000" w:themeColor="text1"/>
          <w:lang w:val="es-ES"/>
        </w:rPr>
        <w:t xml:space="preserve"> . </w:t>
      </w:r>
    </w:p>
    <w:p w14:paraId="2179C622" w14:textId="77777777" w:rsidR="001803FB" w:rsidRPr="004A0D77" w:rsidRDefault="001803FB" w:rsidP="001803FB">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t xml:space="preserve">Según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"os interesa un acercamiento a la \u201ccuestio\u0301n e\u0301tnica\u201d que, desde una perspectiva histo\u0301rica y antropolo\u0301gica, permita visualizar los dispositivos de estatalidad que regulan tanto las relaciones de produccio\u0301n, como los imaginarios construidos sobre las poblaciones originaras para producir un modelo hegemo\u0301nico de nacio\u0301n. Se intentara\u0301 un ana\u0301lisis que rescate de la produccio\u0301n antropolo\u0301gica aquellas defini- ciones que descencializan el contenido y alcance de esta problema\u0301tica. Con este propo\u0301sito realizamos un recorrido fundado en distintos enfoques sobre los conceptos de grupo e\u0301tnico, identidad e\u0301tnica y etnicidad. Remarcando, por un lado, el cara\u0301cter procesual y dina\u0301mico de estos feno\u0301menos concebidos como resultado de una com- pleja interaccio\u0301n de relaciones intere\u0301tnicas, y por otro, sen\u0303alando como condicio\u0301n necesa- ria de la comprensio\u0301n de estos feno\u0301menos sociales, la contrastacio\u0301n de estas aproximacio- nes teo\u0301ricas con el campo empi\u0301rico, con el fin de resignar enunciados o patrones de univer- salidad.", "author" : [ { "dropping-particle" : "", "family" : "Bari", "given" : "Maria cristina", "non-dropping-particle" : "", "parse-names" : false, "suffix" : "" } ], "id" : "ITEM-1", "issued" : { "date-parts" : [ [ "2002" ] ] }, "page" : "14", "title" : "La cuestion etnica_ Aproximacion a los conceptos de grupo etnico, identidad etnica, etnicidad y relaciones interetnicas", "type" : "webpage" }, "uris" : [ "http://www.mendeley.com/documents/?uuid=6256b1d6-e311-45ed-8150-343a07d0195c" ] } ], "mendeley" : { "formattedCitation" : "(Bari, 2002)", "manualFormatting" : "Bari (2002)", "plainTextFormattedCitation" : "(Bari, 2002)", "previouslyFormattedCitation" : "(Bari, 2002)"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Bari (2002)</w:t>
      </w:r>
      <w:r w:rsidRPr="004A0D77">
        <w:rPr>
          <w:color w:val="000000" w:themeColor="text1"/>
          <w:lang w:val="es-ES"/>
        </w:rPr>
        <w:fldChar w:fldCharType="end"/>
      </w:r>
      <w:r w:rsidRPr="004A0D77">
        <w:rPr>
          <w:color w:val="000000" w:themeColor="text1"/>
          <w:lang w:val="es-ES"/>
        </w:rPr>
        <w:t xml:space="preserve">  </w:t>
      </w:r>
      <w:r w:rsidRPr="004A0D77">
        <w:rPr>
          <w:rFonts w:eastAsia="Calibri"/>
          <w:color w:val="000000" w:themeColor="text1"/>
          <w:szCs w:val="22"/>
          <w:lang w:val="es-ES"/>
        </w:rPr>
        <w:t>es posible "concebir" a un grupo étnico como una organización social local caracterizada a partir de normas de auto-inclusión y de atribución por otros</w:t>
      </w:r>
      <w:r w:rsidRPr="004A0D77">
        <w:rPr>
          <w:color w:val="000000" w:themeColor="text1"/>
          <w:lang w:val="es-ES"/>
        </w:rPr>
        <w:t xml:space="preserve">, incluyendo </w:t>
      </w:r>
      <w:r w:rsidRPr="004A0D77">
        <w:rPr>
          <w:rFonts w:eastAsia="Calibri"/>
          <w:color w:val="000000" w:themeColor="text1"/>
          <w:szCs w:val="22"/>
          <w:lang w:val="es-ES"/>
        </w:rPr>
        <w:t>cierta participación en común en las cuestiones de interés general y que puede dar cuenta de lo "cotidiano</w:t>
      </w:r>
      <w:r w:rsidRPr="004A0D77">
        <w:rPr>
          <w:color w:val="000000" w:themeColor="text1"/>
          <w:lang w:val="es-ES"/>
        </w:rPr>
        <w:t xml:space="preserve">" heterogéneo y </w:t>
      </w:r>
      <w:r w:rsidRPr="004A0D77">
        <w:rPr>
          <w:rFonts w:eastAsia="Calibri"/>
          <w:color w:val="000000" w:themeColor="text1"/>
          <w:szCs w:val="22"/>
          <w:lang w:val="es-ES"/>
        </w:rPr>
        <w:t>orien</w:t>
      </w:r>
      <w:r w:rsidRPr="004A0D77">
        <w:rPr>
          <w:color w:val="000000" w:themeColor="text1"/>
          <w:lang w:val="es-ES"/>
        </w:rPr>
        <w:t>tada por un sistema de valores, lo</w:t>
      </w:r>
      <w:r w:rsidRPr="004A0D77">
        <w:rPr>
          <w:rFonts w:eastAsia="Calibri"/>
          <w:color w:val="000000" w:themeColor="text1"/>
          <w:szCs w:val="22"/>
          <w:lang w:val="es-ES"/>
        </w:rPr>
        <w:t>s cuales ordenan las relaciones internas y externas, definiendo sus límites étnicos.</w:t>
      </w:r>
    </w:p>
    <w:p w14:paraId="57B2CA76"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Siendo la cultura y todos los componentes subyacentes a ella el elemento central de esta categoría turística se entiende entonces que el Etnoturismo es una construcción social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"Berger", "given" : "Peter", "non-dropping-particle" : "", "parse-names" : false, "suffix" : "" }, { "dropping-particle" : "", "family" : "Luckman", "given" : "Thomas", "non-dropping-particle" : "", "parse-names" : false, "suffix" : "" } ], "editor" : [ { "dropping-particle" : "", "family" : "Amorrortu", "given" : "Editores", "non-dropping-particle" : "", "parse-names" : false, "suffix" : "" } ], "id" : "ITEM-1", "issued" : { "date-parts" : [ [ "1968" ] ] }, "publisher-place" : "Argentina", "title" : "Berger-Luckman -Construcci\u00f3n social de la realidad", "type" : "book" }, "uris" : [ "http://www.mendeley.com/documents/?uuid=78472f60-60b6-4c9d-93da-7e923e393ddc" ] } ], "mendeley" : { "formattedCitation" : "(Berger &amp; Luckman, 1968)", "manualFormatting" : "(Berger y Luckman, 1968)", "plainTextFormattedCitation" : "(Berger &amp; Luckman, 1968)", "previouslyFormattedCitation" : "(Berger &amp; Luckman, 1968)"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(Berger y Luckman, 1968)</w:t>
      </w:r>
      <w:r w:rsidRPr="004A0D77">
        <w:rPr>
          <w:color w:val="000000" w:themeColor="text1"/>
          <w:lang w:val="es-ES"/>
        </w:rPr>
        <w:fldChar w:fldCharType="end"/>
      </w:r>
      <w:r w:rsidRPr="004A0D77">
        <w:rPr>
          <w:color w:val="000000" w:themeColor="text1"/>
          <w:lang w:val="es-ES"/>
        </w:rPr>
        <w:t xml:space="preserve"> que adquiere diferentes formas en el transcurso de la historia y de acuerdo a las regiones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"[\u2026] Para dar cuenta de la realidad, el conocimiento suele representarse mediante diferentes formas gr\u00e1ficas (modelos, mapas, esquemas, etc.), ordenando los datos de manera visible, estructurada y entendible obteniendo as\u00ed capacidades para resumir aspectos complejos surgidos de los componentes y los contextos del objeto de estudio. Dentro de esas formas de representaciones, la matriz re\u00fane una serie de caracter\u00edsticas que la convierten en herramienta apropiada para abordar el turismo desde el paradigma de la complejidad.\\nAqu\u00ed se propone una forma de construir dichas matrices, recurriendo a la utilizaci\u00f3n de una abstracci\u00f3n conceptual de diversas definiciones sobre turismo que permiti\u00f3 identificar cuatro categor\u00edas que inevitablemente dan forma y configuran al turismo a la vez que son el marco y la forma que contribuyen a su construcci\u00f3n y son relevantes en la asignaci\u00f3n de significados: Tiempo, Espacio, Motivaciones y Actividades, las cuales se agruparon bajo la denominaci\u00f3n de \u00abcampo de an\u00e1lisis T.E.M.A\u00bb (Campod\u00f3nico &amp; Chalar 2011).", "author" : [ { "dropping-particle" : "", "family" : "Campod\u00f3nico", "given" : "Rossana", "non-dropping-particle" : "", "parse-names" : false, "suffix" : "" }, { "dropping-particle" : "", "family" : "Chalar", "given" : "Luis", "non-dropping-particle" : "", "parse-names" : false, "suffix" : "" } ], "id" : "ITEM-1", "issued" : { "date-parts" : [ [ "2014" ] ] }, "page" : "1-13", "title" : "El turismo como construcci\u00f3n social", "type" : "article-journal" }, "uris" : [ "http://www.mendeley.com/documents/?uuid=df6c6967-f08d-47b4-a3ac-1a62f6152d49" ] } ], "mendeley" : { "formattedCitation" : "(Campod\u00f3nico &amp; Chalar, 2014)", "manualFormatting" : "(Campod\u00f3nico y Chalar, 2014)", "plainTextFormattedCitation" : "(Campod\u00f3nico &amp; Chalar, 2014)", "previouslyFormattedCitation" : "(Campod\u00f3nico &amp; Chalar, 2014)"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(Campodónico y Chalar, 2014)</w:t>
      </w:r>
      <w:r w:rsidRPr="004A0D77">
        <w:rPr>
          <w:color w:val="000000" w:themeColor="text1"/>
          <w:lang w:val="es-ES"/>
        </w:rPr>
        <w:fldChar w:fldCharType="end"/>
      </w:r>
      <w:r w:rsidRPr="004A0D77">
        <w:rPr>
          <w:color w:val="000000" w:themeColor="text1"/>
          <w:lang w:val="es-ES"/>
        </w:rPr>
        <w:t xml:space="preserve">. Esta es una forma de nostalgia que ha servido en muchos casos para generar presencias turísticas, pero también para mercantilizar y volver más exótica la cultura indígena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"10.5209/rev_REAA.2013.v43.n1.42308", "ISBN" : "1040359019", "ISSN" : "0556-6533", "abstract" : "RESUMEN En nuestro texto analizamos las perspectivas de los efectos del turismo sobre las comunidades ind\u00edgenas de Am\u00e9rica Latina o Abya Yala. Para ello partimos de sus debates acad\u00e9micos y de nuestra experiencia de investigaci\u00f3n con el turismo ind\u00edgena kuna (Panam\u00e1). Ello puede contribuir a una mejor comprensi\u00f3n de un nuevo tiempo en el que los turistas buscan cada vez m\u00e1s al otro y una relaci\u00f3n m\u00e1s intensa con la cultura y la naturaleza para repensar su lugar en el mundo. En el texto, y por motivos de espacio, no analizamos los efectos del turismo ind\u00edgena sobre los turistas y otros agentes sociales que intervienen en el sistema tur\u00edstico. Palabras clave: antropolog\u00eda, turismo ind\u00edgena, Am\u00e9rica Latina The Effects of Tourism on the Indigenous Cultures of Latin America ABSTRACT In my report, I have analysed the prospects of the effects of tourism on indigenous communities in Latin Ame-rica or Abya Yala. In order to do this, I started from their academic discussions and my research experience with the Kuna indigenous tourism (Panama). This can contribute to a better understanding of a new era in which tourists are increasingly seeking a different and stronger relationship with culture and nature to rethink their place in the world. In this report, and for reasons of space, I didn't analyse the effects of indigenous tou-rism on tourists and other social actors involved in the tourism system.", "author" : [ { "dropping-particle" : "", "family" : "Pereiro", "given" : "Xerardo", "non-dropping-particle" : "", "parse-names" : false, "suffix" : "" } ], "container-title" : "Revista Espa\u00f1ola de Antropolog\u00eda Americana", "id" : "ITEM-1", "issued" : { "date-parts" : [ [ "2013" ] ] }, "page" : "155-174", "title" : "Los efectos del turismo en las culturas ind\u00edgenas de Am\u00e9rica Latina", "type" : "article-journal", "volume" : "43" }, "uris" : [ "http://www.mendeley.com/documents/?uuid=8af18977-d765-4d2a-9d68-c97f8e47baf7" ] } ], "mendeley" : { "formattedCitation" : "(Pereiro, 2013)", "manualFormatting" : "(Pereiro et al., 2013)", "plainTextFormattedCitation" : "(Pereiro, 2013)", "previouslyFormattedCitation" : "(Pereiro, 2013)"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(Pereiro et al., 2013)</w:t>
      </w:r>
      <w:r w:rsidRPr="004A0D77">
        <w:rPr>
          <w:color w:val="000000" w:themeColor="text1"/>
          <w:lang w:val="es-ES"/>
        </w:rPr>
        <w:fldChar w:fldCharType="end"/>
      </w:r>
      <w:r w:rsidRPr="004A0D77">
        <w:rPr>
          <w:color w:val="000000" w:themeColor="text1"/>
          <w:lang w:val="es-ES"/>
        </w:rPr>
        <w:t>.</w:t>
      </w:r>
    </w:p>
    <w:p w14:paraId="23C209C2" w14:textId="77777777" w:rsidR="001803FB" w:rsidRPr="004A0D77" w:rsidRDefault="001803FB" w:rsidP="001803FB">
      <w:pPr>
        <w:spacing w:line="360" w:lineRule="auto"/>
        <w:jc w:val="both"/>
        <w:rPr>
          <w:color w:val="000000" w:themeColor="text1"/>
          <w:lang w:val="es-ES"/>
        </w:rPr>
      </w:pPr>
    </w:p>
    <w:p w14:paraId="65FD2031"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En la Guajira el turismo étnico se da en una variedad de destinos y contextos donde los usos y costumbres de la etnia wayuu en complemento con las condiciones naturales de esta tierra mágica, </w:t>
      </w:r>
      <w:proofErr w:type="spellStart"/>
      <w:r w:rsidRPr="004A0D77">
        <w:rPr>
          <w:color w:val="000000" w:themeColor="text1"/>
          <w:lang w:val="es-ES"/>
        </w:rPr>
        <w:t>pluri</w:t>
      </w:r>
      <w:proofErr w:type="spellEnd"/>
      <w:r w:rsidRPr="004A0D77">
        <w:rPr>
          <w:color w:val="000000" w:themeColor="text1"/>
          <w:lang w:val="es-ES"/>
        </w:rPr>
        <w:t>-étnica y cultural se convierte en el atractivo principal de esta actividad turística. Sin embargo  lo ancestral de la etnia wayuu se posiciona en el imaginario del potencial turista que libre y espontáneamente escoge a La Guajira como destino turístico.</w:t>
      </w:r>
    </w:p>
    <w:p w14:paraId="496625C7" w14:textId="77777777" w:rsidR="00646EAE" w:rsidRPr="004A0D77" w:rsidRDefault="00646EAE" w:rsidP="001803FB">
      <w:pPr>
        <w:spacing w:line="360" w:lineRule="auto"/>
        <w:jc w:val="both"/>
        <w:rPr>
          <w:color w:val="000000" w:themeColor="text1"/>
          <w:lang w:val="es-ES"/>
        </w:rPr>
      </w:pPr>
    </w:p>
    <w:p w14:paraId="3AC8EFA6" w14:textId="0C4BE84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Las expectativas Etnoturísticas del departamento de La Guajira están contempladas en la agenda de competitividad del Departamento, la cual considera “para el año 2020 La Guajira como principal destino ecoetnoturístico del Caribe, llegando a niveles de ocupación del 70% anual en la planta hotelera y a una participación del 5% del PIB departamental. </w:t>
      </w:r>
    </w:p>
    <w:p w14:paraId="499E8E6B" w14:textId="77777777" w:rsidR="001803FB" w:rsidRPr="004A0D77" w:rsidRDefault="001803FB" w:rsidP="001803FB">
      <w:pPr>
        <w:spacing w:line="360" w:lineRule="auto"/>
        <w:jc w:val="both"/>
        <w:rPr>
          <w:color w:val="000000" w:themeColor="text1"/>
          <w:lang w:val="es-ES"/>
        </w:rPr>
      </w:pPr>
    </w:p>
    <w:p w14:paraId="62CA73EA"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El contexto que refiere al turismo en La Guajira está orientado al turismo étnico, el cual ha experimentado un significativo crecimiento dentro de las categorías turísticas de mayor interés </w:t>
      </w:r>
      <w:r w:rsidRPr="004A0D77">
        <w:rPr>
          <w:color w:val="000000" w:themeColor="text1"/>
          <w:lang w:val="es-ES"/>
        </w:rPr>
        <w:lastRenderedPageBreak/>
        <w:t xml:space="preserve">en el país, siendo los intercambios culturales y económicos una característica de la industria del turismo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"10.1016/j.tourman.2015.10.002", "ISSN" : "02615177", "abstract" : "This article makes the case for tourism culture; the new cultural expressions, practises and identities, influenced by hosts, guests and industry context, which may develop in destinations, as a useful perspective with which to draw together various conceptual narratives within the tourism studies literature. Research in three small islands finds evidence of a distinctive cultural landscape which emerges from the interaction of host and guest cultures, and the exchange, change and creativity that results. Tourism industry dynamics are found to facilitate or undermine this process, as in turn they may be influenced by. This tourism culture has implications for the continuation and evolution of indigenous culture, as it does for the absorption of elements of tourist cultures. The emergent fusion may be symptomatic of a richer cultural landscape and might be considered as an indicator of more sustainable communities and forms of tourism development.", "author" : [ { "dropping-particle" : "", "family" : "Canavan", "given" : "Brendan", "non-dropping-particle" : "", "parse-names" : false, "suffix" : "" } ], "container-title" : "Tourism Management", "id" : "ITEM-1", "issued" : { "date-parts" : [ [ "2016" ] ] }, "page" : "229-243", "publisher" : "Elsevier Ltd", "title" : "Tourism culture: Nexus, characteristics, context and sustainability", "type" : "article-journal", "volume" : "53" }, "uris" : [ "http://www.mendeley.com/documents/?uuid=f1f84bf7-5350-4b95-9de3-6900725c8ab4" ] } ], "mendeley" : { "formattedCitation" : "(Canavan, 2016)", "plainTextFormattedCitation" : "(Canavan, 2016)", "previouslyFormattedCitation" : "(Canavan, 2016)"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(Canavan, 2016)</w:t>
      </w:r>
      <w:r w:rsidRPr="004A0D77">
        <w:rPr>
          <w:color w:val="000000" w:themeColor="text1"/>
          <w:lang w:val="es-ES"/>
        </w:rPr>
        <w:fldChar w:fldCharType="end"/>
      </w:r>
      <w:r w:rsidRPr="004A0D77">
        <w:rPr>
          <w:color w:val="000000" w:themeColor="text1"/>
          <w:lang w:val="es-ES"/>
        </w:rPr>
        <w:t xml:space="preserve"> la integración de elementos para el caso de La Guajira como la etnia, la cultura wayuu, en complemento con el ecoturismo se constituyen en los principales elementos que aportan al turismo local. </w:t>
      </w:r>
    </w:p>
    <w:p w14:paraId="0BCDB812" w14:textId="77777777" w:rsidR="001803FB" w:rsidRPr="004A0D77" w:rsidRDefault="001803FB" w:rsidP="001803FB">
      <w:pPr>
        <w:spacing w:line="360" w:lineRule="auto"/>
        <w:jc w:val="both"/>
        <w:rPr>
          <w:color w:val="000000" w:themeColor="text1"/>
          <w:lang w:val="es-ES"/>
        </w:rPr>
      </w:pPr>
    </w:p>
    <w:p w14:paraId="2EE38C26" w14:textId="4653033A" w:rsidR="000C2217" w:rsidRDefault="001803FB" w:rsidP="00452436">
      <w:pPr>
        <w:spacing w:line="360" w:lineRule="auto"/>
        <w:jc w:val="both"/>
        <w:rPr>
          <w:color w:val="000000" w:themeColor="text1"/>
          <w:lang w:val="es-ES"/>
        </w:rPr>
      </w:pPr>
      <w:r w:rsidRPr="004A0D77">
        <w:rPr>
          <w:color w:val="000000" w:themeColor="text1"/>
          <w:lang w:val="es-ES"/>
        </w:rPr>
        <w:t>Sin embargo es evidente la falta de literatura y la ausencia de estudios académicos  dirigidos a descubrir y  comprender la realidad de la cultura wayuu como un fenómeno cultural frente al papel y los aportes que brinda al mercado del turismo étnico en el departamento de La Guajira. Con la presente investigación se pretende despejar el siguiente interrogante principal: ¿Cuál es el rol de la cultura wayúu en el desarrollo del turismo étnico del departamento de La Guajira – Colombia?.</w:t>
      </w:r>
    </w:p>
    <w:p w14:paraId="79AFB08E" w14:textId="77777777" w:rsidR="00660EA8" w:rsidRPr="004A0D77" w:rsidRDefault="00660EA8" w:rsidP="00452436">
      <w:pPr>
        <w:spacing w:line="360" w:lineRule="auto"/>
        <w:jc w:val="both"/>
        <w:rPr>
          <w:color w:val="000000" w:themeColor="text1"/>
          <w:lang w:val="es-ES"/>
        </w:rPr>
      </w:pPr>
    </w:p>
    <w:p w14:paraId="6A845F40" w14:textId="7E8BDFB5" w:rsidR="000C2217" w:rsidRPr="004A0D77" w:rsidRDefault="000C2217" w:rsidP="00452436">
      <w:pPr>
        <w:spacing w:line="360" w:lineRule="auto"/>
        <w:jc w:val="both"/>
        <w:rPr>
          <w:color w:val="000000" w:themeColor="text1"/>
          <w:lang w:val="es-ES"/>
        </w:rPr>
      </w:pPr>
      <w:r w:rsidRPr="004A0D77">
        <w:rPr>
          <w:color w:val="000000" w:themeColor="text1"/>
          <w:lang w:val="es-ES"/>
        </w:rPr>
        <w:t xml:space="preserve">De igual forma se pretende dar respuesta a las siguientes </w:t>
      </w:r>
      <w:r w:rsidR="00E54FF8" w:rsidRPr="004A0D77">
        <w:rPr>
          <w:color w:val="000000" w:themeColor="text1"/>
          <w:lang w:val="es-ES"/>
        </w:rPr>
        <w:t>preguntas secundarias de profundización:</w:t>
      </w:r>
    </w:p>
    <w:p w14:paraId="57122787" w14:textId="414631CC" w:rsidR="00E54FF8" w:rsidRPr="004A0D77" w:rsidRDefault="00E54FF8" w:rsidP="00E54FF8">
      <w:pPr>
        <w:pStyle w:val="Prrafodelista"/>
        <w:numPr>
          <w:ilvl w:val="0"/>
          <w:numId w:val="34"/>
        </w:numPr>
        <w:jc w:val="both"/>
        <w:rPr>
          <w:rFonts w:eastAsia="Times New Roman"/>
          <w:color w:val="000000" w:themeColor="text1"/>
          <w:lang w:val="es-ES"/>
        </w:rPr>
      </w:pPr>
      <w:r w:rsidRPr="004A0D77">
        <w:rPr>
          <w:rFonts w:eastAsia="Times New Roman"/>
          <w:color w:val="000000" w:themeColor="text1"/>
          <w:lang w:val="es-ES"/>
        </w:rPr>
        <w:t xml:space="preserve">¿Cuales son </w:t>
      </w:r>
      <w:r w:rsidRPr="004A0D77">
        <w:rPr>
          <w:rFonts w:eastAsia="Times New Roman"/>
          <w:color w:val="000000" w:themeColor="text1"/>
          <w:lang w:val="es-ES"/>
        </w:rPr>
        <w:t xml:space="preserve"> los aspectos</w:t>
      </w:r>
      <w:r w:rsidRPr="004A0D77">
        <w:rPr>
          <w:rFonts w:eastAsia="Times New Roman"/>
          <w:color w:val="000000" w:themeColor="text1"/>
          <w:lang w:val="es-ES"/>
        </w:rPr>
        <w:t xml:space="preserve"> </w:t>
      </w:r>
      <w:r w:rsidRPr="004A0D77">
        <w:rPr>
          <w:rFonts w:eastAsia="Times New Roman"/>
          <w:color w:val="000000" w:themeColor="text1"/>
          <w:lang w:val="es-ES"/>
        </w:rPr>
        <w:t xml:space="preserve"> del turismo</w:t>
      </w:r>
      <w:r w:rsidRPr="004A0D77">
        <w:rPr>
          <w:rFonts w:eastAsia="Times New Roman"/>
          <w:color w:val="000000" w:themeColor="text1"/>
          <w:lang w:val="es-ES"/>
        </w:rPr>
        <w:t xml:space="preserve"> étnico </w:t>
      </w:r>
      <w:r w:rsidRPr="004A0D77">
        <w:rPr>
          <w:rFonts w:eastAsia="Times New Roman"/>
          <w:color w:val="000000" w:themeColor="text1"/>
          <w:lang w:val="es-ES"/>
        </w:rPr>
        <w:t xml:space="preserve"> relacionados con el desarrollo socio-económico de la etnia wayuu</w:t>
      </w:r>
      <w:r w:rsidRPr="004A0D77">
        <w:rPr>
          <w:rFonts w:eastAsia="Times New Roman"/>
          <w:color w:val="000000" w:themeColor="text1"/>
          <w:lang w:val="es-ES"/>
        </w:rPr>
        <w:t>?</w:t>
      </w:r>
    </w:p>
    <w:p w14:paraId="6E833AC9" w14:textId="77777777" w:rsidR="00E54FF8" w:rsidRPr="004A0D77" w:rsidRDefault="00E54FF8" w:rsidP="00E54FF8">
      <w:pPr>
        <w:pStyle w:val="Prrafodelista"/>
        <w:jc w:val="both"/>
        <w:rPr>
          <w:rFonts w:eastAsia="Times New Roman"/>
          <w:color w:val="000000" w:themeColor="text1"/>
          <w:lang w:val="es-ES"/>
        </w:rPr>
      </w:pPr>
    </w:p>
    <w:p w14:paraId="3B731B91" w14:textId="19B11DF5" w:rsidR="00E54FF8" w:rsidRPr="004A0D77" w:rsidRDefault="00E54FF8" w:rsidP="00E54FF8">
      <w:pPr>
        <w:pStyle w:val="Prrafodelista"/>
        <w:numPr>
          <w:ilvl w:val="0"/>
          <w:numId w:val="34"/>
        </w:numPr>
        <w:jc w:val="both"/>
        <w:rPr>
          <w:rFonts w:eastAsia="Times New Roman"/>
          <w:color w:val="000000" w:themeColor="text1"/>
          <w:lang w:val="es-ES"/>
        </w:rPr>
      </w:pPr>
      <w:r w:rsidRPr="004A0D77">
        <w:rPr>
          <w:rFonts w:eastAsia="Times New Roman"/>
          <w:color w:val="000000" w:themeColor="text1"/>
          <w:lang w:val="es-ES"/>
        </w:rPr>
        <w:t>¿Como se puede e</w:t>
      </w:r>
      <w:r w:rsidRPr="004A0D77">
        <w:rPr>
          <w:rFonts w:eastAsia="Times New Roman"/>
          <w:color w:val="000000" w:themeColor="text1"/>
          <w:lang w:val="es-ES"/>
        </w:rPr>
        <w:t>stablecer las características</w:t>
      </w:r>
      <w:r w:rsidRPr="004A0D77">
        <w:rPr>
          <w:rFonts w:eastAsia="Times New Roman"/>
          <w:color w:val="000000" w:themeColor="text1"/>
          <w:lang w:val="es-ES"/>
        </w:rPr>
        <w:t xml:space="preserve"> particulares </w:t>
      </w:r>
      <w:r w:rsidRPr="004A0D77">
        <w:rPr>
          <w:rFonts w:eastAsia="Times New Roman"/>
          <w:color w:val="000000" w:themeColor="text1"/>
          <w:lang w:val="es-ES"/>
        </w:rPr>
        <w:t xml:space="preserve"> de la cosmogonía de la etnia wayúu como element</w:t>
      </w:r>
      <w:r w:rsidRPr="004A0D77">
        <w:rPr>
          <w:rFonts w:eastAsia="Times New Roman"/>
          <w:color w:val="000000" w:themeColor="text1"/>
          <w:lang w:val="es-ES"/>
        </w:rPr>
        <w:t>o distintivo del turismo étnico?</w:t>
      </w:r>
    </w:p>
    <w:p w14:paraId="49F56EE7" w14:textId="77777777" w:rsidR="00E54FF8" w:rsidRPr="004A0D77" w:rsidRDefault="00E54FF8" w:rsidP="00E54FF8">
      <w:pPr>
        <w:jc w:val="both"/>
        <w:rPr>
          <w:color w:val="000000" w:themeColor="text1"/>
          <w:lang w:val="es-ES"/>
        </w:rPr>
      </w:pPr>
    </w:p>
    <w:p w14:paraId="67AC7CF7" w14:textId="7286A67D" w:rsidR="00E54FF8" w:rsidRPr="004A0D77" w:rsidRDefault="00E54FF8" w:rsidP="00E54FF8">
      <w:pPr>
        <w:pStyle w:val="Prrafodelista"/>
        <w:numPr>
          <w:ilvl w:val="0"/>
          <w:numId w:val="34"/>
        </w:numPr>
        <w:jc w:val="both"/>
        <w:rPr>
          <w:rFonts w:eastAsia="Times New Roman"/>
          <w:color w:val="000000" w:themeColor="text1"/>
          <w:lang w:val="es-ES"/>
        </w:rPr>
      </w:pPr>
      <w:r w:rsidRPr="004A0D77">
        <w:rPr>
          <w:rFonts w:eastAsia="Times New Roman"/>
          <w:color w:val="000000" w:themeColor="text1"/>
          <w:lang w:val="es-ES"/>
        </w:rPr>
        <w:t xml:space="preserve">¿ </w:t>
      </w:r>
      <w:r w:rsidR="00646EAE" w:rsidRPr="004A0D77">
        <w:rPr>
          <w:rFonts w:eastAsia="Times New Roman"/>
          <w:color w:val="000000" w:themeColor="text1"/>
          <w:lang w:val="es-ES"/>
        </w:rPr>
        <w:t>Cuales son</w:t>
      </w:r>
      <w:r w:rsidRPr="004A0D77">
        <w:rPr>
          <w:rFonts w:eastAsia="Times New Roman"/>
          <w:color w:val="000000" w:themeColor="text1"/>
          <w:lang w:val="es-ES"/>
        </w:rPr>
        <w:t xml:space="preserve"> las </w:t>
      </w:r>
      <w:r w:rsidRPr="004A0D77">
        <w:rPr>
          <w:rFonts w:eastAsia="Times New Roman"/>
          <w:color w:val="000000" w:themeColor="text1"/>
          <w:lang w:val="es-ES"/>
        </w:rPr>
        <w:t xml:space="preserve">características  de cada </w:t>
      </w:r>
      <w:r w:rsidRPr="004A0D77">
        <w:rPr>
          <w:rFonts w:eastAsia="Times New Roman"/>
          <w:color w:val="000000" w:themeColor="text1"/>
          <w:lang w:val="es-ES"/>
        </w:rPr>
        <w:t xml:space="preserve"> atractivos étnicos </w:t>
      </w:r>
      <w:r w:rsidR="00646EAE" w:rsidRPr="004A0D77">
        <w:rPr>
          <w:rFonts w:eastAsia="Times New Roman"/>
          <w:color w:val="000000" w:themeColor="text1"/>
          <w:lang w:val="es-ES"/>
        </w:rPr>
        <w:t>y la influencia</w:t>
      </w:r>
      <w:r w:rsidRPr="004A0D77">
        <w:rPr>
          <w:rFonts w:eastAsia="Times New Roman"/>
          <w:color w:val="000000" w:themeColor="text1"/>
          <w:lang w:val="es-ES"/>
        </w:rPr>
        <w:t xml:space="preserve"> por </w:t>
      </w:r>
      <w:r w:rsidRPr="004A0D77">
        <w:rPr>
          <w:rFonts w:eastAsia="Times New Roman"/>
          <w:color w:val="000000" w:themeColor="text1"/>
          <w:lang w:val="es-ES"/>
        </w:rPr>
        <w:t xml:space="preserve"> </w:t>
      </w:r>
      <w:r w:rsidR="00646EAE" w:rsidRPr="004A0D77">
        <w:rPr>
          <w:rFonts w:eastAsia="Times New Roman"/>
          <w:color w:val="000000" w:themeColor="text1"/>
          <w:lang w:val="es-ES"/>
        </w:rPr>
        <w:t xml:space="preserve">parte de </w:t>
      </w:r>
      <w:r w:rsidRPr="004A0D77">
        <w:rPr>
          <w:rFonts w:eastAsia="Times New Roman"/>
          <w:color w:val="000000" w:themeColor="text1"/>
          <w:lang w:val="es-ES"/>
        </w:rPr>
        <w:t>la cultura wayúu</w:t>
      </w:r>
      <w:r w:rsidR="00646EAE" w:rsidRPr="004A0D77">
        <w:rPr>
          <w:rFonts w:eastAsia="Times New Roman"/>
          <w:color w:val="000000" w:themeColor="text1"/>
          <w:lang w:val="es-ES"/>
        </w:rPr>
        <w:t>, para el desarrollo de esta tipología turística</w:t>
      </w:r>
      <w:r w:rsidRPr="004A0D77">
        <w:rPr>
          <w:rFonts w:eastAsia="Times New Roman"/>
          <w:color w:val="000000" w:themeColor="text1"/>
          <w:lang w:val="es-ES"/>
        </w:rPr>
        <w:t xml:space="preserve"> en el departamento de La Guajira – Colombia.</w:t>
      </w:r>
    </w:p>
    <w:p w14:paraId="5F4302E5" w14:textId="77777777" w:rsidR="00E54FF8" w:rsidRPr="004A0D77" w:rsidRDefault="00E54FF8" w:rsidP="00E54FF8">
      <w:pPr>
        <w:jc w:val="both"/>
        <w:rPr>
          <w:color w:val="000000" w:themeColor="text1"/>
          <w:lang w:val="es-ES"/>
        </w:rPr>
      </w:pPr>
    </w:p>
    <w:p w14:paraId="28D2EC00" w14:textId="0D13714F" w:rsidR="00E54FF8" w:rsidRPr="004A0D77" w:rsidRDefault="00E54FF8" w:rsidP="00E54FF8">
      <w:pPr>
        <w:pStyle w:val="Prrafodelista"/>
        <w:numPr>
          <w:ilvl w:val="0"/>
          <w:numId w:val="34"/>
        </w:numPr>
        <w:jc w:val="both"/>
        <w:rPr>
          <w:rFonts w:eastAsia="Times New Roman"/>
          <w:color w:val="000000" w:themeColor="text1"/>
          <w:lang w:val="es-ES"/>
        </w:rPr>
      </w:pPr>
      <w:r w:rsidRPr="004A0D77">
        <w:rPr>
          <w:rFonts w:eastAsia="Times New Roman"/>
          <w:color w:val="000000" w:themeColor="text1"/>
          <w:lang w:val="es-ES"/>
        </w:rPr>
        <w:t xml:space="preserve"> ¿Cuales son </w:t>
      </w:r>
      <w:r w:rsidRPr="004A0D77">
        <w:rPr>
          <w:rFonts w:eastAsia="Times New Roman"/>
          <w:color w:val="000000" w:themeColor="text1"/>
          <w:lang w:val="es-ES"/>
        </w:rPr>
        <w:t xml:space="preserve"> los procesos y elementos de gestión de los operadores turísticos e</w:t>
      </w:r>
      <w:r w:rsidRPr="004A0D77">
        <w:rPr>
          <w:rFonts w:eastAsia="Times New Roman"/>
          <w:color w:val="000000" w:themeColor="text1"/>
          <w:lang w:val="es-ES"/>
        </w:rPr>
        <w:t>n el mercado del turismo étnico?</w:t>
      </w:r>
    </w:p>
    <w:p w14:paraId="59E47B82" w14:textId="77777777" w:rsidR="00646EAE" w:rsidRPr="004A0D77" w:rsidRDefault="00646EAE" w:rsidP="00646EAE">
      <w:pPr>
        <w:jc w:val="both"/>
        <w:rPr>
          <w:color w:val="000000" w:themeColor="text1"/>
          <w:lang w:val="es-ES"/>
        </w:rPr>
      </w:pPr>
    </w:p>
    <w:p w14:paraId="7C2F912D" w14:textId="03F71F3C" w:rsidR="004A0D77" w:rsidRPr="004A0D77" w:rsidRDefault="00646EAE" w:rsidP="00E54FF8">
      <w:pPr>
        <w:pStyle w:val="Prrafodelista"/>
        <w:numPr>
          <w:ilvl w:val="0"/>
          <w:numId w:val="34"/>
        </w:numPr>
        <w:jc w:val="both"/>
        <w:rPr>
          <w:rFonts w:eastAsia="Times New Roman"/>
          <w:color w:val="000000" w:themeColor="text1"/>
          <w:lang w:val="es-ES"/>
        </w:rPr>
      </w:pPr>
      <w:r w:rsidRPr="004A0D77">
        <w:rPr>
          <w:rFonts w:eastAsia="Times New Roman"/>
          <w:color w:val="000000" w:themeColor="text1"/>
          <w:lang w:val="es-ES"/>
        </w:rPr>
        <w:t>¿Cuales son las percepciones de los turistas en cuanto a la atención y servicio turístico ofrecido por los nativos wayuu?</w:t>
      </w:r>
    </w:p>
    <w:p w14:paraId="65B305CB" w14:textId="77777777" w:rsidR="004A0D77" w:rsidRDefault="004A0D77" w:rsidP="00BE6F71">
      <w:pPr>
        <w:pStyle w:val="Ttulo2"/>
        <w:numPr>
          <w:ilvl w:val="0"/>
          <w:numId w:val="0"/>
        </w:numPr>
        <w:rPr>
          <w:rFonts w:ascii="Times New Roman" w:hAnsi="Times New Roman" w:cs="Times New Roman"/>
          <w:i w:val="0"/>
          <w:color w:val="000000" w:themeColor="text1"/>
          <w:szCs w:val="24"/>
        </w:rPr>
      </w:pPr>
      <w:bookmarkStart w:id="2" w:name="_Toc467319766"/>
      <w:bookmarkStart w:id="3" w:name="_Toc467616431"/>
      <w:bookmarkEnd w:id="0"/>
      <w:bookmarkEnd w:id="1"/>
    </w:p>
    <w:p w14:paraId="37A56183" w14:textId="77777777" w:rsidR="004A0D77" w:rsidRDefault="004A0D77" w:rsidP="004A0D77"/>
    <w:p w14:paraId="5E9AB26F" w14:textId="77777777" w:rsidR="004A0D77" w:rsidRDefault="004A0D77" w:rsidP="004A0D77"/>
    <w:p w14:paraId="6FBC2FFA" w14:textId="77777777" w:rsidR="004A0D77" w:rsidRDefault="004A0D77" w:rsidP="004A0D77"/>
    <w:p w14:paraId="218979FD" w14:textId="77777777" w:rsidR="004A0D77" w:rsidRDefault="004A0D77" w:rsidP="004A0D77"/>
    <w:p w14:paraId="3219B59A" w14:textId="77777777" w:rsidR="004A0D77" w:rsidRDefault="004A0D77" w:rsidP="004A0D77"/>
    <w:p w14:paraId="1F58B4DB" w14:textId="77777777" w:rsidR="004A0D77" w:rsidRDefault="004A0D77" w:rsidP="004A0D77"/>
    <w:p w14:paraId="291EFC38" w14:textId="77777777" w:rsidR="004A0D77" w:rsidRPr="004A0D77" w:rsidRDefault="004A0D77" w:rsidP="004A0D77"/>
    <w:p w14:paraId="2AC47012" w14:textId="65AAF88E" w:rsidR="004A0D77" w:rsidRPr="000840E7" w:rsidRDefault="004A0D77" w:rsidP="000840E7">
      <w:pPr>
        <w:pStyle w:val="Prrafodelista"/>
        <w:numPr>
          <w:ilvl w:val="0"/>
          <w:numId w:val="41"/>
        </w:numPr>
        <w:spacing w:line="360" w:lineRule="auto"/>
        <w:jc w:val="center"/>
        <w:rPr>
          <w:b/>
          <w:color w:val="000000" w:themeColor="text1"/>
          <w:lang w:val="es-ES"/>
        </w:rPr>
      </w:pPr>
      <w:r w:rsidRPr="000840E7">
        <w:rPr>
          <w:b/>
          <w:color w:val="000000" w:themeColor="text1"/>
          <w:lang w:val="es-ES"/>
        </w:rPr>
        <w:lastRenderedPageBreak/>
        <w:t>REVISION DE LITERATURA</w:t>
      </w:r>
    </w:p>
    <w:p w14:paraId="5803300C" w14:textId="3789C907" w:rsidR="001803FB" w:rsidRPr="004A0D77" w:rsidRDefault="000840E7" w:rsidP="00BE6F71">
      <w:pPr>
        <w:pStyle w:val="Ttulo2"/>
        <w:numPr>
          <w:ilvl w:val="0"/>
          <w:numId w:val="0"/>
        </w:numPr>
        <w:rPr>
          <w:rFonts w:ascii="Times New Roman" w:hAnsi="Times New Roman" w:cs="Times New Roman"/>
          <w:i w:val="0"/>
          <w:color w:val="000000" w:themeColor="text1"/>
          <w:szCs w:val="24"/>
        </w:rPr>
      </w:pPr>
      <w:r>
        <w:rPr>
          <w:rFonts w:ascii="Times New Roman" w:hAnsi="Times New Roman" w:cs="Times New Roman"/>
          <w:i w:val="0"/>
          <w:color w:val="000000" w:themeColor="text1"/>
          <w:szCs w:val="24"/>
        </w:rPr>
        <w:t>2.1</w:t>
      </w:r>
      <w:r>
        <w:rPr>
          <w:rFonts w:ascii="Times New Roman" w:hAnsi="Times New Roman" w:cs="Times New Roman"/>
          <w:i w:val="0"/>
          <w:color w:val="000000" w:themeColor="text1"/>
          <w:szCs w:val="24"/>
        </w:rPr>
        <w:tab/>
      </w:r>
      <w:r w:rsidR="001803FB" w:rsidRPr="004A0D77">
        <w:rPr>
          <w:rFonts w:ascii="Times New Roman" w:hAnsi="Times New Roman" w:cs="Times New Roman"/>
          <w:i w:val="0"/>
          <w:color w:val="000000" w:themeColor="text1"/>
          <w:szCs w:val="24"/>
        </w:rPr>
        <w:t>Antecedentes del turismo mundial</w:t>
      </w:r>
      <w:bookmarkEnd w:id="2"/>
      <w:bookmarkEnd w:id="3"/>
    </w:p>
    <w:p w14:paraId="0D5719B9" w14:textId="77777777" w:rsidR="001803FB" w:rsidRPr="004A0D77" w:rsidRDefault="001803FB" w:rsidP="001803FB">
      <w:pPr>
        <w:pStyle w:val="parrafonormal"/>
        <w:spacing w:line="360" w:lineRule="auto"/>
        <w:rPr>
          <w:color w:val="000000" w:themeColor="text1"/>
          <w:lang w:eastAsia="en-US"/>
        </w:rPr>
      </w:pPr>
      <w:r w:rsidRPr="004A0D77">
        <w:rPr>
          <w:color w:val="000000" w:themeColor="text1"/>
          <w:lang w:eastAsia="en-US"/>
        </w:rPr>
        <w:t xml:space="preserve">La Organización Mundial del Turismo (OMT) señala que el turismo es un fenómeno social, cultural y económico relacionado con los desplazamientos de las personas a destinos que se encuentran fuera de su lugar de residencia habitual, normalmente por motivos de ocio, lo que hace que genere impactos en las economías de los países receptores y emisores, en el entorno natural, en los destinos y en la población receptora. Esta diversidad de impactos genera la necesidad de procesos de planificación que aborden dinámicas globales de desarrollo, gestión y supervisión. </w:t>
      </w:r>
      <w:r w:rsidRPr="004A0D77">
        <w:rPr>
          <w:color w:val="000000" w:themeColor="text1"/>
          <w:lang w:eastAsia="en-US"/>
        </w:rPr>
        <w:fldChar w:fldCharType="begin" w:fldLock="1"/>
      </w:r>
      <w:r w:rsidRPr="004A0D77">
        <w:rPr>
          <w:color w:val="000000" w:themeColor="text1"/>
          <w:lang w:eastAsia="en-US"/>
        </w:rPr>
        <w:instrText>ADDIN CSL_CITATION { "citationItems" : [ { "id" : "ITEM-1", "itemData" : { "ISBN" : "9789284416875", "author" : [ { "dropping-particle" : "", "family" : "Organizaci\u00f3n Mundial del Turismo", "given" : "", "non-dropping-particle" : "", "parse-names" : false, "suffix" : "" } ], "id" : "ITEM-1", "issued" : { "date-parts" : [ [ "2008" ] ] }, "title" : "Panorama OMT del turismo internacional, Edici\u00f3n 2015: Default Book Series", "type" : "article-journal" }, "uris" : [ "http://www.mendeley.com/documents/?uuid=8b8c9f2e-ab41-4a60-a9c0-40003767298e" ] } ], "mendeley" : { "formattedCitation" : "(Organizaci\u00f3n Mundial del Turismo, 2008)", "manualFormatting" : "(OMT, 2008.p.1)", "plainTextFormattedCitation" : "(Organizaci\u00f3n Mundial del Turismo, 2008)", "previouslyFormattedCitation" : "(Organizaci\u00f3n Mundial del Turismo, 2008)" }, "properties" : { "noteIndex" : 0 }, "schema" : "https://github.com/citation-style-language/schema/raw/master/csl-citation.json" }</w:instrText>
      </w:r>
      <w:r w:rsidRPr="004A0D77">
        <w:rPr>
          <w:color w:val="000000" w:themeColor="text1"/>
          <w:lang w:eastAsia="en-US"/>
        </w:rPr>
        <w:fldChar w:fldCharType="separate"/>
      </w:r>
      <w:r w:rsidRPr="004A0D77">
        <w:rPr>
          <w:noProof/>
          <w:color w:val="000000" w:themeColor="text1"/>
          <w:lang w:eastAsia="en-US"/>
        </w:rPr>
        <w:t>(OMT, 2008.p.1)</w:t>
      </w:r>
      <w:r w:rsidRPr="004A0D77">
        <w:rPr>
          <w:color w:val="000000" w:themeColor="text1"/>
          <w:lang w:eastAsia="en-US"/>
        </w:rPr>
        <w:fldChar w:fldCharType="end"/>
      </w:r>
    </w:p>
    <w:p w14:paraId="61828E1F" w14:textId="77777777" w:rsidR="001803FB" w:rsidRPr="004A0D77" w:rsidRDefault="001803FB" w:rsidP="001803FB">
      <w:pPr>
        <w:spacing w:after="240" w:line="360" w:lineRule="auto"/>
        <w:jc w:val="both"/>
        <w:rPr>
          <w:color w:val="000000" w:themeColor="text1"/>
          <w:lang w:val="es-ES"/>
        </w:rPr>
      </w:pPr>
      <w:r w:rsidRPr="004A0D77">
        <w:rPr>
          <w:color w:val="000000" w:themeColor="text1"/>
          <w:lang w:val="es-ES"/>
        </w:rPr>
        <w:t xml:space="preserve">El turismo es definido por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"Bormann", "given" : "Arthur", "non-dropping-particle" : "", "parse-names" : false, "suffix" : "" } ], "id" : "ITEM-1", "issued" : { "date-parts" : [ [ "1931" ] ] }, "page" : "7-9", "title" : "Die Lehre vom Fremdenverkehr. Verkehrswissenschaftliche Lehrmittelgesellschaft bei der Deutschen Reichsbahn.", "type" : "article-journal" }, "uris" : [ "http://www.mendeley.com/documents/?uuid=c0a3a13f-92fb-4f67-9efa-7bd4f46a405c" ] } ], "mendeley" : { "formattedCitation" : "(Bormann, 1931)", "manualFormatting" : "Bormann (1931)", "plainTextFormattedCitation" : "(Bormann, 1931)", "previouslyFormattedCitation" : "(Bormann, 1931)"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Bormann (1931)</w:t>
      </w:r>
      <w:r w:rsidRPr="004A0D77">
        <w:rPr>
          <w:color w:val="000000" w:themeColor="text1"/>
          <w:lang w:val="es-ES"/>
        </w:rPr>
        <w:fldChar w:fldCharType="end"/>
      </w:r>
      <w:r w:rsidRPr="004A0D77">
        <w:rPr>
          <w:color w:val="000000" w:themeColor="text1"/>
          <w:lang w:val="es-ES"/>
        </w:rPr>
        <w:t xml:space="preserve"> como el conjunto de los viajes cuyo objetivo es el placer o por motivos comerciales o profesionales y otros análogos y durante los cuales la ausencia de la residencia habitual es temporal.</w:t>
      </w:r>
    </w:p>
    <w:p w14:paraId="689312C7"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Según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"10.1016/j.sumneg.2015.08.005", "ISSN" : "2215910X", "abstract" : "This paper aims to provide the key elements of the Colombian tourism policy over the last decade. This policy was initiated at the same time as the policy of democratic security, where through a stronger presence of the security institutions it was intended to create a favorable environment for investment and tourism. In this sense, receptive tourism policy in Colombia is directed at improving competitiveness indicators based on use of the advantages of opportunity of the country. This paper focuses on instruments of tourism policy, particularly in regard to the Colombian receptive tourism services, exploring its impact on the competitiveness of the sector and its future impact.", "author" : [ { "dropping-particle" : "", "family" : "Benavides", "given" : "Giovanny Fernando", "non-dropping-particle" : "", "parse-names" : false, "suffix" : "" } ], "container-title" : "Suma de Negocios", "id" : "ITEM-1", "issue" : "13", "issued" : { "date-parts" : [ [ "2015" ] ] }, "page" : "66-73", "publisher" : "Fundaci\u00f3n Universitaria Konrad Lorenz", "title" : "Las pol\u00edticas p\u00fablicas del turismo receptivo colombiano", "type" : "article-journal", "volume" : "6" }, "uris" : [ "http://www.mendeley.com/documents/?uuid=bf611665-b70f-4940-9db8-8493526f3ad9" ] } ], "mendeley" : { "formattedCitation" : "(Benavides, 2015)", "manualFormatting" : "Benavides (2015)", "plainTextFormattedCitation" : "(Benavides, 2015)", "previouslyFormattedCitation" : "(Benavides, 2015)"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Benavides (2015)</w:t>
      </w:r>
      <w:r w:rsidRPr="004A0D77">
        <w:rPr>
          <w:color w:val="000000" w:themeColor="text1"/>
          <w:lang w:val="es-ES"/>
        </w:rPr>
        <w:fldChar w:fldCharType="end"/>
      </w:r>
      <w:r w:rsidRPr="004A0D77">
        <w:rPr>
          <w:color w:val="000000" w:themeColor="text1"/>
          <w:lang w:val="es-ES"/>
        </w:rPr>
        <w:t xml:space="preserve"> hablar de turismo implica, de una parte, referirnos realmente a un paquete de servicios complejo que, en última instancia, hacen del turismo una experiencia que requiere que varias condiciones sean satisfechas simultáneamente. </w:t>
      </w:r>
    </w:p>
    <w:p w14:paraId="6D443C20" w14:textId="77777777" w:rsidR="001803FB" w:rsidRPr="004A0D77" w:rsidRDefault="001803FB" w:rsidP="001803FB">
      <w:pPr>
        <w:spacing w:line="360" w:lineRule="auto"/>
        <w:jc w:val="both"/>
        <w:rPr>
          <w:color w:val="000000" w:themeColor="text1"/>
          <w:lang w:val="es-ES"/>
        </w:rPr>
      </w:pPr>
    </w:p>
    <w:p w14:paraId="6DC37DAD"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El producto turístico es considerado como un “</w:t>
      </w:r>
      <w:r w:rsidRPr="004A0D77">
        <w:rPr>
          <w:i/>
          <w:color w:val="000000" w:themeColor="text1"/>
          <w:lang w:val="es-ES"/>
        </w:rPr>
        <w:t>Conjunto de factores materiales e inmateriales que pueden comercializarse aislados o agregados, según que el cliente-turista solicite una parte o un todo heterogéneo de los bienes y servicios ofertados, que se consume con la presencia del cliente en el marco de una zona turística receptiva, y que se espera cubra suficientemente las necesidades vacacionales y de ocio del comprador</w:t>
      </w:r>
      <w:r w:rsidRPr="004A0D77">
        <w:rPr>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"ISBN" : "84-490-2262-2;84-8021-369-8;84-88042-36-1;84-370-5263-7", "abstract" : "M\u00e9xico lindo y querido... \u2013El consumidor mexicano por: Laura Ruvalcaba CEO BRAIN No es septiembre, no tengo ning\u00fan timbre de Mem\u00edn Pingu\u00edn (que me hubiera encantado tener varios) y a\u00fan a pesar de Andr\u00e9s Manuel, me brot\u00f3 lo patriota. Pero no s\u00f3lo en los festejos, sino en el conocimiento y el estudio de los mexicanos. Hace poco, platicando con diferentes personas, coincidimos en que existe realmente poca informaci\u00f3n compilada y compartida sobre c\u00f3mo somos los consumidores mexicanos hoy en d\u00eda. Es incre\u00edble c\u00f3mo la labor diaria de nosotros los investigadores es, todo el tiempo, preguntar qu\u00e9, c\u00f3mo, cu\u00e1ndo, por qu\u00e9, a qu\u00e9 hora, qu\u00e9 sentiste, por qu\u00e9 no compraste, por qu\u00e9 s\u00ed, y qu\u00e9 hubiera pasado si, etc., etc., etc. Somos perfectos \" Metich\u00f3logos \" . Es una deliciosa pasi\u00f3n enfermiza, \u00e9sta la de meterse en la vida de todos. Pero raras veces nos sentamos a organizar toda la informaci\u00f3n con la que contamos y si lo hacemos, es a\u00fan m\u00e1s dif\u00edcil que la compartamos. Bien, como dice una amiga, It's payback time.", "author" : [ { "dropping-particle" : "", "family" : "Borja", "given" : "Sole", "non-dropping-particle" : "De", "parse-names" : false, "suffix" : "" }, { "dropping-particle" : "", "family" : "Casanovas", "given" : "Pla", "non-dropping-particle" : "", "parse-names" : false, "suffix" : "" }, { "dropping-particle" : "", "family" : "Camprubi", "given" : "Ramon", "non-dropping-particle" : "", "parse-names" : false, "suffix" : "" } ], "editor" : [ { "dropping-particle" : "", "family" : "Esic Edictorial", "given" : "", "non-dropping-particle" : "", "parse-names" : false, "suffix" : "" } ], "id" : "ITEM-1", "issued" : { "date-parts" : [ [ "2002" ] ] }, "number-of-pages" : "66-69", "publisher-place" : "Pozuelos de Alarcon, Madrid", "title" : "El consumidor turistico", "type" : "book" }, "uris" : [ "http://www.mendeley.com/documents/?uuid=853501da-26cc-4c7c-a7d2-9b3a7e45d062" ] } ], "mendeley" : { "formattedCitation" : "(De Borja, Casanovas, &amp; Camprubi, 2002)", "manualFormatting" : "(De Borja, Casanovas, y Camprubi, 2002)", "plainTextFormattedCitation" : "(De Borja, Casanovas, &amp; Camprubi, 2002)", "previouslyFormattedCitation" : "(De Borja, Casanovas, &amp; Camprubi, 2002)"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(De Borja, Casanovas, y Camprubi, 2002)</w:t>
      </w:r>
      <w:r w:rsidRPr="004A0D77">
        <w:rPr>
          <w:color w:val="000000" w:themeColor="text1"/>
          <w:lang w:val="es-ES"/>
        </w:rPr>
        <w:fldChar w:fldCharType="end"/>
      </w:r>
    </w:p>
    <w:p w14:paraId="7FB93EF8" w14:textId="77777777" w:rsidR="001803FB" w:rsidRPr="004A0D77" w:rsidRDefault="001803FB" w:rsidP="001803FB">
      <w:pPr>
        <w:spacing w:line="360" w:lineRule="auto"/>
        <w:jc w:val="both"/>
        <w:rPr>
          <w:color w:val="000000" w:themeColor="text1"/>
          <w:lang w:val="es-ES"/>
        </w:rPr>
      </w:pPr>
    </w:p>
    <w:p w14:paraId="3ADF2FB4" w14:textId="13A9C5C6" w:rsidR="001803FB" w:rsidRPr="004A0D77" w:rsidRDefault="001803FB" w:rsidP="001803FB">
      <w:pPr>
        <w:spacing w:line="360" w:lineRule="auto"/>
        <w:jc w:val="both"/>
        <w:rPr>
          <w:color w:val="000000" w:themeColor="text1"/>
          <w:szCs w:val="22"/>
          <w:lang w:val="es-ES"/>
        </w:rPr>
      </w:pPr>
      <w:r w:rsidRPr="004A0D77">
        <w:rPr>
          <w:color w:val="000000" w:themeColor="text1"/>
          <w:szCs w:val="22"/>
          <w:lang w:val="es-ES"/>
        </w:rPr>
        <w:t>Según la organización Mundial del Turismo internacional (OMT) durante el primer cuatrimestre del 2016 los destinos turísticos internacionales recibieron por lo menos 348 millones de turistas, logrando un crecimiento sostenido de por lo menos  4% en los últim</w:t>
      </w:r>
      <w:r w:rsidR="004A395B" w:rsidRPr="004A0D77">
        <w:rPr>
          <w:color w:val="000000" w:themeColor="text1"/>
          <w:szCs w:val="22"/>
          <w:lang w:val="es-ES"/>
        </w:rPr>
        <w:t>os siete años.</w:t>
      </w:r>
    </w:p>
    <w:p w14:paraId="22498754" w14:textId="77777777" w:rsidR="001803FB" w:rsidRPr="004A0D77" w:rsidRDefault="001803FB" w:rsidP="001803FB">
      <w:pPr>
        <w:spacing w:line="360" w:lineRule="auto"/>
        <w:ind w:left="360"/>
        <w:jc w:val="both"/>
        <w:rPr>
          <w:color w:val="000000" w:themeColor="text1"/>
          <w:lang w:val="es-ES"/>
        </w:rPr>
      </w:pPr>
    </w:p>
    <w:p w14:paraId="79D977D4"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lastRenderedPageBreak/>
        <w:t xml:space="preserve">Es evidente el crecimiento sostenido del turismo a nivel mundial y sus efectos sobre las economías de las naciones. Aunque no existe ninguna relación causal entre la expansión del turismo y el crecimiento económico es indiscutible las apuestas de los territorios a estrategias para el  fomento y divulgación de sus destinos turísticos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"10.1016/j.tourman.2008.12.013", "ISBN" : "0261-5177", "ISSN" : "02615177", "abstract" : "This study examines the causal relationship between tourism expansion and economic growth in two Asian countries: Taiwan and South Korea. An EGARCH-M model with uncertainty factors is employed to examine the direction of causality between tourism expansion and economic growth, as well as the impulse impacts of uncertainty on both variables. The results indicate that the tourism-led economic growth hypothesis is supported for Taiwan while a reciprocal causal relationship is found for South Korea. The significant impacts of uncertainty on growth are also identified. \u00a9 2009 Elsevier Ltd. All rights reserved.", "author" : [ { "dropping-particle" : "", "family" : "Chen", "given" : "Ching Fu", "non-dropping-particle" : "", "parse-names" : false, "suffix" : "" }, { "dropping-particle" : "", "family" : "Chiou-Wei", "given" : "Song Zan", "non-dropping-particle" : "", "parse-names" : false, "suffix" : "" } ], "container-title" : "Tourism Management", "id" : "ITEM-1", "issue" : "6", "issued" : { "date-parts" : [ [ "2009" ] ] }, "page" : "812-818", "publisher" : "Elsevier Ltd", "title" : "Tourism expansion, tourism uncertainty and economic growth: New evidence from Taiwan and Korea", "type" : "article-journal", "volume" : "30" }, "uris" : [ "http://www.mendeley.com/documents/?uuid=b3dddf85-20cf-42cc-8c7d-c97d743da186" ] } ], "mendeley" : { "formattedCitation" : "(Chen &amp; Chiou-Wei, 2009)", "manualFormatting" : "(Chen y Chiou-Wei, 2009)", "plainTextFormattedCitation" : "(Chen &amp; Chiou-Wei, 2009)", "previouslyFormattedCitation" : "(Chen &amp; Chiou-Wei, 2009)"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(Chen y Chiou-Wei, 2009)</w:t>
      </w:r>
      <w:r w:rsidRPr="004A0D77">
        <w:rPr>
          <w:color w:val="000000" w:themeColor="text1"/>
          <w:lang w:val="es-ES"/>
        </w:rPr>
        <w:fldChar w:fldCharType="end"/>
      </w:r>
      <w:r w:rsidRPr="004A0D77">
        <w:rPr>
          <w:color w:val="000000" w:themeColor="text1"/>
          <w:lang w:val="es-ES"/>
        </w:rPr>
        <w:t xml:space="preserve">. </w:t>
      </w:r>
    </w:p>
    <w:p w14:paraId="22A0258A" w14:textId="343E7714" w:rsidR="001803FB" w:rsidRPr="004A0D77" w:rsidRDefault="000840E7" w:rsidP="000C1055">
      <w:pPr>
        <w:pStyle w:val="Ttulo3"/>
        <w:numPr>
          <w:ilvl w:val="0"/>
          <w:numId w:val="0"/>
        </w:numPr>
        <w:ind w:left="720" w:hanging="720"/>
        <w:rPr>
          <w:rFonts w:ascii="Times New Roman" w:hAnsi="Times New Roman" w:cs="Times New Roman"/>
          <w:color w:val="000000" w:themeColor="text1"/>
          <w:sz w:val="24"/>
          <w:szCs w:val="24"/>
        </w:rPr>
      </w:pPr>
      <w:bookmarkStart w:id="4" w:name="_Toc467616432"/>
      <w:r>
        <w:rPr>
          <w:rFonts w:ascii="Times New Roman" w:hAnsi="Times New Roman" w:cs="Times New Roman"/>
          <w:color w:val="000000" w:themeColor="text1"/>
          <w:sz w:val="24"/>
          <w:szCs w:val="24"/>
        </w:rPr>
        <w:t>2.1.1</w:t>
      </w:r>
      <w:r>
        <w:rPr>
          <w:rFonts w:ascii="Times New Roman" w:hAnsi="Times New Roman" w:cs="Times New Roman"/>
          <w:color w:val="000000" w:themeColor="text1"/>
          <w:sz w:val="24"/>
          <w:szCs w:val="24"/>
        </w:rPr>
        <w:tab/>
      </w:r>
      <w:r w:rsidR="001803FB" w:rsidRPr="004A0D77">
        <w:rPr>
          <w:rFonts w:ascii="Times New Roman" w:hAnsi="Times New Roman" w:cs="Times New Roman"/>
          <w:color w:val="000000" w:themeColor="text1"/>
          <w:sz w:val="24"/>
          <w:szCs w:val="24"/>
        </w:rPr>
        <w:t>La actividad turística en Colombia</w:t>
      </w:r>
      <w:bookmarkEnd w:id="4"/>
    </w:p>
    <w:p w14:paraId="74CCE2B7" w14:textId="42A40EA1" w:rsidR="001803FB" w:rsidRPr="004A0D77" w:rsidRDefault="001803FB" w:rsidP="001803FB">
      <w:pPr>
        <w:pStyle w:val="parrafonormal"/>
        <w:spacing w:line="360" w:lineRule="auto"/>
        <w:contextualSpacing/>
        <w:rPr>
          <w:i/>
          <w:color w:val="000000" w:themeColor="text1"/>
          <w:lang w:eastAsia="en-US"/>
        </w:rPr>
      </w:pPr>
      <w:r w:rsidRPr="004A0D77">
        <w:rPr>
          <w:color w:val="000000" w:themeColor="text1"/>
          <w:lang w:eastAsia="en-US"/>
        </w:rPr>
        <w:t xml:space="preserve">En Colombia la actividad turística toma su mayor impulso con la creación de la Ley 60 de 1968 la cual tenia como objeto principal </w:t>
      </w:r>
      <w:r w:rsidRPr="004A0D77">
        <w:rPr>
          <w:color w:val="000000" w:themeColor="text1"/>
        </w:rPr>
        <w:t xml:space="preserve"> </w:t>
      </w:r>
      <w:r w:rsidRPr="004A0D77">
        <w:rPr>
          <w:i/>
          <w:color w:val="000000" w:themeColor="text1"/>
          <w:lang w:eastAsia="en-US"/>
        </w:rPr>
        <w:t xml:space="preserve">“el fomento y la protección del turismo que, como fuente generadora de divisas y como actividad que origina trabajo nacional, es industria fundamental para el desarrollo económico del país y será especialmente protegida por el Estado”. </w:t>
      </w:r>
      <w:r w:rsidRPr="004A0D77">
        <w:rPr>
          <w:color w:val="000000" w:themeColor="text1"/>
          <w:lang w:eastAsia="en-US"/>
        </w:rPr>
        <w:t xml:space="preserve">Desde este momento se empieza a vislumbrar en el país la actividad turística como un elemento estratégico de desarrollo económico y prosperidad social. </w:t>
      </w:r>
    </w:p>
    <w:p w14:paraId="73228089" w14:textId="77777777" w:rsidR="001803FB" w:rsidRPr="004A0D77" w:rsidRDefault="001803FB" w:rsidP="001803FB">
      <w:pPr>
        <w:pStyle w:val="parrafonormal"/>
        <w:spacing w:line="360" w:lineRule="auto"/>
        <w:contextualSpacing/>
        <w:rPr>
          <w:i/>
          <w:color w:val="000000" w:themeColor="text1"/>
          <w:lang w:eastAsia="en-US"/>
        </w:rPr>
      </w:pPr>
    </w:p>
    <w:p w14:paraId="0DAA03EE" w14:textId="050BDC85" w:rsidR="001803FB" w:rsidRPr="004A0D77" w:rsidRDefault="001803FB" w:rsidP="001803FB">
      <w:pPr>
        <w:spacing w:line="360" w:lineRule="auto"/>
        <w:contextualSpacing/>
        <w:jc w:val="both"/>
        <w:rPr>
          <w:color w:val="000000" w:themeColor="text1"/>
          <w:szCs w:val="22"/>
          <w:lang w:val="es-ES"/>
        </w:rPr>
      </w:pPr>
      <w:r w:rsidRPr="004A0D77">
        <w:rPr>
          <w:color w:val="000000" w:themeColor="text1"/>
          <w:szCs w:val="22"/>
          <w:lang w:val="es-ES"/>
        </w:rPr>
        <w:t>Posteriormente se crea la Ley 300 de 1996, esta le atribuye la formulación de la Política y Planeación de Turismo al Mini</w:t>
      </w:r>
      <w:r w:rsidR="00D07943" w:rsidRPr="004A0D77">
        <w:rPr>
          <w:color w:val="000000" w:themeColor="text1"/>
          <w:szCs w:val="22"/>
          <w:lang w:val="es-ES"/>
        </w:rPr>
        <w:t>st</w:t>
      </w:r>
      <w:r w:rsidR="000C1055" w:rsidRPr="004A0D77">
        <w:rPr>
          <w:color w:val="000000" w:themeColor="text1"/>
          <w:szCs w:val="22"/>
          <w:lang w:val="es-ES"/>
        </w:rPr>
        <w:t>erio de Desarrollo Económico. E</w:t>
      </w:r>
      <w:r w:rsidR="00D07943" w:rsidRPr="004A0D77">
        <w:rPr>
          <w:color w:val="000000" w:themeColor="text1"/>
          <w:szCs w:val="22"/>
          <w:lang w:val="es-ES"/>
        </w:rPr>
        <w:t>sta</w:t>
      </w:r>
      <w:r w:rsidRPr="004A0D77">
        <w:rPr>
          <w:color w:val="000000" w:themeColor="text1"/>
          <w:szCs w:val="22"/>
          <w:lang w:val="es-ES"/>
        </w:rPr>
        <w:t xml:space="preserve"> considera el turismo como una industria esencial para el desarrollo del país y en especial para las entidades territoriales, regiones y provincias y, debe contener los elementos que permitan fortalecer la competitividad del sector, con el objetivo de que el turismo encuentre condiciones favorables para su desarrollo en los ámbitos social, económico, cultural y ambiental. </w:t>
      </w:r>
    </w:p>
    <w:p w14:paraId="37A55260" w14:textId="77777777" w:rsidR="00D07943" w:rsidRPr="004A0D77" w:rsidRDefault="00D07943" w:rsidP="001803FB">
      <w:pPr>
        <w:spacing w:line="360" w:lineRule="auto"/>
        <w:contextualSpacing/>
        <w:jc w:val="both"/>
        <w:rPr>
          <w:color w:val="000000" w:themeColor="text1"/>
          <w:szCs w:val="22"/>
          <w:lang w:val="es-ES"/>
        </w:rPr>
      </w:pPr>
    </w:p>
    <w:p w14:paraId="50AE0EE0" w14:textId="0AB3FA6F" w:rsidR="001803FB" w:rsidRPr="004A0D77" w:rsidRDefault="001803FB" w:rsidP="00DA1AF5">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t>Sin embargo en  el año 2012 con la creación de la Ley 1558 se modifica la ley 300 de 1996 orientando la importancia de la industria turística y atribuyéndole la función social propia de esta actividad, se otorgan responsabilidades a los entes territoriales (Departamentos, Regiones, Distrito Capital, Distritos, Municipios y a las comunidades indígenas) a la elaboración de Planes Sectoriales de Desarrollo turístico y articularlos con el plan sectorial de turismo y el cual debe formar parte del plan nacional de desarrollo.</w:t>
      </w:r>
    </w:p>
    <w:p w14:paraId="407D9153" w14:textId="359B3D15" w:rsidR="001803FB" w:rsidRPr="004A0D77" w:rsidRDefault="001803FB" w:rsidP="00DA1AF5">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t xml:space="preserve">Con la creación en el año 2002 del documento denominado “Visión 2020” del Turismo se plantea que el país consolidará una cultura turística en la sociedad: “el turismo habrá́ contribuido a preservar los valores sociales y patrimoniales y será́ un elemento fundamental para generar orgullo nacional. Las comunidades se habrán vinculado a la actividad turística, </w:t>
      </w:r>
      <w:r w:rsidRPr="004A0D77">
        <w:rPr>
          <w:color w:val="000000" w:themeColor="text1"/>
          <w:lang w:val="es-ES"/>
        </w:rPr>
        <w:lastRenderedPageBreak/>
        <w:t xml:space="preserve">beneficiándose del desarrollo que proporciona esta industria. </w:t>
      </w:r>
    </w:p>
    <w:p w14:paraId="7721588C" w14:textId="32C1A615" w:rsidR="001803FB" w:rsidRPr="004A0D77" w:rsidRDefault="000840E7" w:rsidP="001803FB">
      <w:pPr>
        <w:pStyle w:val="Ttulo2"/>
        <w:numPr>
          <w:ilvl w:val="0"/>
          <w:numId w:val="0"/>
        </w:numPr>
        <w:ind w:left="576" w:hanging="576"/>
        <w:rPr>
          <w:rFonts w:ascii="Times New Roman" w:hAnsi="Times New Roman" w:cs="Times New Roman"/>
          <w:i w:val="0"/>
          <w:color w:val="000000" w:themeColor="text1"/>
        </w:rPr>
      </w:pPr>
      <w:bookmarkStart w:id="5" w:name="_Toc467616435"/>
      <w:r>
        <w:rPr>
          <w:rFonts w:ascii="Times New Roman" w:hAnsi="Times New Roman" w:cs="Times New Roman"/>
          <w:i w:val="0"/>
          <w:color w:val="000000" w:themeColor="text1"/>
        </w:rPr>
        <w:t>2.1.2</w:t>
      </w:r>
      <w:r>
        <w:rPr>
          <w:rFonts w:ascii="Times New Roman" w:hAnsi="Times New Roman" w:cs="Times New Roman"/>
          <w:i w:val="0"/>
          <w:color w:val="000000" w:themeColor="text1"/>
        </w:rPr>
        <w:tab/>
      </w:r>
      <w:r w:rsidR="001803FB" w:rsidRPr="004A0D77">
        <w:rPr>
          <w:rFonts w:ascii="Times New Roman" w:hAnsi="Times New Roman" w:cs="Times New Roman"/>
          <w:i w:val="0"/>
          <w:color w:val="000000" w:themeColor="text1"/>
        </w:rPr>
        <w:t>Aspectos Generales del departamento de La Guajira</w:t>
      </w:r>
      <w:bookmarkEnd w:id="5"/>
    </w:p>
    <w:p w14:paraId="10708A58" w14:textId="439234DC" w:rsidR="001803FB" w:rsidRPr="004A0D77" w:rsidRDefault="001803FB" w:rsidP="003E4323">
      <w:pPr>
        <w:pStyle w:val="NormalWeb"/>
        <w:spacing w:line="360" w:lineRule="auto"/>
        <w:jc w:val="both"/>
        <w:rPr>
          <w:color w:val="000000" w:themeColor="text1"/>
          <w:lang w:val="es-ES" w:eastAsia="en-US"/>
        </w:rPr>
      </w:pPr>
      <w:r w:rsidRPr="004A0D77">
        <w:rPr>
          <w:color w:val="000000" w:themeColor="text1"/>
          <w:lang w:val="es-ES" w:eastAsia="en-US"/>
        </w:rPr>
        <w:t xml:space="preserve">“El Departamento de la Guajira posee una extensión territorial de 20.848 Kilómetros cuadrados, está constituido por 15 Municipios y 93 centros poblados, entre corregimientos Inspecciones de policía y caseríos; tiene una población de 846.641Habitantes, según la proyección </w:t>
      </w:r>
      <w:r w:rsidR="00D07943" w:rsidRPr="004A0D77">
        <w:rPr>
          <w:color w:val="000000" w:themeColor="text1"/>
          <w:lang w:val="es-ES" w:eastAsia="en-US"/>
        </w:rPr>
        <w:t xml:space="preserve">del censo DANE para el año 2011. </w:t>
      </w:r>
      <w:r w:rsidRPr="004A0D77">
        <w:rPr>
          <w:color w:val="000000" w:themeColor="text1"/>
          <w:lang w:val="es-ES" w:eastAsia="en-US"/>
        </w:rPr>
        <w:t>La Guajira limita al norte con el Mar Caribe, al sur con el Departamento del Cesar y el Magdalena al este con Venezuela y al este con Venezuela y al oeste con el Departamento del Magdalena y el mar caribe. De acuerdo con sus características Geográficas y ambientales el Departamento está dividido en  tres subregiones. Alta Guajira, Media Guajira, y Baja Guajira</w:t>
      </w:r>
      <w:r w:rsidR="00DA1AF5" w:rsidRPr="004A0D77">
        <w:rPr>
          <w:color w:val="000000" w:themeColor="text1"/>
          <w:lang w:val="es-ES" w:eastAsia="en-US"/>
        </w:rPr>
        <w:t>.</w:t>
      </w:r>
    </w:p>
    <w:p w14:paraId="23CCA73C" w14:textId="4A0D3604" w:rsidR="001803FB" w:rsidRPr="004A0D77" w:rsidRDefault="000840E7" w:rsidP="002A74C5">
      <w:pPr>
        <w:pStyle w:val="NormalWeb"/>
        <w:spacing w:line="360" w:lineRule="auto"/>
        <w:jc w:val="both"/>
        <w:rPr>
          <w:b/>
          <w:color w:val="000000" w:themeColor="text1"/>
          <w:lang w:val="es-ES" w:eastAsia="en-US"/>
        </w:rPr>
      </w:pPr>
      <w:r>
        <w:rPr>
          <w:b/>
          <w:color w:val="000000" w:themeColor="text1"/>
          <w:lang w:val="es-ES" w:eastAsia="en-US"/>
        </w:rPr>
        <w:t>2.1.3</w:t>
      </w:r>
      <w:r>
        <w:rPr>
          <w:b/>
          <w:color w:val="000000" w:themeColor="text1"/>
          <w:lang w:val="es-ES" w:eastAsia="en-US"/>
        </w:rPr>
        <w:tab/>
      </w:r>
      <w:r w:rsidR="001803FB" w:rsidRPr="004A0D77">
        <w:rPr>
          <w:b/>
          <w:color w:val="000000" w:themeColor="text1"/>
          <w:lang w:val="es-ES" w:eastAsia="en-US"/>
        </w:rPr>
        <w:t xml:space="preserve"> </w:t>
      </w:r>
      <w:bookmarkStart w:id="6" w:name="_Toc467616437"/>
      <w:r w:rsidR="001803FB" w:rsidRPr="004A0D77">
        <w:rPr>
          <w:b/>
          <w:color w:val="000000" w:themeColor="text1"/>
        </w:rPr>
        <w:t>El turismo en el Departamento de La Guajira</w:t>
      </w:r>
      <w:bookmarkEnd w:id="6"/>
      <w:r w:rsidR="001803FB" w:rsidRPr="004A0D77">
        <w:rPr>
          <w:b/>
          <w:color w:val="000000" w:themeColor="text1"/>
        </w:rPr>
        <w:t xml:space="preserve"> </w:t>
      </w:r>
    </w:p>
    <w:p w14:paraId="7D38687C" w14:textId="77777777" w:rsidR="001803FB" w:rsidRPr="004A0D77" w:rsidRDefault="001803FB" w:rsidP="001803FB">
      <w:pPr>
        <w:pStyle w:val="NormalWeb"/>
        <w:spacing w:line="360" w:lineRule="auto"/>
        <w:jc w:val="both"/>
        <w:rPr>
          <w:color w:val="000000" w:themeColor="text1"/>
          <w:lang w:val="es-ES"/>
        </w:rPr>
      </w:pPr>
      <w:r w:rsidRPr="004A0D77">
        <w:rPr>
          <w:color w:val="000000" w:themeColor="text1"/>
          <w:lang w:val="es-ES"/>
        </w:rPr>
        <w:t xml:space="preserve">El departamento se caracteriza por su variada topografía que incluye playas, acantilados, planicies, desiertos, serranías, montes, valles y montañas, con un clima predominantemente seco. De acuerdo con su configuración, La Guajira ha sido subdividida en tres regiones: la Baja Guajira: zona sur; la Media Guajira: la parte central; y la Alta Guajira: al extremo peninsular (Plan de desarrollo turístico de La Guajira, 2012) </w:t>
      </w:r>
    </w:p>
    <w:p w14:paraId="780D4605" w14:textId="77777777" w:rsidR="001803FB" w:rsidRPr="004A0D77" w:rsidRDefault="001803FB" w:rsidP="001803FB">
      <w:pPr>
        <w:autoSpaceDE w:val="0"/>
        <w:autoSpaceDN w:val="0"/>
        <w:adjustRightInd w:val="0"/>
        <w:spacing w:line="360" w:lineRule="auto"/>
        <w:jc w:val="both"/>
        <w:rPr>
          <w:noProof/>
          <w:color w:val="000000" w:themeColor="text1"/>
          <w:lang w:val="es-ES"/>
        </w:rPr>
      </w:pPr>
      <w:r w:rsidRPr="004A0D77">
        <w:rPr>
          <w:noProof/>
          <w:color w:val="000000" w:themeColor="text1"/>
          <w:lang w:val="es-ES"/>
        </w:rPr>
        <w:t>Las características que hacen especial y diferencial el turismo en el Departamento de la Guajira garantizan de hecho una demanda potencial del servicio, uno de los principales atractivos del Departamento es precisamente su riqueza cultural y pluri – étnica, al hacer presencia en la zona indígenas de las etnias wayuu, koguis, arsarios, wiwas, arhuacos.</w:t>
      </w:r>
    </w:p>
    <w:p w14:paraId="3FA9A9F7" w14:textId="77DE0EBE" w:rsidR="001803FB" w:rsidRPr="004A0D77" w:rsidRDefault="000840E7" w:rsidP="001803FB">
      <w:pPr>
        <w:pStyle w:val="Ttulo2"/>
        <w:numPr>
          <w:ilvl w:val="0"/>
          <w:numId w:val="0"/>
        </w:numPr>
        <w:ind w:left="576" w:hanging="576"/>
        <w:rPr>
          <w:rFonts w:ascii="Times New Roman" w:hAnsi="Times New Roman" w:cs="Times New Roman"/>
          <w:i w:val="0"/>
          <w:color w:val="000000" w:themeColor="text1"/>
          <w:szCs w:val="24"/>
        </w:rPr>
      </w:pPr>
      <w:bookmarkStart w:id="7" w:name="_Toc467616438"/>
      <w:r>
        <w:rPr>
          <w:rFonts w:ascii="Times New Roman" w:hAnsi="Times New Roman" w:cs="Times New Roman"/>
          <w:i w:val="0"/>
          <w:color w:val="000000" w:themeColor="text1"/>
          <w:szCs w:val="24"/>
        </w:rPr>
        <w:t>2.2</w:t>
      </w:r>
      <w:r>
        <w:rPr>
          <w:rFonts w:ascii="Times New Roman" w:hAnsi="Times New Roman" w:cs="Times New Roman"/>
          <w:i w:val="0"/>
          <w:color w:val="000000" w:themeColor="text1"/>
          <w:szCs w:val="24"/>
        </w:rPr>
        <w:tab/>
      </w:r>
      <w:r w:rsidR="001803FB" w:rsidRPr="004A0D77">
        <w:rPr>
          <w:rFonts w:ascii="Times New Roman" w:hAnsi="Times New Roman" w:cs="Times New Roman"/>
          <w:i w:val="0"/>
          <w:color w:val="000000" w:themeColor="text1"/>
          <w:szCs w:val="24"/>
        </w:rPr>
        <w:t>Actividades y Destinos Etnotuirsticos del Departamento de La Guajira</w:t>
      </w:r>
      <w:bookmarkEnd w:id="7"/>
    </w:p>
    <w:p w14:paraId="6AEA38C0" w14:textId="1CE88051" w:rsidR="001803FB" w:rsidRPr="004A0D77" w:rsidRDefault="000840E7" w:rsidP="001803FB">
      <w:pPr>
        <w:pStyle w:val="Ttulo3"/>
        <w:numPr>
          <w:ilvl w:val="0"/>
          <w:numId w:val="0"/>
        </w:numPr>
        <w:ind w:left="720" w:hanging="720"/>
        <w:rPr>
          <w:rFonts w:ascii="Times New Roman" w:hAnsi="Times New Roman" w:cs="Times New Roman"/>
          <w:color w:val="000000" w:themeColor="text1"/>
          <w:sz w:val="24"/>
          <w:szCs w:val="24"/>
        </w:rPr>
      </w:pPr>
      <w:bookmarkStart w:id="8" w:name="_Toc467616439"/>
      <w:r>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ab/>
      </w:r>
      <w:r w:rsidR="001803FB" w:rsidRPr="004A0D77">
        <w:rPr>
          <w:rFonts w:ascii="Times New Roman" w:hAnsi="Times New Roman" w:cs="Times New Roman"/>
          <w:color w:val="000000" w:themeColor="text1"/>
          <w:sz w:val="24"/>
          <w:szCs w:val="24"/>
        </w:rPr>
        <w:t>El cabo de la vela (Jepira)</w:t>
      </w:r>
      <w:bookmarkEnd w:id="8"/>
    </w:p>
    <w:p w14:paraId="36901DA7" w14:textId="77777777" w:rsidR="001803FB" w:rsidRPr="004A0D77" w:rsidRDefault="001803FB" w:rsidP="001803FB">
      <w:pPr>
        <w:pStyle w:val="NormalWeb"/>
        <w:spacing w:line="360" w:lineRule="auto"/>
        <w:jc w:val="both"/>
        <w:rPr>
          <w:color w:val="000000" w:themeColor="text1"/>
          <w:lang w:val="es-ES"/>
        </w:rPr>
      </w:pPr>
      <w:r w:rsidRPr="004A0D77">
        <w:rPr>
          <w:color w:val="000000" w:themeColor="text1"/>
          <w:lang w:val="es-ES"/>
        </w:rPr>
        <w:t xml:space="preserve">Es el destino turístico del departamento de La Guajira mas reconocido , se encuentra ubicado a 120 kilómetros de la Capital Guajira, en el Municipio de Uribía representa un lugar sagrado para los Wayuu y un resguardo indígena, Según la mitología Wayuu hasta este lugar viajan los espíritus de los muertos aunque hubiesen muerto en el lugar mas distante, acá en este sitio </w:t>
      </w:r>
      <w:r w:rsidRPr="004A0D77">
        <w:rPr>
          <w:color w:val="000000" w:themeColor="text1"/>
          <w:lang w:val="es-ES"/>
        </w:rPr>
        <w:lastRenderedPageBreak/>
        <w:t>sagrado descansan de la travesía, antes de sumergirse en el mar donde inician una nueva vida para volver a ser wayuu con muchas riquezas.</w:t>
      </w:r>
    </w:p>
    <w:p w14:paraId="770E6DC2" w14:textId="77777777" w:rsidR="001803FB" w:rsidRPr="004A0D77" w:rsidRDefault="001803FB" w:rsidP="001803FB">
      <w:pPr>
        <w:pStyle w:val="NormalWeb"/>
        <w:numPr>
          <w:ilvl w:val="0"/>
          <w:numId w:val="32"/>
        </w:numPr>
        <w:spacing w:line="360" w:lineRule="auto"/>
        <w:jc w:val="both"/>
        <w:rPr>
          <w:color w:val="000000" w:themeColor="text1"/>
          <w:lang w:val="es-ES"/>
        </w:rPr>
      </w:pPr>
      <w:r w:rsidRPr="004A0D77">
        <w:rPr>
          <w:b/>
          <w:color w:val="000000" w:themeColor="text1"/>
          <w:lang w:val="es-ES"/>
        </w:rPr>
        <w:t>La alta Guajira</w:t>
      </w:r>
      <w:r w:rsidRPr="004A0D77">
        <w:rPr>
          <w:color w:val="000000" w:themeColor="text1"/>
          <w:lang w:val="es-ES"/>
        </w:rPr>
        <w:t>: La alta Guajira es considerado un circuito turístico que considera los principales parajes costeros de la península, el recorrido turístico comprende el puesto de control de radares en castilletes, las bahías de tukakas y cocinetas, siguiendo con el recorrido se encuentra con puerto López, la serranía de la Makuira, puerto Estrella , punta gallina, bahía honda bahía hondita y retorno al cabo de la Vela.</w:t>
      </w:r>
    </w:p>
    <w:p w14:paraId="7F959A71" w14:textId="77777777" w:rsidR="001803FB" w:rsidRPr="004A0D77" w:rsidRDefault="001803FB" w:rsidP="001803FB">
      <w:pPr>
        <w:pStyle w:val="NormalWeb"/>
        <w:numPr>
          <w:ilvl w:val="0"/>
          <w:numId w:val="32"/>
        </w:numPr>
        <w:spacing w:line="360" w:lineRule="auto"/>
        <w:jc w:val="both"/>
        <w:rPr>
          <w:color w:val="000000" w:themeColor="text1"/>
          <w:lang w:val="es-ES"/>
        </w:rPr>
      </w:pPr>
      <w:r w:rsidRPr="004A0D77">
        <w:rPr>
          <w:b/>
          <w:color w:val="000000" w:themeColor="text1"/>
          <w:lang w:val="es-ES"/>
        </w:rPr>
        <w:t xml:space="preserve">Tardes de Rancherías: </w:t>
      </w:r>
      <w:r w:rsidRPr="004A0D77">
        <w:rPr>
          <w:color w:val="000000" w:themeColor="text1"/>
          <w:lang w:val="es-ES"/>
        </w:rPr>
        <w:t xml:space="preserve">Esta actividad turística presenta al turista una escenificación  de los usos y costumbres en la etnia wayuu, por un día los visitantes se incorporan a este estilo de vida, se le brinda   la opción al turista de consumir ciertos elementos simbólicos de la cultura. Tales vínculos tipifican a la familia Wayúu, como matrilocal, dentro de la cual, el hombre suele ser polígamo, se ausenta periódicamente y muchas veces definitivamente, para conformar un nuevo hogar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"Urrego", "given" : "Manuela", "non-dropping-particle" : "", "parse-names" : false, "suffix" : "" } ], "container-title" : "Memorias", "id" : "ITEM-1", "issued" : { "date-parts" : [ [ "2010" ] ] }, "title" : "Tardes de rancheria: \u00bfuna cultura imaginada?", "type" : "article-journal" }, "uris" : [ "http://www.mendeley.com/documents/?uuid=c498670f-914a-41a3-8a83-805a0cf3767a" ] } ], "mendeley" : { "formattedCitation" : "(Urrego, 2010)", "plainTextFormattedCitation" : "(Urrego, 2010)", "previouslyFormattedCitation" : "(Urrego, 2010)"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(Urrego, 2010)</w:t>
      </w:r>
      <w:r w:rsidRPr="004A0D77">
        <w:rPr>
          <w:color w:val="000000" w:themeColor="text1"/>
          <w:lang w:val="es-ES"/>
        </w:rPr>
        <w:fldChar w:fldCharType="end"/>
      </w:r>
      <w:r w:rsidRPr="004A0D77">
        <w:rPr>
          <w:color w:val="000000" w:themeColor="text1"/>
          <w:lang w:val="es-ES"/>
        </w:rPr>
        <w:t>.</w:t>
      </w:r>
    </w:p>
    <w:p w14:paraId="2952E1B4" w14:textId="77777777" w:rsidR="001803FB" w:rsidRPr="004A0D77" w:rsidRDefault="001803FB" w:rsidP="001803FB">
      <w:pPr>
        <w:pStyle w:val="Prrafodelista"/>
        <w:widowControl w:val="0"/>
        <w:numPr>
          <w:ilvl w:val="0"/>
          <w:numId w:val="32"/>
        </w:numPr>
        <w:autoSpaceDE w:val="0"/>
        <w:autoSpaceDN w:val="0"/>
        <w:adjustRightInd w:val="0"/>
        <w:spacing w:after="240" w:line="360" w:lineRule="atLeast"/>
        <w:jc w:val="both"/>
        <w:rPr>
          <w:color w:val="000000" w:themeColor="text1"/>
          <w:lang w:val="es-ES"/>
        </w:rPr>
      </w:pPr>
      <w:r w:rsidRPr="004A0D77">
        <w:rPr>
          <w:b/>
          <w:color w:val="000000" w:themeColor="text1"/>
          <w:lang w:val="es-ES"/>
        </w:rPr>
        <w:t xml:space="preserve">Salinas de Manaure: </w:t>
      </w:r>
      <w:r w:rsidRPr="004A0D77">
        <w:rPr>
          <w:color w:val="000000" w:themeColor="text1"/>
          <w:lang w:val="es-ES"/>
        </w:rPr>
        <w:t>Esta actividad turística comprende la visita a las charcas  explotación de sal natural, por lo menos unas 700.000 toneladas del mineral en en forma de diversas pirámides, provocando un excelente paisaje de por lo menos unas 4200 hectáreas, ubicadas frente una majestuosa playa de arena blanca y aguas de mar de colores intensos.</w:t>
      </w:r>
    </w:p>
    <w:p w14:paraId="3695B03C" w14:textId="7F2C65DE" w:rsidR="00D07943" w:rsidRPr="004A0D77" w:rsidRDefault="001803FB" w:rsidP="00DA1AF5">
      <w:pPr>
        <w:pStyle w:val="Prrafodelista"/>
        <w:widowControl w:val="0"/>
        <w:numPr>
          <w:ilvl w:val="0"/>
          <w:numId w:val="32"/>
        </w:numPr>
        <w:autoSpaceDE w:val="0"/>
        <w:autoSpaceDN w:val="0"/>
        <w:adjustRightInd w:val="0"/>
        <w:spacing w:after="240" w:line="360" w:lineRule="atLeast"/>
        <w:jc w:val="both"/>
        <w:rPr>
          <w:color w:val="000000" w:themeColor="text1"/>
          <w:lang w:val="es-ES"/>
        </w:rPr>
      </w:pPr>
      <w:r w:rsidRPr="004A0D77">
        <w:rPr>
          <w:b/>
          <w:color w:val="000000" w:themeColor="text1"/>
          <w:lang w:val="es-ES"/>
        </w:rPr>
        <w:t xml:space="preserve">Santuario de Flora y Fauna de los Flamencos: </w:t>
      </w:r>
      <w:r w:rsidRPr="004A0D77">
        <w:rPr>
          <w:color w:val="000000" w:themeColor="text1"/>
          <w:lang w:val="es-ES"/>
        </w:rPr>
        <w:t xml:space="preserve">Se encuentra ubicado en zona rural a unos 200 metros del Distrito turístico y Cultural de Riohacha, en el corregimiento de Camarones El santuario es el mayor refugio de los flamencos rosados (Tokoko) en la Guajira, que encuentran en sus aguas ricos nutrientes por la confluencia de aguas saladas y dulces y la abundancia de peces de las aguas bajas de la laguna. </w:t>
      </w:r>
      <w:bookmarkStart w:id="9" w:name="_Toc467616440"/>
    </w:p>
    <w:p w14:paraId="09979B6E" w14:textId="1E8F6F7B" w:rsidR="001803FB" w:rsidRPr="004A0D77" w:rsidRDefault="000840E7" w:rsidP="001803FB">
      <w:pPr>
        <w:pStyle w:val="Ttulo2"/>
        <w:numPr>
          <w:ilvl w:val="0"/>
          <w:numId w:val="0"/>
        </w:numPr>
        <w:ind w:left="576" w:hanging="576"/>
        <w:rPr>
          <w:rFonts w:ascii="Times New Roman" w:hAnsi="Times New Roman" w:cs="Times New Roman"/>
          <w:i w:val="0"/>
          <w:color w:val="000000" w:themeColor="text1"/>
          <w:szCs w:val="24"/>
        </w:rPr>
      </w:pPr>
      <w:r>
        <w:rPr>
          <w:rFonts w:ascii="Times New Roman" w:hAnsi="Times New Roman" w:cs="Times New Roman"/>
          <w:i w:val="0"/>
          <w:color w:val="000000" w:themeColor="text1"/>
          <w:szCs w:val="24"/>
        </w:rPr>
        <w:t>2.3</w:t>
      </w:r>
      <w:r>
        <w:rPr>
          <w:rFonts w:ascii="Times New Roman" w:hAnsi="Times New Roman" w:cs="Times New Roman"/>
          <w:i w:val="0"/>
          <w:color w:val="000000" w:themeColor="text1"/>
          <w:szCs w:val="24"/>
        </w:rPr>
        <w:tab/>
      </w:r>
      <w:r w:rsidR="001803FB" w:rsidRPr="004A0D77">
        <w:rPr>
          <w:rFonts w:ascii="Times New Roman" w:hAnsi="Times New Roman" w:cs="Times New Roman"/>
          <w:i w:val="0"/>
          <w:color w:val="000000" w:themeColor="text1"/>
          <w:szCs w:val="24"/>
        </w:rPr>
        <w:t>El Turismo étnico</w:t>
      </w:r>
      <w:bookmarkEnd w:id="9"/>
    </w:p>
    <w:p w14:paraId="18639A11" w14:textId="77777777" w:rsidR="001803FB" w:rsidRPr="004A0D77" w:rsidRDefault="001803FB" w:rsidP="001803FB">
      <w:pPr>
        <w:pStyle w:val="NormalWeb"/>
        <w:spacing w:line="360" w:lineRule="auto"/>
        <w:jc w:val="both"/>
        <w:rPr>
          <w:color w:val="000000" w:themeColor="text1"/>
          <w:lang w:val="es-ES"/>
        </w:rPr>
      </w:pPr>
      <w:r w:rsidRPr="004A0D77">
        <w:rPr>
          <w:color w:val="000000" w:themeColor="text1"/>
          <w:lang w:val="es-ES"/>
        </w:rPr>
        <w:t xml:space="preserve">El primer uso de la expresión ''turismo étnico'', se atribuye a </w:t>
      </w:r>
      <w:r w:rsidRPr="004A0D77">
        <w:rPr>
          <w:color w:val="000000" w:themeColor="text1"/>
          <w:lang w:val="es-ES"/>
        </w:rPr>
        <w:fldChar w:fldCharType="begin" w:fldLock="1"/>
      </w:r>
      <w:r w:rsidRPr="004A0D77">
        <w:rPr>
          <w:color w:val="000000" w:themeColor="text1"/>
          <w:lang w:val="es-ES"/>
        </w:rPr>
        <w:instrText>ADDIN CSL_CITATION { "citationItems" : [ { "id" : "ITEM-1", "itemData" : { "ISBN" : "0812212800", "author" : [ { "dropping-particle" : "", "family" : "Smith", "given" : "Valene L.", "non-dropping-particle" : "", "parse-names" : false, "suffix" : "" } ], "id" : "ITEM-1", "issued" : { "date-parts" : [ [ "1898" ] ] }, "title" : "The Anthropopogy of Tourism: Hosts and Guests", "type" : "article" }, "uris" : [ "http://www.mendeley.com/documents/?uuid=e1a9ffdb-f96f-4d8b-8e0c-dd5f2651918c" ] } ], "mendeley" : { "formattedCitation" : "(Smith, 1898)", "manualFormatting" : "Smith (1898)", "plainTextFormattedCitation" : "(Smith, 1898)", "previouslyFormattedCitation" : "(Smith, 1898)"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Smith (1898)</w:t>
      </w:r>
      <w:r w:rsidRPr="004A0D77">
        <w:rPr>
          <w:color w:val="000000" w:themeColor="text1"/>
          <w:lang w:val="es-ES"/>
        </w:rPr>
        <w:fldChar w:fldCharType="end"/>
      </w:r>
      <w:r w:rsidRPr="004A0D77">
        <w:rPr>
          <w:color w:val="000000" w:themeColor="text1"/>
          <w:lang w:val="es-ES"/>
        </w:rPr>
        <w:t xml:space="preserve">, quien lo definió como el turismo de un  ''Mercado "pintoresco" ofrecido al publico en términos de   las costumbres exóticas de los pueblos indígenas'' (p. 2). </w:t>
      </w:r>
    </w:p>
    <w:p w14:paraId="401A4402" w14:textId="77777777" w:rsidR="001803FB" w:rsidRPr="004A0D77" w:rsidRDefault="001803FB" w:rsidP="001803FB">
      <w:pPr>
        <w:autoSpaceDE w:val="0"/>
        <w:autoSpaceDN w:val="0"/>
        <w:adjustRightInd w:val="0"/>
        <w:spacing w:after="100" w:afterAutospacing="1" w:line="360" w:lineRule="auto"/>
        <w:jc w:val="both"/>
        <w:rPr>
          <w:color w:val="000000" w:themeColor="text1"/>
          <w:lang w:val="es-ES"/>
        </w:rPr>
      </w:pPr>
      <w:r w:rsidRPr="004A0D77">
        <w:rPr>
          <w:color w:val="000000" w:themeColor="text1"/>
          <w:lang w:val="es-ES"/>
        </w:rPr>
        <w:t xml:space="preserve">Estudios académicos a nivel mundial realizados sobre el turismo étnico y su incidencia socioeconómica sobre los grupos étnicos minoritarios, muestran dos perspectivas opuestas, según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"10.1016/j.annals.2011.05.004", "ISBN" : "0160-7383", "ISSN" : "01607383", "abstract" : "This research examines how the economic benefits of working in the ethnic tourism industry affect households in the local minority community, with a special focus on the division of labor and power dynamics of gender complementarity.Household income data gathered from the inner-city communities of the Akha tribal people in Thailand are the primary data used in a linear regression framework. The results show that ethnic tourism provides income to the local minority community. This income, however, is higher for young people and women than for older men, a disparity that disrupts the community's traditional patriarchal social system. This study contributes to a nested model of multiple marginalization based on ethnicity, gender, and legal status. This case shall contribute to tourism planning and local policymaking in areas where ethnic tourism prospers. ?? 2011 Elsevier Ltd.", "author" : [ { "dropping-particle" : "", "family" : "Ishii", "given" : "Kayoko", "non-dropping-particle" : "", "parse-names" : false, "suffix" : "" } ], "container-title" : "Annals of Tourism Research", "id" : "ITEM-1", "issue" : "1", "issued" : { "date-parts" : [ [ "2012" ] ] }, "page" : "290-310", "publisher" : "Elsevier Ltd", "title" : "The impact of ethnic tourism on hill tribes in Thailand", "type" : "article-journal", "volume" : "39" }, "uris" : [ "http://www.mendeley.com/documents/?uuid=4a932a07-1106-4b06-a370-06110f9746e3" ] } ], "mendeley" : { "formattedCitation" : "(Ishii, 2012)", "manualFormatting" : "Ishii (2012)", "plainTextFormattedCitation" : "(Ishii, 2012)", "previouslyFormattedCitation" : "(Ishii, 2012)"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Ishii (2012)</w:t>
      </w:r>
      <w:r w:rsidRPr="004A0D77">
        <w:rPr>
          <w:color w:val="000000" w:themeColor="text1"/>
          <w:lang w:val="es-ES"/>
        </w:rPr>
        <w:fldChar w:fldCharType="end"/>
      </w:r>
      <w:r w:rsidRPr="004A0D77">
        <w:rPr>
          <w:color w:val="000000" w:themeColor="text1"/>
          <w:lang w:val="es-ES"/>
        </w:rPr>
        <w:t xml:space="preserve"> “</w:t>
      </w:r>
      <w:r w:rsidRPr="004A0D77">
        <w:rPr>
          <w:i/>
          <w:color w:val="000000" w:themeColor="text1"/>
          <w:lang w:val="es-ES"/>
        </w:rPr>
        <w:t>… (</w:t>
      </w:r>
      <w:r w:rsidRPr="004A0D77">
        <w:rPr>
          <w:i/>
          <w:color w:val="000000" w:themeColor="text1"/>
          <w:lang w:val="es-ES"/>
        </w:rPr>
        <w:fldChar w:fldCharType="begin" w:fldLock="1"/>
      </w:r>
      <w:r w:rsidRPr="004A0D77">
        <w:rPr>
          <w:i/>
          <w:color w:val="000000" w:themeColor="text1"/>
          <w:lang w:val="es-ES"/>
        </w:rPr>
        <w:instrText>ADDIN CSL_CITATION { "citationItems" : [ { "id" : "ITEM-1", "itemData" : { "DOI" : "10.1163/156853108X327191", "ISBN" : "0824830725", "ISSN" : "0030851X", "abstract" : "Art as Politics explores the intersection of art, identity politics, and tourism in Sulawesi, Indonesia. Based on long-term ethnographic research from the 1980s to the present, the book offers a nuanced portrayal of the Sa\u2019dan Toraja, a predominantly Christian minority group in the world\u2019s most populous Muslim country. Celebrated in anthropological and tourism literatures for their spectacular traditional houses, sculpted effigies of the dead, and pageantry-filled funeral rituals, the Toraja have entered an era of accelerated engagement with the global economy marked by on-going struggles over identity, religion, and social relations.", "author" : [ { "dropping-particle" : "", "family" : "Adams", "given" : "Kathleen M", "non-dropping-particle" : "", "parse-names" : false, "suffix" : "" } ], "container-title" : "Pacific Affairs", "editor" : [ { "dropping-particle" : "", "family" : "Southeast Asia: Politics, Meaning", "given" : "and Memory Series", "non-dropping-particle" : "", "parse-names" : false, "suffix" : "" } ], "id" : "ITEM-1", "issued" : { "date-parts" : [ [ "2006" ] ] }, "number-of-pages" : "304", "title" : "Art As Politics: Re-Crafting Identities, Tourism, and Power in Tana Toraja, Indonesia", "type" : "book", "volume" : "81" }, "uris" : [ "http://www.mendeley.com/documents/?uuid=0c1399a3-0552-41a1-84ef-f3919a2d2aea" ] } ], "mendeley" : { "formattedCitation" : "(Adams, 2006)", "manualFormatting" : "Adams, 2006", "plainTextFormattedCitation" : "(Adams, 2006)", "previouslyFormattedCitation" : "(Adams, 2006)" }, "properties" : { "noteIndex" : 0 }, "schema" : "https://github.com/citation-style-language/schema/raw/master/csl-citation.json" }</w:instrText>
      </w:r>
      <w:r w:rsidRPr="004A0D77">
        <w:rPr>
          <w:i/>
          <w:color w:val="000000" w:themeColor="text1"/>
          <w:lang w:val="es-ES"/>
        </w:rPr>
        <w:fldChar w:fldCharType="separate"/>
      </w:r>
      <w:r w:rsidRPr="004A0D77">
        <w:rPr>
          <w:noProof/>
          <w:color w:val="000000" w:themeColor="text1"/>
          <w:lang w:val="es-ES"/>
        </w:rPr>
        <w:t>Adams, 2006</w:t>
      </w:r>
      <w:r w:rsidRPr="004A0D77">
        <w:rPr>
          <w:i/>
          <w:color w:val="000000" w:themeColor="text1"/>
          <w:lang w:val="es-ES"/>
        </w:rPr>
        <w:fldChar w:fldCharType="end"/>
      </w:r>
      <w:r w:rsidRPr="004A0D77">
        <w:rPr>
          <w:i/>
          <w:color w:val="000000" w:themeColor="text1"/>
          <w:lang w:val="es-ES"/>
        </w:rPr>
        <w:t xml:space="preserve">; Boswell, 2005; Bruner, 2005; Hitchcock, 2000; </w:t>
      </w:r>
      <w:r w:rsidRPr="004A0D77">
        <w:rPr>
          <w:i/>
          <w:color w:val="000000" w:themeColor="text1"/>
          <w:lang w:val="es-ES"/>
        </w:rPr>
        <w:lastRenderedPageBreak/>
        <w:t>Middleton, 2004, p 73.). La primera perspectiva ampliamente aceptada es que el turismo étnico tiene múltiples beneficios, como la reactivación de la cultura / identidad y socioeconómico, y en ocasiones incluso política, las ganancias para los residentes locales minoritarias (</w:t>
      </w:r>
      <w:r w:rsidRPr="004A0D77">
        <w:rPr>
          <w:i/>
          <w:color w:val="000000" w:themeColor="text1"/>
          <w:lang w:val="es-ES"/>
        </w:rPr>
        <w:fldChar w:fldCharType="begin" w:fldLock="1"/>
      </w:r>
      <w:r w:rsidRPr="004A0D77">
        <w:rPr>
          <w:i/>
          <w:color w:val="000000" w:themeColor="text1"/>
          <w:lang w:val="es-ES"/>
        </w:rPr>
        <w:instrText>ADDIN CSL_CITATION { "citationItems" : [ { "id" : "ITEM-1", "itemData" : { "ISSN" : "00141801", "author" : [ { "dropping-particle" : "", "family" : "Adams", "given" : "Kathleen M", "non-dropping-particle" : "", "parse-names" : false, "suffix" : "" } ], "container-title" : "Etnohistory", "id" : "ITEM-1", "issue" : "3", "issued" : { "date-parts" : [ [ "2003" ] ] }, "page" : "7", "title" : "Cultural Displays and Tourism in Africa and the Americas", "type" : "article", "volume" : "50" }, "uris" : [ "http://www.mendeley.com/documents/?uuid=f9b57457-1d37-4838-b7e4-ee3e32535d19" ] } ], "mendeley" : { "formattedCitation" : "(Adams, 2003)", "manualFormatting" : "Adams, 2003", "plainTextFormattedCitation" : "(Adams, 2003)", "previouslyFormattedCitation" : "(Adams, 2003)" }, "properties" : { "noteIndex" : 0 }, "schema" : "https://github.com/citation-style-language/schema/raw/master/csl-citation.json" }</w:instrText>
      </w:r>
      <w:r w:rsidRPr="004A0D77">
        <w:rPr>
          <w:i/>
          <w:color w:val="000000" w:themeColor="text1"/>
          <w:lang w:val="es-ES"/>
        </w:rPr>
        <w:fldChar w:fldCharType="separate"/>
      </w:r>
      <w:r w:rsidRPr="004A0D77">
        <w:rPr>
          <w:noProof/>
          <w:color w:val="000000" w:themeColor="text1"/>
          <w:lang w:val="es-ES"/>
        </w:rPr>
        <w:t>Adams, 2003</w:t>
      </w:r>
      <w:r w:rsidRPr="004A0D77">
        <w:rPr>
          <w:i/>
          <w:color w:val="000000" w:themeColor="text1"/>
          <w:lang w:val="es-ES"/>
        </w:rPr>
        <w:fldChar w:fldCharType="end"/>
      </w:r>
      <w:r w:rsidRPr="004A0D77">
        <w:rPr>
          <w:i/>
          <w:color w:val="000000" w:themeColor="text1"/>
          <w:lang w:val="es-ES"/>
        </w:rPr>
        <w:t xml:space="preserve">. p 571;. </w:t>
      </w:r>
      <w:r w:rsidRPr="004A0D77">
        <w:rPr>
          <w:i/>
          <w:color w:val="000000" w:themeColor="text1"/>
          <w:lang w:val="en-US"/>
        </w:rPr>
        <w:t xml:space="preserve">Andereck, Valentine, Knopf, y Vogt, 2005, p 1057; Kent, 2006, p </w:t>
      </w:r>
      <w:proofErr w:type="gramStart"/>
      <w:r w:rsidRPr="004A0D77">
        <w:rPr>
          <w:i/>
          <w:color w:val="000000" w:themeColor="text1"/>
          <w:lang w:val="en-US"/>
        </w:rPr>
        <w:t>101;.</w:t>
      </w:r>
      <w:proofErr w:type="gramEnd"/>
      <w:r w:rsidRPr="004A0D77">
        <w:rPr>
          <w:i/>
          <w:color w:val="000000" w:themeColor="text1"/>
          <w:lang w:val="en-US"/>
        </w:rPr>
        <w:t xml:space="preserve"> </w:t>
      </w:r>
      <w:r w:rsidRPr="004A0D77">
        <w:rPr>
          <w:i/>
          <w:color w:val="000000" w:themeColor="text1"/>
          <w:lang w:val="es-ES"/>
        </w:rPr>
        <w:fldChar w:fldCharType="begin" w:fldLock="1"/>
      </w:r>
      <w:r w:rsidRPr="004A0D77">
        <w:rPr>
          <w:i/>
          <w:color w:val="000000" w:themeColor="text1"/>
          <w:lang w:val="en-US"/>
        </w:rPr>
        <w:instrText>ADDIN CSL_CITATION { "citationItems" : [ { "id" : "ITEM-1", "itemData" : { "DOI" : "10.1016/j.annals.2007.04.002", "ISBN" : "0160-7383", "ISSN" : "01607383", "abstract" : "This paper discusses research into an ethno/ecotourism site developed by the Tsou nation of southern Taiwan. The Tanayiku Natural Ecology Park receives approximately 450,000 tourists annually. This paper assesses, from a poststructuralist perspective, the theoretical implications of what is termed an \"ecocultural renaissance\". It shows that the park functions in two contradictory ways. First, it is a site of geopolitical resistance to colonization for the Tsou. Second, it is as a site of topological consumption-which is, effectively, continued colonization-by tourists. Paradox notwithstanding, the paper discusses why Tanayiku represents a rare example of a successful community-based ecotourism operation owned and operated exclusively by an aboriginal group. ?? 2007 Elsevier Ltd. All rights reserved.", "author" : [ { "dropping-particle" : "", "family" : "Hipwell", "given" : "William T.", "non-dropping-particle" : "", "parse-names" : false, "suffix" : "" } ], "container-title" : "Annals of Tourism Research", "id" : "ITEM-1", "issue" : "4", "issued" : { "date-parts" : [ [ "2007" ] ] }, "page" : "876-897", "title" : "Taiwan aboriginal ecotourism. Tanayiku Natural Ecology Park", "type" : "article-journal", "volume" : "34" }, "uris" : [ "http://www.mendeley.com/documents/?uuid=de89f7ce-a616-4afd-b131-40ee95786c3d" ] } ], "mendeley" : { "formattedCitation" : "(Hipwell, 2007)", "manualFormatting" : "(Hipwell, 2007, pp 891-892)", "plainTextFormattedCitation" : "(Hipwell, 2007)", "previouslyFormattedCitation" : "(Hipwell, 2007)" }, "properties" : { "noteIndex" : 0 }, "schema" : "https://github.com/citation-style-language/schema/raw/master/csl-citation.json" }</w:instrText>
      </w:r>
      <w:r w:rsidRPr="004A0D77">
        <w:rPr>
          <w:i/>
          <w:color w:val="000000" w:themeColor="text1"/>
          <w:lang w:val="es-ES"/>
        </w:rPr>
        <w:fldChar w:fldCharType="separate"/>
      </w:r>
      <w:r w:rsidRPr="004A0D77">
        <w:rPr>
          <w:noProof/>
          <w:color w:val="000000" w:themeColor="text1"/>
          <w:lang w:val="en-US"/>
        </w:rPr>
        <w:t xml:space="preserve">(Hipwell, 2007, </w:t>
      </w:r>
      <w:r w:rsidRPr="004A0D77">
        <w:rPr>
          <w:i/>
          <w:noProof/>
          <w:color w:val="000000" w:themeColor="text1"/>
          <w:lang w:val="en-US"/>
        </w:rPr>
        <w:t>pp 891-892</w:t>
      </w:r>
      <w:r w:rsidRPr="004A0D77">
        <w:rPr>
          <w:noProof/>
          <w:color w:val="000000" w:themeColor="text1"/>
          <w:lang w:val="en-US"/>
        </w:rPr>
        <w:t>)</w:t>
      </w:r>
      <w:r w:rsidRPr="004A0D77">
        <w:rPr>
          <w:i/>
          <w:color w:val="000000" w:themeColor="text1"/>
          <w:lang w:val="es-ES"/>
        </w:rPr>
        <w:fldChar w:fldCharType="end"/>
      </w:r>
      <w:r w:rsidRPr="004A0D77">
        <w:rPr>
          <w:i/>
          <w:color w:val="000000" w:themeColor="text1"/>
          <w:lang w:val="en-US"/>
        </w:rPr>
        <w:t xml:space="preserve">, Andereck et al, 2005, pp 1056-1067;.. </w:t>
      </w:r>
      <w:r w:rsidRPr="004A0D77">
        <w:rPr>
          <w:i/>
          <w:color w:val="000000" w:themeColor="text1"/>
          <w:lang w:val="es-ES"/>
        </w:rPr>
        <w:t xml:space="preserve">Komlosy, 2004, p 370). Estos académicos a menudo desafían argumentos tradicionales que ponen en duda la autenticidad de la cultura minoritaria que se reproduce en nombre del turismo (Newald Gru, 2002, p 1016;. </w:t>
      </w:r>
      <w:r w:rsidRPr="004A0D77">
        <w:rPr>
          <w:i/>
          <w:color w:val="000000" w:themeColor="text1"/>
          <w:lang w:val="es-ES"/>
        </w:rPr>
        <w:fldChar w:fldCharType="begin" w:fldLock="1"/>
      </w:r>
      <w:r w:rsidRPr="004A0D77">
        <w:rPr>
          <w:i/>
          <w:color w:val="000000" w:themeColor="text1"/>
          <w:lang w:val="es-ES"/>
        </w:rPr>
        <w:instrText>ADDIN CSL_CITATION { "citationItems" : [ { "id" : "ITEM-1", "itemData" : { "DOI" : "10.1016/j.tourman.2008.09.008", "ISBN" : "0261-5177", "ISSN" : "02615177", "abstract" : "Ethnic tourism is employed by many countries to facilitate economic and cultural development and to assist in heritage preservation. Although a substantial literature is devoted to the impacts of ethnic tourism, little research has been done on planning ethnic attractions or related management issues. This paper addresses this gap by examining the socio-cultural issues associated with ethnic tourism and exploring planning strategies for its development based upon empirical research in a well-known tourist destination in China - Xishuangbanna, Yunnan Province. A conceptual framework is developed and employed to compare and evaluate the perspectives of four key stakeholder groups (government, tourism entrepreneurs, ethnic minorities, and tourists). Tensions are identified that are endemic to ethnic tourism and cannot be eliminated but they can be understood, planned for, and managed. ?? 2008 Elsevier Ltd. All rights reserved.", "author" : [ { "dropping-particle" : "", "family" : "Yang", "given" : "Li", "non-dropping-particle" : "", "parse-names" : false, "suffix" : "" }, { "dropping-particle" : "", "family" : "Wall", "given" : "Geoffrey", "non-dropping-particle" : "", "parse-names" : false, "suffix" : "" } ], "container-title" : "Tourism Management", "id" : "ITEM-1", "issue" : "4", "issued" : { "date-parts" : [ [ "2009" ] ] }, "page" : "559-570", "publisher" : "Elsevier Ltd", "title" : "Ethnic tourism: A framework and an application", "type" : "article-journal", "volume" : "30" }, "uris" : [ "http://www.mendeley.com/documents/?uuid=b2e32445-e0a9-4505-b845-ed2ba1aa53a9" ] } ], "mendeley" : { "formattedCitation" : "(Yang &amp; Wall, 2009)", "manualFormatting" : "(Yang y Wall, 2009", "plainTextFormattedCitation" : "(Yang &amp; Wall, 2009)", "previouslyFormattedCitation" : "(Yang &amp; Wall, 2009)" }, "properties" : { "noteIndex" : 0 }, "schema" : "https://github.com/citation-style-language/schema/raw/master/csl-citation.json" }</w:instrText>
      </w:r>
      <w:r w:rsidRPr="004A0D77">
        <w:rPr>
          <w:i/>
          <w:color w:val="000000" w:themeColor="text1"/>
          <w:lang w:val="es-ES"/>
        </w:rPr>
        <w:fldChar w:fldCharType="separate"/>
      </w:r>
      <w:r w:rsidRPr="004A0D77">
        <w:rPr>
          <w:noProof/>
          <w:color w:val="000000" w:themeColor="text1"/>
          <w:lang w:val="es-ES"/>
        </w:rPr>
        <w:t>(Yang y Wall, 2009</w:t>
      </w:r>
      <w:r w:rsidRPr="004A0D77">
        <w:rPr>
          <w:i/>
          <w:color w:val="000000" w:themeColor="text1"/>
          <w:lang w:val="es-ES"/>
        </w:rPr>
        <w:fldChar w:fldCharType="end"/>
      </w:r>
      <w:r w:rsidRPr="004A0D77">
        <w:rPr>
          <w:i/>
          <w:color w:val="000000" w:themeColor="text1"/>
          <w:lang w:val="es-ES"/>
        </w:rPr>
        <w:t xml:space="preserve"> p 236.). Por el contrario, el segundo punto de vista sostiene que el turismo étnico ofrece un retorno económico limitado para los residentes locales minoritarias, aunque muchos estudiosos hacen reconocer el impacto positivo del turismo étnico por razones culturales / identidad (Cohen, 2001, p 86;. McKercher y Fu de 2006 , p 521;. Nepal, 2005, p 116).. Algunos estudios señalan situaciones donde los actores locales toleran los efectos no deseados del turismo (Andriotis, 2006, p. 1082). Según estos investigadores, algunos sectores  minoritarios de la comunidad aceptan el turismo étnico a pesar de la rentabilidad económica limitada que aporta esta actividad, sin embargo se nota un impacto positivo en la reactivación de la cultura y la identidad, que trasciende el retorno económico limitado (McKercher y Fu, 2006, p 521;. Nepal , 2005, p. 116)”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"10.1016/j.annals.2011.05.004", "ISBN" : "0160-7383", "ISSN" : "01607383", "abstract" : "This research examines how the economic benefits of working in the ethnic tourism industry affect households in the local minority community, with a special focus on the division of labor and power dynamics of gender complementarity.Household income data gathered from the inner-city communities of the Akha tribal people in Thailand are the primary data used in a linear regression framework. The results show that ethnic tourism provides income to the local minority community. This income, however, is higher for young people and women than for older men, a disparity that disrupts the community's traditional patriarchal social system. This study contributes to a nested model of multiple marginalization based on ethnicity, gender, and legal status. This case shall contribute to tourism planning and local policymaking in areas where ethnic tourism prospers. ?? 2011 Elsevier Ltd.", "author" : [ { "dropping-particle" : "", "family" : "Ishii", "given" : "Kayoko", "non-dropping-particle" : "", "parse-names" : false, "suffix" : "" } ], "container-title" : "Annals of Tourism Research", "id" : "ITEM-1", "issue" : "1", "issued" : { "date-parts" : [ [ "2012" ] ] }, "page" : "290-310", "publisher" : "Elsevier Ltd", "title" : "The impact of ethnic tourism on hill tribes in Thailand", "type" : "article-journal", "volume" : "39" }, "uris" : [ "http://www.mendeley.com/documents/?uuid=4a932a07-1106-4b06-a370-06110f9746e3" ] } ], "mendeley" : { "formattedCitation" : "(Ishii, 2012)", "plainTextFormattedCitation" : "(Ishii, 2012)", "previouslyFormattedCitation" : "(Ishii, 2012)"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(Ishii, 2012)</w:t>
      </w:r>
      <w:r w:rsidRPr="004A0D77">
        <w:rPr>
          <w:color w:val="000000" w:themeColor="text1"/>
          <w:lang w:val="es-ES"/>
        </w:rPr>
        <w:fldChar w:fldCharType="end"/>
      </w:r>
      <w:r w:rsidRPr="004A0D77">
        <w:rPr>
          <w:color w:val="000000" w:themeColor="text1"/>
          <w:lang w:val="es-ES"/>
        </w:rPr>
        <w:t xml:space="preserve">. </w:t>
      </w:r>
    </w:p>
    <w:p w14:paraId="255FD2EC" w14:textId="6250891E" w:rsidR="001803FB" w:rsidRPr="004A0D77" w:rsidRDefault="001803FB" w:rsidP="003E4323">
      <w:pPr>
        <w:pStyle w:val="NormalWeb"/>
        <w:spacing w:line="360" w:lineRule="auto"/>
        <w:jc w:val="both"/>
        <w:rPr>
          <w:color w:val="000000" w:themeColor="text1"/>
          <w:lang w:val="es-ES"/>
        </w:rPr>
      </w:pPr>
      <w:r w:rsidRPr="004A0D77">
        <w:rPr>
          <w:color w:val="000000" w:themeColor="text1"/>
          <w:lang w:val="es-ES"/>
        </w:rPr>
        <w:t>En té</w:t>
      </w:r>
      <w:r w:rsidR="00274ADE" w:rsidRPr="004A0D77">
        <w:rPr>
          <w:color w:val="000000" w:themeColor="text1"/>
          <w:lang w:val="es-ES"/>
        </w:rPr>
        <w:t xml:space="preserve">rminos  generales, </w:t>
      </w:r>
      <w:r w:rsidRPr="004A0D77">
        <w:rPr>
          <w:color w:val="000000" w:themeColor="text1"/>
          <w:lang w:val="es-ES"/>
        </w:rPr>
        <w:t xml:space="preserve">el análisis disyuntivo sobre la participación étnicas en la industria turística de los autores referenciados concluyen de manera evidente la importancia y el aporte que se podría desarrollar desde el turismo étnico como un  turismo especializado, una planeación incluyente de la actividad turística, donde las comunidades rurales participen como elementos decisorio, pueden en esencia generar un cambio en la calidad de vida de estos sectores minoritarios a parte de fortalecer los aspectos culturales y los factores identitatarios  de los grupos étnicos asentados en un territorio especifico. El turismo sigue siendo reconocido en la bibliografía. Sin embargo, la autenticidad del discurso desde una perspectiva de turismo étnico sigue siendo escasa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"10.1016/j.tourman.2011.09.001", "ISBN" : "9781845411572", "ISSN" : "02615177", "abstract" : "The book contains eight chapters. Chapter one titled \u2018tourism and ethnic peoples\u2019 seeks to highlight the debatable context inwhich authenticities are claimed and presented. An interesting example of cultural display by non-ethnic performers at the 2008 Olympics Opening Ceremony in Beijing in China is offered to showthat specta- tors need a good time and are willing to compromise authenticity and ethnicity.", "author" : [ { "dropping-particle" : "", "family" : "Chhabra", "given" : "Deepak", "non-dropping-particle" : "", "parse-names" : false, "suffix" : "" } ], "container-title" : "Tourism Management", "id" : "ITEM-1", "issue" : "4", "issued" : { "date-parts" : [ [ "2012" ] ] }, "page" : "1005-1006", "publisher" : "Elsevier", "title" : "Authenticating Ethnic Tourism", "type" : "article-journal", "volume" : "33" }, "uris" : [ "http://www.mendeley.com/documents/?uuid=0e1d8ece-61a2-44ac-b93a-8b6646329304" ] } ], "mendeley" : { "formattedCitation" : "(Chhabra, 2012)", "plainTextFormattedCitation" : "(Chhabra, 2012)", "previouslyFormattedCitation" : "(Chhabra, 2012)"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(Chhabra, 2012)</w:t>
      </w:r>
      <w:r w:rsidRPr="004A0D77">
        <w:rPr>
          <w:color w:val="000000" w:themeColor="text1"/>
          <w:lang w:val="es-ES"/>
        </w:rPr>
        <w:fldChar w:fldCharType="end"/>
      </w:r>
    </w:p>
    <w:p w14:paraId="682B6BB1"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En tal sentido como se cito en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"os interesa un acercamiento a la \u201ccuestio\u0301n e\u0301tnica\u201d que, desde una perspectiva histo\u0301rica y antropolo\u0301gica, permita visualizar los dispositivos de estatalidad que regulan tanto las relaciones de produccio\u0301n, como los imaginarios construidos sobre las poblaciones originaras para producir un modelo hegemo\u0301nico de nacio\u0301n. Se intentara\u0301 un ana\u0301lisis que rescate de la produccio\u0301n antropolo\u0301gica aquellas defini- ciones que descencializan el contenido y alcance de esta problema\u0301tica. Con este propo\u0301sito realizamos un recorrido fundado en distintos enfoques sobre los conceptos de grupo e\u0301tnico, identidad e\u0301tnica y etnicidad. Remarcando, por un lado, el cara\u0301cter procesual y dina\u0301mico de estos feno\u0301menos concebidos como resultado de una com- pleja interaccio\u0301n de relaciones intere\u0301tnicas, y por otro, sen\u0303alando como condicio\u0301n necesa- ria de la comprensio\u0301n de estos feno\u0301menos sociales, la contrastacio\u0301n de estas aproximacio- nes teo\u0301ricas con el campo empi\u0301rico, con el fin de resignar enunciados o patrones de univer- salidad.", "author" : [ { "dropping-particle" : "", "family" : "Bari", "given" : "Maria cristina", "non-dropping-particle" : "", "parse-names" : false, "suffix" : "" } ], "id" : "ITEM-1", "issued" : { "date-parts" : [ [ "2002" ] ] }, "page" : "14", "title" : "La cuestion etnica_ Aproximacion a los conceptos de grupo etnico, identidad etnica, etnicidad y relaciones interetnicas", "type" : "webpage" }, "uris" : [ "http://www.mendeley.com/documents/?uuid=6256b1d6-e311-45ed-8150-343a07d0195c" ] } ], "mendeley" : { "formattedCitation" : "(Bari, 2002)", "manualFormatting" : "(Bari, 2002,p.2)", "plainTextFormattedCitation" : "(Bari, 2002)", "previouslyFormattedCitation" : "(Bari, 2002)"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(Bari, 2002,p.2)</w:t>
      </w:r>
      <w:r w:rsidRPr="004A0D77">
        <w:rPr>
          <w:color w:val="000000" w:themeColor="text1"/>
          <w:lang w:val="es-ES"/>
        </w:rPr>
        <w:fldChar w:fldCharType="end"/>
      </w:r>
      <w:r w:rsidRPr="004A0D77">
        <w:rPr>
          <w:color w:val="000000" w:themeColor="text1"/>
          <w:lang w:val="es-ES"/>
        </w:rPr>
        <w:t xml:space="preserve"> “…</w:t>
      </w:r>
      <w:r w:rsidRPr="004A0D77">
        <w:rPr>
          <w:rFonts w:eastAsia="Calibri"/>
          <w:i/>
          <w:color w:val="000000" w:themeColor="text1"/>
          <w:lang w:val="es-ES"/>
        </w:rPr>
        <w:t xml:space="preserve">Max Weber, al referirse a los grupos </w:t>
      </w:r>
      <w:r w:rsidRPr="004A0D77">
        <w:rPr>
          <w:rFonts w:eastAsia="Calibri"/>
          <w:b/>
          <w:i/>
          <w:color w:val="000000" w:themeColor="text1"/>
          <w:lang w:val="es-ES"/>
        </w:rPr>
        <w:t>étnicos</w:t>
      </w:r>
      <w:r w:rsidRPr="004A0D77">
        <w:rPr>
          <w:rFonts w:eastAsia="Calibri"/>
          <w:i/>
          <w:color w:val="000000" w:themeColor="text1"/>
          <w:lang w:val="es-ES"/>
        </w:rPr>
        <w:t xml:space="preserve">, sostiene que es necesario subrayar algunas cuestiones que hacen al propósito de "desnaturalizar" las clasificaciones que se trazan respecto a tales unidades. Considera en </w:t>
      </w:r>
      <w:r w:rsidRPr="004A0D77">
        <w:rPr>
          <w:rFonts w:eastAsia="Calibri"/>
          <w:b/>
          <w:i/>
          <w:color w:val="000000" w:themeColor="text1"/>
          <w:lang w:val="es-ES"/>
        </w:rPr>
        <w:t>primer lugar</w:t>
      </w:r>
      <w:r w:rsidRPr="004A0D77">
        <w:rPr>
          <w:rFonts w:eastAsia="Calibri"/>
          <w:i/>
          <w:color w:val="000000" w:themeColor="text1"/>
          <w:lang w:val="es-ES"/>
        </w:rPr>
        <w:t xml:space="preserve">, que el grupo étnico es una construcción social cuya existencia es siempre </w:t>
      </w:r>
      <w:r w:rsidRPr="004A0D77">
        <w:rPr>
          <w:rFonts w:eastAsia="Calibri"/>
          <w:i/>
          <w:color w:val="000000" w:themeColor="text1"/>
          <w:lang w:val="es-ES"/>
        </w:rPr>
        <w:lastRenderedPageBreak/>
        <w:t xml:space="preserve">problemática. En </w:t>
      </w:r>
      <w:r w:rsidRPr="004A0D77">
        <w:rPr>
          <w:rFonts w:eastAsia="Calibri"/>
          <w:b/>
          <w:i/>
          <w:color w:val="000000" w:themeColor="text1"/>
          <w:lang w:val="es-ES"/>
        </w:rPr>
        <w:t>segundo lugar</w:t>
      </w:r>
      <w:r w:rsidRPr="004A0D77">
        <w:rPr>
          <w:rFonts w:eastAsia="Calibri"/>
          <w:i/>
          <w:color w:val="000000" w:themeColor="text1"/>
          <w:lang w:val="es-ES"/>
        </w:rPr>
        <w:t xml:space="preserve">, se opone a los abordajes que hacen del aislamiento geográfico y social la base de la diversidad étnica. En </w:t>
      </w:r>
      <w:r w:rsidRPr="004A0D77">
        <w:rPr>
          <w:rFonts w:eastAsia="Calibri"/>
          <w:b/>
          <w:i/>
          <w:color w:val="000000" w:themeColor="text1"/>
          <w:lang w:val="es-ES"/>
        </w:rPr>
        <w:t>tercer lugar</w:t>
      </w:r>
      <w:r w:rsidRPr="004A0D77">
        <w:rPr>
          <w:rFonts w:eastAsia="Calibri"/>
          <w:i/>
          <w:color w:val="000000" w:themeColor="text1"/>
          <w:lang w:val="es-ES"/>
        </w:rPr>
        <w:t>, reconoce que la identidad de un grupo étnico se da en la comunicación de las diferencias, de las cuales los individuos se apropian para establecer fronteras étnicas”.</w:t>
      </w:r>
      <w:r w:rsidRPr="004A0D77">
        <w:rPr>
          <w:rFonts w:eastAsia="Calibri"/>
          <w:color w:val="000000" w:themeColor="text1"/>
          <w:lang w:val="es-ES"/>
        </w:rPr>
        <w:t xml:space="preserve"> </w:t>
      </w:r>
    </w:p>
    <w:p w14:paraId="64CF5BD6" w14:textId="77777777" w:rsidR="001803FB" w:rsidRPr="004A0D77" w:rsidRDefault="001803FB" w:rsidP="001803FB">
      <w:pPr>
        <w:spacing w:line="360" w:lineRule="auto"/>
        <w:jc w:val="both"/>
        <w:rPr>
          <w:color w:val="000000" w:themeColor="text1"/>
          <w:lang w:val="es-ES"/>
        </w:rPr>
      </w:pPr>
    </w:p>
    <w:p w14:paraId="616594F7" w14:textId="77777777" w:rsidR="001803FB" w:rsidRPr="004A0D77" w:rsidRDefault="001803FB" w:rsidP="001803FB">
      <w:pPr>
        <w:spacing w:after="200" w:line="360" w:lineRule="auto"/>
        <w:jc w:val="both"/>
        <w:rPr>
          <w:color w:val="000000" w:themeColor="text1"/>
          <w:lang w:val="es-ES"/>
        </w:rPr>
      </w:pPr>
      <w:r w:rsidRPr="004A0D77">
        <w:rPr>
          <w:color w:val="000000" w:themeColor="text1"/>
          <w:lang w:val="es-ES"/>
        </w:rPr>
        <w:t xml:space="preserve">El turismo étnico es definido por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"Cada a\u00f1o, millones de turistas exploran el mundo por lugares ex\u00f3ticos donde pueden escapar de su propio mundo y encontrar otro. Uno de estos lugares es San Crist\u00f3bal de las Casas, en Chiapas, M\u00e9xico, donde se pueden observar los turistas alemanes, luchando con palillos en un restaurante chino, con el acompa\u00f1amiento de la m\u00fasica pseudo-chino jugado en un piano de pulgar africano por un negro americano de San Francisco. San Crist\u00f3bal es una de las fronteras de turismo \u00e9tnico en el que se re\u00fanen privilegiada, adinerada y acomodada a los pobres, luchando y ex\u00f3tico. Los datos recogidos entre 1977 a 1987 muestran la ciudad pasar de ver un peque\u00f1o volumen diario de los turistas en su mayor\u00eda de la mochila para el alojamiento de un flujo diario de cientos de turistas de todo tipo.", "author" : [ { "dropping-particle" : "", "family" : "Berghe", "given" : "", "non-dropping-particle" : "Van den", "parse-names" : false, "suffix" : "" } ], "id" : "ITEM-1", "issued" : { "date-parts" : [ [ "1994" ] ] }, "number-of-pages" : "169", "title" : "The quest for the other: ethnic tourism in San Crist\u00f3bal, Mexico.", "type" : "book" }, "uris" : [ "http://www.mendeley.com/documents/?uuid=569a8559-2fe7-493e-9bda-a5725c2e46d3" ] } ], "mendeley" : { "formattedCitation" : "(Van den Berghe, 1994)", "manualFormatting" : "Van den Berghe (1994)", "plainTextFormattedCitation" : "(Van den Berghe, 1994)", "previouslyFormattedCitation" : "(Van den Berghe, 1994)"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Van den Berghe (1994)</w:t>
      </w:r>
      <w:r w:rsidRPr="004A0D77">
        <w:rPr>
          <w:color w:val="000000" w:themeColor="text1"/>
          <w:lang w:val="es-ES"/>
        </w:rPr>
        <w:fldChar w:fldCharType="end"/>
      </w:r>
      <w:r w:rsidRPr="004A0D77">
        <w:rPr>
          <w:color w:val="000000" w:themeColor="text1"/>
          <w:lang w:val="es-ES"/>
        </w:rPr>
        <w:t xml:space="preserve"> como la búsqueda de encuentros auténticos con otras etnias, es también conocido como turismo indígena o turismo campesino, es el turismo rural o el turismo vinculado a la naturaleza o ecoturismo, a veces también vinculado al turismo-aventura. Es esta precisamente una de las  particularidades del turismo étnico, la experiencia opuesta generada por la homogenización, la inestabilidad de la experiencia turística urbana frente a la autenticidad de una experiencia denominada del cuarto mundo. El contexto propio para el desarrollo del turismo étnico se da básicamente en sitios turísticos considerados áreas naturales protegidas, o próximos a ellas, que generalmente son gestionados por comunidades indígenas o empresas familiares</w:t>
      </w:r>
      <w:r w:rsidRPr="004A0D77">
        <w:rPr>
          <w:color w:val="000000" w:themeColor="text1"/>
          <w:shd w:val="clear" w:color="auto" w:fill="FFFFFF"/>
          <w:lang w:val="es-ES"/>
        </w:rPr>
        <w:t xml:space="preserve">  </w:t>
      </w:r>
      <w:r w:rsidRPr="004A0D77">
        <w:rPr>
          <w:color w:val="000000" w:themeColor="text1"/>
          <w:shd w:val="clear" w:color="auto" w:fill="FFFFFF"/>
          <w:lang w:val="es-ES"/>
        </w:rPr>
        <w:fldChar w:fldCharType="begin" w:fldLock="1"/>
      </w:r>
      <w:r w:rsidRPr="004A0D77">
        <w:rPr>
          <w:color w:val="000000" w:themeColor="text1"/>
          <w:shd w:val="clear" w:color="auto" w:fill="FFFFFF"/>
          <w:lang w:val="es-ES"/>
        </w:rPr>
        <w:instrText>ADDIN CSL_CITATION { "citationItems" : [ { "id" : "ITEM-1", "itemData" : { "abstract" : "El turismo ind\u00edgena urbano es un fen\u00f3meno singular en Am\u00e9rica Latina. Si se examina la experiencia latinoamericana en casos como M\u00e9xico, Guatemala, Per\u00fa y Bolivia, lo que se denomina generalmente como turismo ind\u00edgena se concentra en \u00e1reas rurales o campesinas e incluso, en varios casos, no se denomina turismo ind\u00edgena sino simplemente turismo campesino. Este art\u00edculo sistematiza y teoriza en torno a algunas experiencias de turismo especial desarrolladas recientemente en Santiago de Chile con varias organizaciones ind\u00edgenas (mapuches, aymaras y rapa nui) que desarrollan sus actividades culturales en diversos centros ceremoniales urbanos, valorizando y preservando el patrimonio y la identidad cultural ind\u00edgena en la gran ciudad. En los \u00faltimos a\u00f1os se han generado iniciativas innovadoras tendientes a formar redes de turismo ind\u00edgena en la Regi\u00f3n Metropolitana, dando paso a forjar un nuevo paradigma del turismo ind\u00edgena urbano. Estas actividades, aunque todav\u00eda incipientes, son generalmente desarrolladas a partir del pensamiento, reflexi\u00f3n y acciones de las comunidades ind\u00edgenas, actores quienes hacen sus propias propuestas, con el fin de construir un patr\u00f3n que los haga part\u00edcipes de un turismo ind\u00edgena, urbano y con identidad cultural.", "author" : [ { "dropping-particle" : "", "family" : "Parker", "given" : "Cristi\u00e1n", "non-dropping-particle" : "", "parse-names" : false, "suffix" : "" }, { "dropping-particle" : "", "family" : "Moreno", "given" : "Alberto", "non-dropping-particle" : "", "parse-names" : false, "suffix" : "" } ], "id" : "ITEM-1", "issued" : { "date-parts" : [ [ "2015" ] ] }, "page" : "231-246", "title" : "Turismo ind\u00edgena urbano, \u00bfinnovaci\u00f3n identitaria? *", "type" : "article-journal" }, "uris" : [ "http://www.mendeley.com/documents/?uuid=30e4fae9-18d8-4781-bccc-351c07c08bbf" ] } ], "mendeley" : { "formattedCitation" : "(Parker &amp; Moreno, 2015)", "manualFormatting" : "(Parker y Moreno, 2015)", "plainTextFormattedCitation" : "(Parker &amp; Moreno, 2015)", "previouslyFormattedCitation" : "(Parker &amp; Moreno, 2015)" }, "properties" : { "noteIndex" : 0 }, "schema" : "https://github.com/citation-style-language/schema/raw/master/csl-citation.json" }</w:instrText>
      </w:r>
      <w:r w:rsidRPr="004A0D77">
        <w:rPr>
          <w:color w:val="000000" w:themeColor="text1"/>
          <w:shd w:val="clear" w:color="auto" w:fill="FFFFFF"/>
          <w:lang w:val="es-ES"/>
        </w:rPr>
        <w:fldChar w:fldCharType="separate"/>
      </w:r>
      <w:r w:rsidRPr="004A0D77">
        <w:rPr>
          <w:noProof/>
          <w:color w:val="000000" w:themeColor="text1"/>
          <w:shd w:val="clear" w:color="auto" w:fill="FFFFFF"/>
          <w:lang w:val="es-ES"/>
        </w:rPr>
        <w:t>(Parker y Moreno, 2015)</w:t>
      </w:r>
      <w:r w:rsidRPr="004A0D77">
        <w:rPr>
          <w:color w:val="000000" w:themeColor="text1"/>
          <w:shd w:val="clear" w:color="auto" w:fill="FFFFFF"/>
          <w:lang w:val="es-ES"/>
        </w:rPr>
        <w:fldChar w:fldCharType="end"/>
      </w:r>
      <w:r w:rsidRPr="004A0D77">
        <w:rPr>
          <w:color w:val="000000" w:themeColor="text1"/>
          <w:lang w:val="es-ES"/>
        </w:rPr>
        <w:t>.</w:t>
      </w:r>
      <w:r w:rsidRPr="004A0D77">
        <w:rPr>
          <w:color w:val="000000" w:themeColor="text1"/>
          <w:shd w:val="clear" w:color="auto" w:fill="FFFFFF"/>
          <w:lang w:val="es-ES"/>
        </w:rPr>
        <w:t xml:space="preserve"> </w:t>
      </w:r>
      <w:r w:rsidRPr="004A0D77">
        <w:rPr>
          <w:color w:val="000000" w:themeColor="text1"/>
          <w:lang w:val="es-ES"/>
        </w:rPr>
        <w:t xml:space="preserve">Sin embargo muy recientemente los entes territoriales o gubernamentales han tomado participación en esta oportunidad de los gobiernos para facilitar el desarrollo local, regional o nacional y preservar el patrimonio como identidad de un territorio </w:t>
      </w:r>
      <w:r w:rsidRPr="004A0D77">
        <w:rPr>
          <w:color w:val="000000" w:themeColor="text1"/>
          <w:lang w:val="es-ES"/>
        </w:rPr>
        <w:fldChar w:fldCharType="begin" w:fldLock="1"/>
      </w:r>
      <w:r w:rsidRPr="004A0D77">
        <w:rPr>
          <w:color w:val="000000" w:themeColor="text1"/>
          <w:lang w:val="es-ES"/>
        </w:rPr>
        <w:instrText>ADDIN CSL_CITATION { "citationItems" : [ { "id" : "ITEM-1", "itemData" : { "DOI" : "10.1016/j.annals.2008.06.005", "ISBN" : "0160-7383", "ISSN" : "01607383", "abstract" : "Ethnic tourism is often used by governments to facilitate development and to preserve heritage. This paper examines the relationship between government and tourism in Xishuangbanna, China. Different levels of government play key but different roles in development through regulation of production, consumption, and investment. Their policies and decisions tend to create tensions when they promote tourism as a regional development strategy as a result of contradictions in regulations, ethnic rights, and relationships with entrepreneurs. It is concluded that more nuanced government policies could mitigate many of the issues. Future tourism planning should provide greater control of tourism by local ethnic people, cultural preservation, and public participation in decision-making processes. ?? 2008 Elsevier Ltd. All rights reserved.", "author" : [ { "dropping-particle" : "", "family" : "Yang", "given" : "Li", "non-dropping-particle" : "", "parse-names" : false, "suffix" : "" }, { "dropping-particle" : "", "family" : "Wall", "given" : "Geoffrey", "non-dropping-particle" : "", "parse-names" : false, "suffix" : "" }, { "dropping-particle" : "", "family" : "Smith", "given" : "Stephen L J", "non-dropping-particle" : "", "parse-names" : false, "suffix" : "" } ], "container-title" : "Annals of Tourism Research", "id" : "ITEM-1", "issue" : "3", "issued" : { "date-parts" : [ [ "2008" ] ] }, "page" : "751-771", "title" : "Ethnic tourism development:. Chinese Government Perspectives", "type" : "article-journal", "volume" : "35" }, "uris" : [ "http://www.mendeley.com/documents/?uuid=0d20c953-b427-4bfa-8100-b34f2dd3f342" ] } ], "mendeley" : { "formattedCitation" : "(Yang et al., 2008)", "plainTextFormattedCitation" : "(Yang et al., 2008)", "previouslyFormattedCitation" : "(Yang et al., 2008)"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(Yang et al., 2008)</w:t>
      </w:r>
      <w:r w:rsidRPr="004A0D77">
        <w:rPr>
          <w:color w:val="000000" w:themeColor="text1"/>
          <w:lang w:val="es-ES"/>
        </w:rPr>
        <w:fldChar w:fldCharType="end"/>
      </w:r>
      <w:r w:rsidRPr="004A0D77">
        <w:rPr>
          <w:color w:val="000000" w:themeColor="text1"/>
          <w:lang w:val="es-ES"/>
        </w:rPr>
        <w:t>.</w:t>
      </w:r>
    </w:p>
    <w:p w14:paraId="1110A46C" w14:textId="7FB4832B" w:rsidR="001803FB" w:rsidRPr="004A0D77" w:rsidRDefault="000840E7" w:rsidP="001803FB">
      <w:pPr>
        <w:pStyle w:val="Ttulo2"/>
        <w:numPr>
          <w:ilvl w:val="0"/>
          <w:numId w:val="0"/>
        </w:numPr>
        <w:ind w:left="576" w:hanging="576"/>
        <w:rPr>
          <w:rFonts w:ascii="Times New Roman" w:hAnsi="Times New Roman" w:cs="Times New Roman"/>
          <w:i w:val="0"/>
          <w:color w:val="000000" w:themeColor="text1"/>
          <w:szCs w:val="24"/>
        </w:rPr>
      </w:pPr>
      <w:bookmarkStart w:id="10" w:name="_Toc467616441"/>
      <w:r>
        <w:rPr>
          <w:rFonts w:ascii="Times New Roman" w:hAnsi="Times New Roman" w:cs="Times New Roman"/>
          <w:i w:val="0"/>
          <w:color w:val="000000" w:themeColor="text1"/>
          <w:szCs w:val="24"/>
        </w:rPr>
        <w:t>2.4</w:t>
      </w:r>
      <w:r>
        <w:rPr>
          <w:rFonts w:ascii="Times New Roman" w:hAnsi="Times New Roman" w:cs="Times New Roman"/>
          <w:i w:val="0"/>
          <w:color w:val="000000" w:themeColor="text1"/>
          <w:szCs w:val="24"/>
        </w:rPr>
        <w:tab/>
      </w:r>
      <w:r w:rsidR="001803FB" w:rsidRPr="004A0D77">
        <w:rPr>
          <w:rFonts w:ascii="Times New Roman" w:hAnsi="Times New Roman" w:cs="Times New Roman"/>
          <w:i w:val="0"/>
          <w:color w:val="000000" w:themeColor="text1"/>
          <w:szCs w:val="24"/>
        </w:rPr>
        <w:t>La Etnia Wayuu en Colombia</w:t>
      </w:r>
      <w:bookmarkEnd w:id="10"/>
    </w:p>
    <w:p w14:paraId="295FC491"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Según el ultimo censo realizado en Colombia por el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"Colombia es un pa\u00eds pluri\u00e9tnico y multiling\u00fce1 en el que se diferencian de la sociedad mayoritaria cuatro grupos \u00e9tnicos reconocidos: la poblaci\u00f3n ind\u00edgena, la poblaci\u00f3n raizal del Archipi\u00e9lago de San Andr\u00e9s, Providencia y Santa Catalina, la poblaci\u00f3n negra o afrocolombiana - de la que hacen parte los Palenqueros de San Basilio del municipio de Mahates en el departamento de Bol\u00edvar- y la poblaci\u00f3n Rom o gitana.", "author" : [ { "dropping-particle" : "", "family" : "Departamento Administrativo Nacional de Estadistica (DANE)", "given" : "", "non-dropping-particle" : "", "parse-names" : false, "suffix" : "" } ], "id" : "ITEM-1", "issued" : { "date-parts" : [ [ "2010" ] ] }, "page" : "56", "title" : "La visibilizaci\u00f3n estad\u00edstica de los grupos \u00e9tnicos colombianos", "type" : "article-journal" }, "uris" : [ "http://www.mendeley.com/documents/?uuid=96d273f8-5d7c-4cda-a0af-a07611241d12" ] } ], "mendeley" : { "formattedCitation" : "(Departamento Administrativo Nacional de Estadistica (DANE), 2010)", "manualFormatting" : "Departamento Administrativo Nacional de Estad\u00edstica (DANE, 2010)", "plainTextFormattedCitation" : "(Departamento Administrativo Nacional de Estadistica (DANE), 2010)", "previouslyFormattedCitation" : "(Departamento Administrativo Nacional de Estadistica (DANE), 2010)"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Departamento Administrativo Nacional de Estadística (DANE, 2010)</w:t>
      </w:r>
      <w:r w:rsidRPr="004A0D77">
        <w:rPr>
          <w:color w:val="000000" w:themeColor="text1"/>
          <w:lang w:val="es-ES"/>
        </w:rPr>
        <w:fldChar w:fldCharType="end"/>
      </w:r>
      <w:r w:rsidRPr="004A0D77">
        <w:rPr>
          <w:color w:val="000000" w:themeColor="text1"/>
          <w:lang w:val="es-ES"/>
        </w:rPr>
        <w:t xml:space="preserve"> la población indígena nacional representa un 3,43% de la población total colombiana, es decir 1.392.623 habitantes indígenas, de esta segmento poblacional el departamento de La Guajira es el tercer departamento del país con mayor población indígena en Colombia con una representatividad del (44,94%) siguiendo en su orden a los departamentos de Guainía (64,90%) y Vaupés (66,65%).</w:t>
      </w:r>
    </w:p>
    <w:p w14:paraId="5A04BB53" w14:textId="77777777" w:rsidR="001803FB" w:rsidRPr="004A0D77" w:rsidRDefault="001803FB" w:rsidP="001803FB">
      <w:pPr>
        <w:spacing w:line="360" w:lineRule="auto"/>
        <w:jc w:val="both"/>
        <w:rPr>
          <w:color w:val="000000" w:themeColor="text1"/>
          <w:lang w:val="es-ES"/>
        </w:rPr>
      </w:pPr>
    </w:p>
    <w:p w14:paraId="02935864"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La población Wayúu se concentra en el departamento de la Guajira, en donde habita el 98,03% del total. Le siguen Cesar con el 0,48% (1.293 personas) y Magdalena con el 0,42% (1.127 personas). Estos departamentos concentran el 98,92% poblacional de este pueblo. Los Wayúu representan el 19,42% de la población indígena de Colombia. La población Wayúu que habita en zonas urbanas corresponde al 12,22% (33.038 personas), cifra inferior al promedio nacional </w:t>
      </w:r>
      <w:r w:rsidRPr="004A0D77">
        <w:rPr>
          <w:color w:val="000000" w:themeColor="text1"/>
          <w:lang w:val="es-ES"/>
        </w:rPr>
        <w:lastRenderedPageBreak/>
        <w:t xml:space="preserve">de población indígena urbana que es del 21,43% (298.499 personas) </w:t>
      </w:r>
      <w:r w:rsidRPr="004A0D77">
        <w:rPr>
          <w:color w:val="000000" w:themeColor="text1"/>
          <w:lang w:val="es-ES"/>
        </w:rPr>
        <w:fldChar w:fldCharType="begin" w:fldLock="1"/>
      </w:r>
      <w:r w:rsidRPr="004A0D77">
        <w:rPr>
          <w:color w:val="000000" w:themeColor="text1"/>
          <w:lang w:val="es-ES"/>
        </w:rPr>
        <w:instrText>ADDIN CSL_CITATION { "citationItems" : [ { "id" : "ITEM-1", "itemData" : { "URL" : "http://siic.mininterior.gov.co/sites/default/files/upload/SIIC/PueblosIndigenas/pueblo_way_u.pdf", "author" : [ { "dropping-particle" : "", "family" : "Mininterior", "given" : "", "non-dropping-particle" : "", "parse-names" : false, "suffix" : "" } ], "id" : "ITEM-1", "issued" : { "date-parts" : [ [ "2007" ] ] }, "title" : "Poblacion Wayuu en Colombia", "type" : "webpage" }, "uris" : [ "http://www.mendeley.com/documents/?uuid=5ce3a825-a63f-4205-8291-40425470d9c4" ] } ], "mendeley" : { "formattedCitation" : "(Mininterior, 2007)", "plainTextFormattedCitation" : "(Mininterior, 2007)", "previouslyFormattedCitation" : "(Mininterior, 2007)"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(Mininterior, 2007)</w:t>
      </w:r>
      <w:r w:rsidRPr="004A0D77">
        <w:rPr>
          <w:color w:val="000000" w:themeColor="text1"/>
          <w:lang w:val="es-ES"/>
        </w:rPr>
        <w:fldChar w:fldCharType="end"/>
      </w:r>
      <w:r w:rsidRPr="004A0D77">
        <w:rPr>
          <w:color w:val="000000" w:themeColor="text1"/>
          <w:lang w:val="es-ES"/>
        </w:rPr>
        <w:t xml:space="preserve"> ver grafico No 1.</w:t>
      </w:r>
    </w:p>
    <w:p w14:paraId="69B2A3C1" w14:textId="77777777" w:rsidR="001803FB" w:rsidRPr="004A0D77" w:rsidRDefault="001803FB" w:rsidP="001803FB">
      <w:pPr>
        <w:spacing w:line="360" w:lineRule="auto"/>
        <w:jc w:val="both"/>
        <w:rPr>
          <w:color w:val="000000" w:themeColor="text1"/>
          <w:lang w:val="es-ES"/>
        </w:rPr>
      </w:pPr>
    </w:p>
    <w:p w14:paraId="0541227F"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En Colombia, la Comunidad Wayúu está localizada en la península de la Guajira, al norte de Colombia y noroeste de Venezuela en el estado Zulia, estos ocupan un Área de 1.080.336 hectáreas, ubicadas en su mayoría en el Resguardo de la Alta y Media Guajira y, en ocho resguardos, los más grandes ubicados en la Alta y Media Guajira (1.067.505,45 Has), Carraipia (5.115,00 Has) y Trupiogacho y la Meseta (2.309,76 Has).  Los Wayuu Poseen una de las nueve lenguas de origen amerindio de la familia Arawac, presentes en el panorama lingüístico del Caribe colombiano, aunque existen dos formas dialécticas entre los habitantes de la alta y la baja Guajira, esta no impide su proceso de comunicación </w:t>
      </w:r>
      <w:r w:rsidRPr="004A0D77">
        <w:rPr>
          <w:color w:val="000000" w:themeColor="text1"/>
          <w:lang w:val="es-ES"/>
        </w:rPr>
        <w:fldChar w:fldCharType="begin" w:fldLock="1"/>
      </w:r>
      <w:r w:rsidRPr="004A0D77">
        <w:rPr>
          <w:color w:val="000000" w:themeColor="text1"/>
          <w:lang w:val="es-ES"/>
        </w:rPr>
        <w:instrText>ADDIN CSL_CITATION { "citationItems" : [ { "id" : "ITEM-1", "itemData" : { "URL" : "http://siic.mininterior.gov.co/sites/default/files/upload/SIIC/PueblosIndigenas/pueblo_way_u.pdf", "author" : [ { "dropping-particle" : "", "family" : "Mininterior", "given" : "", "non-dropping-particle" : "", "parse-names" : false, "suffix" : "" } ], "id" : "ITEM-1", "issued" : { "date-parts" : [ [ "2007" ] ] }, "title" : "Poblacion Wayuu en Colombia", "type" : "webpage" }, "uris" : [ "http://www.mendeley.com/documents/?uuid=5ce3a825-a63f-4205-8291-40425470d9c4" ] } ], "mendeley" : { "formattedCitation" : "(Mininterior, 2007)", "manualFormatting" : "(Mininterior et al, 2007)", "plainTextFormattedCitation" : "(Mininterior, 2007)", "previouslyFormattedCitation" : "(Mininterior, 2007)"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(Mininterior et al, 2007)</w:t>
      </w:r>
      <w:r w:rsidRPr="004A0D77">
        <w:rPr>
          <w:color w:val="000000" w:themeColor="text1"/>
          <w:lang w:val="es-ES"/>
        </w:rPr>
        <w:fldChar w:fldCharType="end"/>
      </w:r>
      <w:r w:rsidRPr="004A0D77">
        <w:rPr>
          <w:color w:val="000000" w:themeColor="text1"/>
          <w:lang w:val="es-ES"/>
        </w:rPr>
        <w:t>.</w:t>
      </w:r>
    </w:p>
    <w:p w14:paraId="7924894D" w14:textId="77777777" w:rsidR="001803FB" w:rsidRPr="004A0D77" w:rsidRDefault="001803FB" w:rsidP="001803FB">
      <w:pPr>
        <w:spacing w:line="360" w:lineRule="auto"/>
        <w:jc w:val="both"/>
        <w:rPr>
          <w:color w:val="000000" w:themeColor="text1"/>
          <w:lang w:val="es-ES"/>
        </w:rPr>
      </w:pPr>
    </w:p>
    <w:p w14:paraId="09B445E3" w14:textId="5610D31F" w:rsidR="001803FB" w:rsidRPr="004A0D77" w:rsidRDefault="001803FB" w:rsidP="001803FB">
      <w:pPr>
        <w:spacing w:line="360" w:lineRule="auto"/>
        <w:jc w:val="both"/>
        <w:rPr>
          <w:color w:val="000000" w:themeColor="text1"/>
          <w:lang w:val="es-ES"/>
        </w:rPr>
      </w:pPr>
      <w:r w:rsidRPr="004A0D77">
        <w:rPr>
          <w:color w:val="000000" w:themeColor="text1"/>
          <w:lang w:val="es-ES"/>
        </w:rPr>
        <w:t>El territorio tradicional del pueblo Wayúu comprende toda la península de la Guajira hasta el lago de Maracaibo, zonas aledañas a la Sierra Nevada de Santa Marta y la Serranía del Perijá (Cabo de la Vela), denominado “</w:t>
      </w:r>
      <w:proofErr w:type="spellStart"/>
      <w:r w:rsidRPr="004A0D77">
        <w:rPr>
          <w:color w:val="000000" w:themeColor="text1"/>
          <w:lang w:val="es-ES"/>
        </w:rPr>
        <w:t>Jepira</w:t>
      </w:r>
      <w:proofErr w:type="spellEnd"/>
      <w:r w:rsidRPr="004A0D77">
        <w:rPr>
          <w:color w:val="000000" w:themeColor="text1"/>
          <w:lang w:val="es-ES"/>
        </w:rPr>
        <w:t xml:space="preserve">” en la lengua del pueblo es un sitio sagrado de gran importancia para el pueblo, y se le asocia al último recorrido que hacen los espíritus hacia el fondo del mar, al cual se le denomina “la tierra de los guajiros muertos” </w:t>
      </w:r>
      <w:r w:rsidR="00F420B7">
        <w:rPr>
          <w:color w:val="000000" w:themeColor="text1"/>
          <w:lang w:val="es-ES"/>
        </w:rPr>
        <w:t xml:space="preserve"> ..(….).. </w:t>
      </w:r>
      <w:r w:rsidRPr="004A0D77">
        <w:rPr>
          <w:i/>
          <w:color w:val="000000" w:themeColor="text1"/>
          <w:lang w:val="es-ES"/>
        </w:rPr>
        <w:t>La organización social del pueblo Wayúu está asociada fuertemente a sus principios cosmogónicos y modos de representación mítica. Los sueños son un aspecto muy importante para el quehacer cotidiano del pueblo, puesto que explican la realidad del colectivo y de los individuos y se le confieren, además, poderes proféticos. La sociedad wayúu presenta una estructura compleja, es de cará</w:t>
      </w:r>
      <w:r w:rsidR="00D23A8C" w:rsidRPr="004A0D77">
        <w:rPr>
          <w:i/>
          <w:color w:val="000000" w:themeColor="text1"/>
          <w:lang w:val="es-ES"/>
        </w:rPr>
        <w:t>cter matrilineal y tiene unos 36</w:t>
      </w:r>
      <w:r w:rsidRPr="004A0D77">
        <w:rPr>
          <w:i/>
          <w:color w:val="000000" w:themeColor="text1"/>
          <w:lang w:val="es-ES"/>
        </w:rPr>
        <w:t xml:space="preserve"> clanes, cada uno con su propio territorio y su propio animal totémico. Dentro de la familia extendida, la autoridad máxima le corresponde al tío materno, quien interviene en todos los problemas familiares y domésticos</w:t>
      </w:r>
      <w:r w:rsidRPr="004A0D77">
        <w:rPr>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"ISBN" : "8450528364", "author" : [ { "dropping-particle" : "", "family" : "MIncultura", "given" : "", "non-dropping-particle" : "", "parse-names" : false, "suffix" : "" } ], "id" : "ITEM-1", "issued" : { "date-parts" : [ [ "2004" ] ] }, "page" : "1-11", "title" : "Wayu\u00fa, gente de arena, sol y viento", "type" : "article-journal" }, "uris" : [ "http://www.mendeley.com/documents/?uuid=98f5a601-2ae4-435c-8b3b-b487f34ce025" ] } ], "mendeley" : { "formattedCitation" : "(MIncultura, 2004)", "plainTextFormattedCitation" : "(MIncultura, 2004)", "previouslyFormattedCitation" : "(MIncultura, 2004)" }, "properties" : { "noteIndex" : 0 }, "schema" : "https://github.com/citation-style-language/schema/raw/master/csl-citation.json" }</w:instrText>
      </w:r>
      <w:r w:rsidRPr="004A0D77">
        <w:rPr>
          <w:color w:val="000000" w:themeColor="text1"/>
          <w:lang w:val="es-ES"/>
        </w:rPr>
        <w:fldChar w:fldCharType="separate"/>
      </w:r>
      <w:r w:rsidR="00F420B7">
        <w:rPr>
          <w:noProof/>
          <w:color w:val="000000" w:themeColor="text1"/>
          <w:lang w:val="es-ES"/>
        </w:rPr>
        <w:t>(Mi</w:t>
      </w:r>
      <w:r w:rsidRPr="004A0D77">
        <w:rPr>
          <w:noProof/>
          <w:color w:val="000000" w:themeColor="text1"/>
          <w:lang w:val="es-ES"/>
        </w:rPr>
        <w:t>ncultura, 2004)</w:t>
      </w:r>
      <w:r w:rsidRPr="004A0D77">
        <w:rPr>
          <w:color w:val="000000" w:themeColor="text1"/>
          <w:lang w:val="es-ES"/>
        </w:rPr>
        <w:fldChar w:fldCharType="end"/>
      </w:r>
      <w:r w:rsidRPr="004A0D77">
        <w:rPr>
          <w:color w:val="000000" w:themeColor="text1"/>
          <w:lang w:val="es-ES"/>
        </w:rPr>
        <w:t>.</w:t>
      </w:r>
    </w:p>
    <w:p w14:paraId="63E9D321" w14:textId="77777777" w:rsidR="001803FB" w:rsidRPr="004A0D77" w:rsidRDefault="001803FB" w:rsidP="001803FB">
      <w:pPr>
        <w:spacing w:line="360" w:lineRule="auto"/>
        <w:jc w:val="both"/>
        <w:rPr>
          <w:color w:val="000000" w:themeColor="text1"/>
          <w:lang w:val="es-ES"/>
        </w:rPr>
      </w:pPr>
    </w:p>
    <w:p w14:paraId="1C5585A3"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Los indígenas Wayúu históricamente se han destacado por poseer habilidades artesanales, donde cada familia procura  trasmitir el arte artesanal Wayuu a sus generaciones con el fin de ser aportantes a la economía de su grupo mantener sus tradiciones con el uso de las habilidades manuales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"En la presente investigaci\u00f3n se realiz\u00f3 una aproximaci\u00f3n a las pr\u00e1cticas del mercado artesanal de los ind\u00edgenas way\u00fau en Riohacha (Colombia) con la finalidad de generar la comprensi\u00f3n del desarrollo comercial en su entorno socio-cultural, se elabor\u00f3 una revisi\u00f3n de la tem\u00e1tica descubriendo la ausencia de resultados emp\u00edricos y, por ello, se efectu\u00f3 una investigaci\u00f3n cualitativa con el m\u00e9todo etnogr\u00e1fico. Se realizaron entrevistas a profundidad, observaci\u00f3n-participante y consolidaci\u00f3n de resultados analizados en tres matrices: 1- M. Saturaci\u00f3n, 2- M. Caracter\u00edsticas y, 3-M. conceptos. Finalmente, los hallazgos encontrados generaron doce caracter\u00edsticas principales agrupadas en tres din\u00e1micas que conceptualizaron el contexto del mercado, los tipos de negociaci\u00f3n y la especificidad de la producci\u00f3n del comercio artesanal, con pr\u00e1cticas especializadas que emergen de la sociabilidad interna de este grupo en el marco de la subsistencia, autenticidad y resguardo de los valores Way\u00fau.", "author" : [ { "dropping-particle" : "", "family" : "Rojano", "given" : "Yolmis", "non-dropping-particle" : "", "parse-names" : false, "suffix" : "" }, { "dropping-particle" : "", "family" : "Contreras", "given" : "Margarita", "non-dropping-particle" : "", "parse-names" : false, "suffix" : "" }, { "dropping-particle" : "", "family" : "Mendoza", "given" : "Darcy", "non-dropping-particle" : "", "parse-names" : false, "suffix" : "" } ], "id" : "ITEM-1", "issued" : { "date-parts" : [ [ "2016" ] ] }, "number-of-pages" : "25", "publisher-place" : "Barranquilla - Colombia", "title" : "Pr\u00e1cticas del mercado artesanal de la Etnia Way\u00fau en Riohacha \u2013 La Guajira (Col): Un estudio Etnografico", "type" : "report" }, "uris" : [ "http://www.mendeley.com/documents/?uuid=2721c758-578d-4940-b287-27ec45dc16d0" ] } ], "mendeley" : { "formattedCitation" : "(Rojano, Contreras, &amp; Mendoza, 2016)", "manualFormatting" : "(Rojano, Contreras y Mendoza, 2016)", "plainTextFormattedCitation" : "(Rojano, Contreras, &amp; Mendoza, 2016)", "previouslyFormattedCitation" : "(Rojano, Contreras, &amp; Mendoza, 2016)"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(Rojano, Contreras y Mendoza, 2016)</w:t>
      </w:r>
      <w:r w:rsidRPr="004A0D77">
        <w:rPr>
          <w:color w:val="000000" w:themeColor="text1"/>
          <w:lang w:val="es-ES"/>
        </w:rPr>
        <w:fldChar w:fldCharType="end"/>
      </w:r>
      <w:r w:rsidRPr="004A0D77">
        <w:rPr>
          <w:color w:val="000000" w:themeColor="text1"/>
          <w:lang w:val="es-ES"/>
        </w:rPr>
        <w:t>.</w:t>
      </w:r>
    </w:p>
    <w:p w14:paraId="17F4803B" w14:textId="77777777" w:rsidR="001803FB" w:rsidRPr="004A0D77" w:rsidRDefault="001803FB" w:rsidP="001803FB">
      <w:pPr>
        <w:spacing w:line="360" w:lineRule="auto"/>
        <w:jc w:val="both"/>
        <w:rPr>
          <w:color w:val="000000" w:themeColor="text1"/>
          <w:lang w:val="es-ES"/>
        </w:rPr>
      </w:pPr>
    </w:p>
    <w:p w14:paraId="19E80BE3" w14:textId="23F1F369" w:rsidR="001803FB" w:rsidRPr="004A0D77" w:rsidRDefault="001803FB" w:rsidP="001803FB">
      <w:pPr>
        <w:spacing w:line="360" w:lineRule="auto"/>
        <w:jc w:val="both"/>
        <w:rPr>
          <w:color w:val="000000" w:themeColor="text1"/>
          <w:lang w:val="es-ES"/>
        </w:rPr>
      </w:pPr>
      <w:r w:rsidRPr="004A0D77">
        <w:rPr>
          <w:color w:val="000000" w:themeColor="text1"/>
          <w:lang w:val="es-ES"/>
        </w:rPr>
        <w:lastRenderedPageBreak/>
        <w:t>Tal vez una de las características principales de la etnia Wayuu es su capacidad para anteponerse a los adversos cambios generacionales, su naturaleza propia es la adversidad cuando deciden territorialmente vivir dispersa</w:t>
      </w:r>
      <w:r w:rsidR="00D23A8C" w:rsidRPr="004A0D77">
        <w:rPr>
          <w:color w:val="000000" w:themeColor="text1"/>
          <w:lang w:val="es-ES"/>
        </w:rPr>
        <w:t>mente.</w:t>
      </w:r>
      <w:r w:rsidRPr="004A0D77">
        <w:rPr>
          <w:color w:val="000000" w:themeColor="text1"/>
          <w:lang w:val="es-ES"/>
        </w:rPr>
        <w:t xml:space="preserve"> </w:t>
      </w:r>
      <w:r w:rsidR="00D23A8C" w:rsidRPr="004A0D77">
        <w:rPr>
          <w:color w:val="000000" w:themeColor="text1"/>
          <w:lang w:val="es-ES"/>
        </w:rPr>
        <w:t>L</w:t>
      </w:r>
      <w:r w:rsidRPr="004A0D77">
        <w:rPr>
          <w:color w:val="000000" w:themeColor="text1"/>
          <w:lang w:val="es-ES"/>
        </w:rPr>
        <w:t xml:space="preserve">a nación Wayuu vive a espaldas de las orientaciones establecidas en la política publica colombiana, pues durante mucho tiempo lograron mantener una autonomía política y social, para lo cual el contacto mismo con occidente se constituyo en un factor contradictoriamente positivo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"Vasquez, s; Correa", "given" : "H", "non-dropping-particle" : "", "parse-names" : false, "suffix" : "" } ], "id" : "ITEM-1", "issued" : { "date-parts" : [ [ "1991" ] ] }, "title" : "500 a\u00f1os de autoafirmacion sal territorio y cultura.pdf", "type" : "article" }, "uris" : [ "http://www.mendeley.com/documents/?uuid=1c7ea6be-2204-4864-a83d-5af9c74191cd" ] } ], "mendeley" : { "formattedCitation" : "(Vasquez, s; Correa, 1991)", "manualFormatting" : "(Vasquez y Correa, 1991)", "plainTextFormattedCitation" : "(Vasquez, s; Correa, 1991)", "previouslyFormattedCitation" : "(Vasquez, s; Correa, 1991)"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(Vasquez y Correa, 1991)</w:t>
      </w:r>
      <w:r w:rsidRPr="004A0D77">
        <w:rPr>
          <w:color w:val="000000" w:themeColor="text1"/>
          <w:lang w:val="es-ES"/>
        </w:rPr>
        <w:fldChar w:fldCharType="end"/>
      </w:r>
    </w:p>
    <w:p w14:paraId="761CBCA2" w14:textId="77777777" w:rsidR="001803FB" w:rsidRPr="004A0D77" w:rsidRDefault="001803FB" w:rsidP="001803FB">
      <w:pPr>
        <w:spacing w:line="360" w:lineRule="auto"/>
        <w:jc w:val="both"/>
        <w:rPr>
          <w:color w:val="000000" w:themeColor="text1"/>
          <w:lang w:val="es-ES"/>
        </w:rPr>
      </w:pPr>
    </w:p>
    <w:p w14:paraId="477D8365" w14:textId="4C8859AC" w:rsidR="001803FB" w:rsidRPr="004A0D77" w:rsidRDefault="001803FB" w:rsidP="001803FB">
      <w:pPr>
        <w:spacing w:line="360" w:lineRule="auto"/>
        <w:jc w:val="both"/>
        <w:rPr>
          <w:color w:val="000000" w:themeColor="text1"/>
          <w:lang w:val="es-ES"/>
        </w:rPr>
      </w:pPr>
      <w:r w:rsidRPr="004A0D77">
        <w:rPr>
          <w:color w:val="000000" w:themeColor="text1"/>
          <w:lang w:val="es-ES"/>
        </w:rPr>
        <w:t>Otra característica interesante de la población wayuu es precisamente su capacidad de</w:t>
      </w:r>
      <w:r w:rsidR="00DA1AF5" w:rsidRPr="004A0D77">
        <w:rPr>
          <w:color w:val="000000" w:themeColor="text1"/>
          <w:lang w:val="es-ES"/>
        </w:rPr>
        <w:t xml:space="preserve"> resistencia y no sometimiento. </w:t>
      </w:r>
      <w:r w:rsidR="00D07943" w:rsidRPr="004A0D77">
        <w:rPr>
          <w:color w:val="000000" w:themeColor="text1"/>
          <w:lang w:val="es-ES"/>
        </w:rPr>
        <w:t>E</w:t>
      </w:r>
      <w:r w:rsidRPr="004A0D77">
        <w:rPr>
          <w:color w:val="000000" w:themeColor="text1"/>
          <w:lang w:val="es-ES"/>
        </w:rPr>
        <w:t xml:space="preserve">sta península fue escenario principal del transito de </w:t>
      </w:r>
      <w:r w:rsidRPr="004A0D77">
        <w:rPr>
          <w:i/>
          <w:color w:val="000000" w:themeColor="text1"/>
          <w:lang w:val="es-ES"/>
        </w:rPr>
        <w:t xml:space="preserve">“los viajes de descubrimiento y rescate, a los de conquista y colonización colonia fue  juntos con los chimilas en Santa Marta que no permitieron su colonización”.  </w:t>
      </w:r>
      <w:r w:rsidRPr="004A0D77">
        <w:rPr>
          <w:color w:val="000000" w:themeColor="text1"/>
          <w:lang w:val="es-ES"/>
        </w:rPr>
        <w:t xml:space="preserve">Fue en La Guajira donde se realizo la primera fundación en Tierra Firme –el efímero (un año) “Santa Cruz”-. </w:t>
      </w:r>
      <w:r w:rsidRPr="004A0D77">
        <w:rPr>
          <w:i/>
          <w:color w:val="000000" w:themeColor="text1"/>
          <w:lang w:val="es-ES"/>
        </w:rPr>
        <w:t>Levantado en su costa nororiental por Alonso de Ojeda en el año de 1502 y echado a perder por las disputas internas de sus moradores y los nativos (aun no referenciados</w:t>
      </w:r>
      <w:r w:rsidR="00D23A8C" w:rsidRPr="004A0D77">
        <w:rPr>
          <w:i/>
          <w:color w:val="000000" w:themeColor="text1"/>
          <w:lang w:val="es-ES"/>
        </w:rPr>
        <w:t xml:space="preserve"> documentalmente como Guajiros) </w:t>
      </w:r>
      <w:r w:rsidRPr="004A0D77">
        <w:rPr>
          <w:color w:val="000000" w:themeColor="text1"/>
          <w:lang w:val="es-ES"/>
        </w:rPr>
        <w:t>(Vásquez et al., 1991).</w:t>
      </w:r>
    </w:p>
    <w:p w14:paraId="35268CF0" w14:textId="77777777" w:rsidR="001803FB" w:rsidRPr="004A0D77" w:rsidRDefault="001803FB" w:rsidP="001803FB">
      <w:pPr>
        <w:spacing w:line="360" w:lineRule="auto"/>
        <w:jc w:val="both"/>
        <w:rPr>
          <w:color w:val="000000" w:themeColor="text1"/>
          <w:lang w:val="es-ES"/>
        </w:rPr>
      </w:pPr>
    </w:p>
    <w:p w14:paraId="22F9A576"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Wark (2005) afirma que los indígenas que viven en la península han desarrollado una forma de vida que está calculada para vivir en el árido desierto peninsular. Es una sociedad de una compleja estructura social y con un conjunto de hábitos acondicionado a unas únicas circunstancias de vida. Un aspecto característico de la cultura Wayúu, es el constituido por productos textiles, extremadamente atractivos al gusto del Alijuna  y técnicamente complejos.</w:t>
      </w:r>
    </w:p>
    <w:p w14:paraId="5E4D6446" w14:textId="4B18FF62" w:rsidR="001803FB" w:rsidRPr="004A0D77" w:rsidRDefault="000840E7" w:rsidP="001803FB">
      <w:pPr>
        <w:pStyle w:val="Ttulo3"/>
        <w:numPr>
          <w:ilvl w:val="0"/>
          <w:numId w:val="0"/>
        </w:numPr>
        <w:ind w:left="720" w:hanging="720"/>
        <w:rPr>
          <w:rFonts w:ascii="Times New Roman" w:hAnsi="Times New Roman" w:cs="Times New Roman"/>
          <w:color w:val="000000" w:themeColor="text1"/>
          <w:sz w:val="24"/>
          <w:szCs w:val="24"/>
        </w:rPr>
      </w:pPr>
      <w:bookmarkStart w:id="11" w:name="_Toc467616445"/>
      <w:r>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ab/>
      </w:r>
      <w:r w:rsidR="001803FB" w:rsidRPr="004A0D77">
        <w:rPr>
          <w:rFonts w:ascii="Times New Roman" w:hAnsi="Times New Roman" w:cs="Times New Roman"/>
          <w:color w:val="000000" w:themeColor="text1"/>
          <w:sz w:val="24"/>
          <w:szCs w:val="24"/>
        </w:rPr>
        <w:t>Cosmogonía del pueblo wayuu</w:t>
      </w:r>
      <w:bookmarkEnd w:id="11"/>
    </w:p>
    <w:p w14:paraId="5A0CCB69" w14:textId="77777777" w:rsidR="001803FB" w:rsidRPr="004A0D77" w:rsidRDefault="001803FB" w:rsidP="001803FB">
      <w:pPr>
        <w:pStyle w:val="NormalWeb"/>
        <w:spacing w:line="360" w:lineRule="auto"/>
        <w:jc w:val="both"/>
        <w:rPr>
          <w:color w:val="000000" w:themeColor="text1"/>
          <w:lang w:val="es-ES" w:eastAsia="en-US"/>
        </w:rPr>
      </w:pPr>
      <w:r w:rsidRPr="004A0D77">
        <w:rPr>
          <w:color w:val="000000" w:themeColor="text1"/>
          <w:lang w:val="es-ES" w:eastAsia="en-US"/>
        </w:rPr>
        <w:t xml:space="preserve">La población wayúu sus usos, costumbres, creencias, mitos, realidades y características correspondientes a la estructura familiar son únicas en el mundo, este diferencial, sumado a su capacidad de resistencia para no dejarse someter, pese a los métodos utilizados para su “reducción y civilización”, constituyen, desde el punto de vista sociocultural y político, la preservación de una población étnica objeto de recientes intereses para la investigación académica </w:t>
      </w:r>
      <w:r w:rsidRPr="004A0D77">
        <w:rPr>
          <w:color w:val="000000" w:themeColor="text1"/>
          <w:lang w:val="es-ES" w:eastAsia="en-US"/>
        </w:rPr>
        <w:fldChar w:fldCharType="begin" w:fldLock="1"/>
      </w:r>
      <w:r w:rsidRPr="004A0D77">
        <w:rPr>
          <w:color w:val="000000" w:themeColor="text1"/>
          <w:lang w:val="es-ES" w:eastAsia="en-US"/>
        </w:rPr>
        <w:instrText>ADDIN CSL_CITATION { "citationItems" : [ { "id" : "ITEM-1", "itemData" : { "abstract" : "Las relaciones establecidas entre los Wayuu y los habitantes de Sinamaica, requirieron regu- larse por medio de ciertas medidas de control por parte del Estado venezolano a objeto de equilibrar los v\u00ednculos de poder entre las ?parcialidades? ind\u00edgenas y el Gobierno de la Provincia. Estas medidas dirigidas a la ?Reducci\u00f3n y Civilizaci\u00f3n? de la sociedad, originaron respuestas violentas de la socie- dad Wayuu, quienes mediante las ?incursiones? y ?tropel\u00edas? defendieron su territorio y recursos na- turales. Esto revel\u00f3 la lucha por conservar su autonom\u00eda, organizaci\u00f3n social y leyes ancestrales. Palabras", "author" : [ { "dropping-particle" : "", "family" : "Paz Reverol", "given" : "Carmen Laura", "non-dropping-particle" : "", "parse-names" : false, "suffix" : "" } ], "container-title" : "Revista de Ciencias Sociales (RCS)", "id" : "ITEM-1", "issued" : { "date-parts" : [ [ "2000" ] ] }, "page" : "399 - 415", "title" : "Revista de Ciencias Sociales ( Ve ) ISSN : 1315-9518 Universidad del Zulia Venezuela Paz Reverol , Carmen Laura Universidad del Zulia Maracaibo , Venezuela C\u00f3mo citar el art\u00edculo N\u00famero completo M\u00e1s informaci\u00f3n del art\u00edculo P\u00e1gina de la revista en redalyc", "type" : "article-journal", "volume" : "4" }, "uris" : [ "http://www.mendeley.com/documents/?uuid=e37d0388-38e9-48ee-a407-ccd2251dcc29" ] } ], "mendeley" : { "formattedCitation" : "(Paz Reverol, 2000)", "manualFormatting" : "(Paz, 2000)", "plainTextFormattedCitation" : "(Paz Reverol, 2000)", "previouslyFormattedCitation" : "(Paz Reverol, 2000)" }, "properties" : { "noteIndex" : 0 }, "schema" : "https://github.com/citation-style-language/schema/raw/master/csl-citation.json" }</w:instrText>
      </w:r>
      <w:r w:rsidRPr="004A0D77">
        <w:rPr>
          <w:color w:val="000000" w:themeColor="text1"/>
          <w:lang w:val="es-ES" w:eastAsia="en-US"/>
        </w:rPr>
        <w:fldChar w:fldCharType="separate"/>
      </w:r>
      <w:r w:rsidRPr="004A0D77">
        <w:rPr>
          <w:noProof/>
          <w:color w:val="000000" w:themeColor="text1"/>
          <w:lang w:val="es-ES" w:eastAsia="en-US"/>
        </w:rPr>
        <w:t>(Paz, 2000)</w:t>
      </w:r>
      <w:r w:rsidRPr="004A0D77">
        <w:rPr>
          <w:color w:val="000000" w:themeColor="text1"/>
          <w:lang w:val="es-ES" w:eastAsia="en-US"/>
        </w:rPr>
        <w:fldChar w:fldCharType="end"/>
      </w:r>
      <w:r w:rsidRPr="004A0D77">
        <w:rPr>
          <w:color w:val="000000" w:themeColor="text1"/>
          <w:lang w:val="es-ES" w:eastAsia="en-US"/>
        </w:rPr>
        <w:t>.</w:t>
      </w:r>
    </w:p>
    <w:p w14:paraId="37E47042"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lastRenderedPageBreak/>
        <w:fldChar w:fldCharType="begin" w:fldLock="1"/>
      </w:r>
      <w:r w:rsidRPr="004A0D77">
        <w:rPr>
          <w:color w:val="000000" w:themeColor="text1"/>
          <w:lang w:val="es-ES"/>
        </w:rPr>
        <w:instrText>ADDIN CSL_CITATION { "citationItems" : [ { "id" : "ITEM-1", "itemData" : { "author" : [ { "dropping-particle" : "", "family" : "Far\u00eda", "given" : "Jacqueline V\u00edlchez", "non-dropping-particle" : "", "parse-names" : false, "suffix" : "" } ], "id" : "ITEM-1", "issued" : { "date-parts" : [ [ "2003" ] ] }, "page" : "9-25", "title" : "Taliraai : M\u00fasica , g\u00e9nero y parentesco en la cultura way\u00fau", "type" : "article-journal", "volume" : "19" }, "uris" : [ "http://www.mendeley.com/documents/?uuid=544acb28-8c2e-49db-bede-10be8ead5efe" ] } ], "mendeley" : { "formattedCitation" : "(Far\u00eda, 2003)", "manualFormatting" : "Far\u00eda (2003)", "plainTextFormattedCitation" : "(Far\u00eda, 2003)", "previouslyFormattedCitation" : "(Far\u00eda, 2003)"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Faría (2003)</w:t>
      </w:r>
      <w:r w:rsidRPr="004A0D77">
        <w:rPr>
          <w:color w:val="000000" w:themeColor="text1"/>
          <w:lang w:val="es-ES"/>
        </w:rPr>
        <w:fldChar w:fldCharType="end"/>
      </w:r>
      <w:r w:rsidRPr="004A0D77">
        <w:rPr>
          <w:color w:val="000000" w:themeColor="text1"/>
          <w:lang w:val="es-ES"/>
        </w:rPr>
        <w:t xml:space="preserve"> considera que la población wayúu se encuentra diseminada por toda  la península de La Guajira en comunidades mayoritariamente integradas por parientes uterinos o miembros de los linajes wayúu. El principio estructurador de las relaciones sociales, políticas y de parentesco de los linajes wayúu esta conformado por la continuidad del principio hembra y la formación de una línea parental uterina o apüshi. </w:t>
      </w:r>
    </w:p>
    <w:p w14:paraId="51B36A25" w14:textId="77777777" w:rsidR="001803FB" w:rsidRPr="004A0D77" w:rsidRDefault="001803FB" w:rsidP="001803FB">
      <w:pPr>
        <w:spacing w:line="360" w:lineRule="auto"/>
        <w:jc w:val="both"/>
        <w:rPr>
          <w:color w:val="000000" w:themeColor="text1"/>
          <w:lang w:val="es-ES"/>
        </w:rPr>
      </w:pPr>
    </w:p>
    <w:p w14:paraId="6AFBE2EF"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 xml:space="preserve">La estructura familiar wayuu esta formada por grupos familiares también llamados clanes, los que se destaca el matrilineaje, como sistema de parentesco, en el que es la madre la que transmite a sus hijos el legado, garantizando de esta manera la continuidad de los linajes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"Con esta investigaci\ufffdn se pretende demostrar los principales aspectos del h\ufffdbitat\\nind\ufffdgena de los Wayuu en la Guajira colombiana, con el fin de exponer la rancher\ufffda como\\nun ejemplo de adaptaci\ufffdn a un medio ambiente tosco y de dif\ufffdciles condiciones, que sin\\nembargo, conserva aspectos simb\ufffdlicos y sociales, los cuales se plasman en la\\ncotidianidad de su diario vivir y en su cultura dentro del territorio, a pesar de las\\namenazas constantes que se presentan ya sea por la violencia contra su integridad o el\\nriesgo mismo de perder su cultura. La rancher\ufffda como elemento de manifestaci\ufffdn del\\nh\ufffdbitat Way\ufffdu no ha perdido su esencia y conserva, al menos en el territorio colombiano,\\ngran parte de sus aspectos tipol\ufffdgicos que se ven adaptados a necesidades de orden\\ncontextual", "author" : [ { "dropping-particle" : "", "family" : "Mar\u00edn", "given" : "Erik", "non-dropping-particle" : "", "parse-names" : false, "suffix" : "" } ], "id" : "ITEM-1", "issued" : { "date-parts" : [ [ "2014" ] ] }, "page" : "188", "title" : "Cosmogon\u00eda y Rito en la Vivienda Way\u00fau", "type" : "article-journal" }, "uris" : [ "http://www.mendeley.com/documents/?uuid=4cbac14b-5082-42fd-b9f7-a305eedc5287" ] } ], "mendeley" : { "formattedCitation" : "(Mar\u00edn, 2014)", "plainTextFormattedCitation" : "(Mar\u00edn, 2014)", "previouslyFormattedCitation" : "(Mar\u00edn, 2014)"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(Marín, 2014)</w:t>
      </w:r>
      <w:r w:rsidRPr="004A0D77">
        <w:rPr>
          <w:color w:val="000000" w:themeColor="text1"/>
          <w:lang w:val="es-ES"/>
        </w:rPr>
        <w:fldChar w:fldCharType="end"/>
      </w:r>
      <w:r w:rsidRPr="004A0D77">
        <w:rPr>
          <w:color w:val="000000" w:themeColor="text1"/>
          <w:lang w:val="es-ES"/>
        </w:rPr>
        <w:t xml:space="preserve">. </w:t>
      </w:r>
    </w:p>
    <w:p w14:paraId="5C3DCE54" w14:textId="77777777" w:rsidR="001803FB" w:rsidRPr="004A0D77" w:rsidRDefault="001803FB" w:rsidP="001803FB">
      <w:pPr>
        <w:spacing w:line="360" w:lineRule="auto"/>
        <w:jc w:val="both"/>
        <w:rPr>
          <w:color w:val="000000" w:themeColor="text1"/>
          <w:lang w:val="es-ES"/>
        </w:rPr>
      </w:pPr>
    </w:p>
    <w:p w14:paraId="4A214EBF" w14:textId="06CDD4E4" w:rsidR="001803FB" w:rsidRPr="004A0D77" w:rsidRDefault="001803FB" w:rsidP="001803FB">
      <w:pPr>
        <w:spacing w:line="360" w:lineRule="auto"/>
        <w:jc w:val="both"/>
        <w:rPr>
          <w:color w:val="000000" w:themeColor="text1"/>
          <w:lang w:val="es-ES"/>
        </w:rPr>
      </w:pPr>
      <w:r w:rsidRPr="004A0D77">
        <w:rPr>
          <w:color w:val="000000" w:themeColor="text1"/>
          <w:lang w:val="es-ES"/>
        </w:rPr>
        <w:t>“</w:t>
      </w:r>
      <w:r w:rsidRPr="004A0D77">
        <w:rPr>
          <w:i/>
          <w:color w:val="000000" w:themeColor="text1"/>
          <w:lang w:val="es-ES"/>
        </w:rPr>
        <w:t>La familia wayúu tradicional, tiene como eje central la línea de ascendencia representada en primer lugar por la madre y el hermano de ésta (el tío materno). El padre puede o no estar presente tomando parte de las actividades y la vida en familia, pero las decisiones más importantes que involucran deberes, obligaciones y derechos en relación al linaje materno, son asumidas por la figura materna y sus hermanos Dentro de la familia nuclear, los hijos son dirigidos prácticamente por el hermano de la madre y n</w:t>
      </w:r>
      <w:r w:rsidR="00D23A8C" w:rsidRPr="004A0D77">
        <w:rPr>
          <w:i/>
          <w:color w:val="000000" w:themeColor="text1"/>
          <w:lang w:val="es-ES"/>
        </w:rPr>
        <w:t>o por el propio padre biológico</w:t>
      </w:r>
      <w:r w:rsidRPr="004A0D77">
        <w:rPr>
          <w:i/>
          <w:color w:val="000000" w:themeColor="text1"/>
          <w:lang w:val="es-ES"/>
        </w:rPr>
        <w:t xml:space="preserve">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"Far\u00eda", "given" : "Jacqueline V\u00edlchez", "non-dropping-particle" : "", "parse-names" : false, "suffix" : "" } ], "id" : "ITEM-1", "issued" : { "date-parts" : [ [ "2003" ] ] }, "page" : "9-25", "title" : "Taliraai : M\u00fasica , g\u00e9nero y parentesco en la cultura way\u00fau", "type" : "article-journal", "volume" : "19" }, "uris" : [ "http://www.mendeley.com/documents/?uuid=544acb28-8c2e-49db-bede-10be8ead5efe" ] } ], "mendeley" : { "formattedCitation" : "(Far\u00eda, 2003)", "manualFormatting" : "(Far\u00eda et al., 2003.p.12)", "plainTextFormattedCitation" : "(Far\u00eda, 2003)", "previouslyFormattedCitation" : "(Far\u00eda, 2003)"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(Faría et al., 2003.p.12)</w:t>
      </w:r>
      <w:r w:rsidRPr="004A0D77">
        <w:rPr>
          <w:color w:val="000000" w:themeColor="text1"/>
          <w:lang w:val="es-ES"/>
        </w:rPr>
        <w:fldChar w:fldCharType="end"/>
      </w:r>
      <w:r w:rsidR="00D23A8C" w:rsidRPr="004A0D77">
        <w:rPr>
          <w:color w:val="000000" w:themeColor="text1"/>
          <w:lang w:val="es-ES"/>
        </w:rPr>
        <w:t xml:space="preserve"> </w:t>
      </w:r>
    </w:p>
    <w:p w14:paraId="7AD6D43E" w14:textId="77777777" w:rsidR="001803FB" w:rsidRPr="004A0D77" w:rsidRDefault="001803FB" w:rsidP="001803FB">
      <w:pPr>
        <w:spacing w:after="100" w:afterAutospacing="1" w:line="360" w:lineRule="auto"/>
        <w:contextualSpacing/>
        <w:jc w:val="both"/>
        <w:rPr>
          <w:color w:val="000000" w:themeColor="text1"/>
          <w:lang w:val="es-ES"/>
        </w:rPr>
      </w:pPr>
    </w:p>
    <w:p w14:paraId="1E994D14" w14:textId="6D8C69FA" w:rsidR="001803FB" w:rsidRPr="004A0D77" w:rsidRDefault="001803FB" w:rsidP="001803FB">
      <w:pPr>
        <w:spacing w:after="100" w:afterAutospacing="1" w:line="360" w:lineRule="auto"/>
        <w:contextualSpacing/>
        <w:jc w:val="both"/>
        <w:rPr>
          <w:color w:val="000000" w:themeColor="text1"/>
          <w:lang w:val="es-ES"/>
        </w:rPr>
      </w:pPr>
      <w:r w:rsidRPr="004A0D77">
        <w:rPr>
          <w:color w:val="000000" w:themeColor="text1"/>
          <w:lang w:val="es-ES"/>
        </w:rPr>
        <w:t>Según la mitología wayuu, Maleiwa creo la naturaleza y al hombre a quien disperso por lo largo y ancho de la península Guajira en 36 clanes identificado por la línea materna</w:t>
      </w:r>
      <w:r w:rsidR="002A74C5" w:rsidRPr="004A0D77">
        <w:rPr>
          <w:color w:val="000000" w:themeColor="text1"/>
          <w:lang w:val="es-ES"/>
        </w:rPr>
        <w:t xml:space="preserve"> </w:t>
      </w:r>
      <w:r w:rsidRPr="004A0D77">
        <w:rPr>
          <w:color w:val="000000" w:themeColor="text1"/>
          <w:lang w:val="es-ES"/>
        </w:rPr>
        <w:t xml:space="preserve">, atribuyéndole una casta e identificación totémica relacionada con un animal que según la mitología, es su antepasado o ancestro totémico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"Con esta investigaci\ufffdn se pretende demostrar los principales aspectos del h\ufffdbitat\\nind\ufffdgena de los Wayuu en la Guajira colombiana, con el fin de exponer la rancher\ufffda como\\nun ejemplo de adaptaci\ufffdn a un medio ambiente tosco y de dif\ufffdciles condiciones, que sin\\nembargo, conserva aspectos simb\ufffdlicos y sociales, los cuales se plasman en la\\ncotidianidad de su diario vivir y en su cultura dentro del territorio, a pesar de las\\namenazas constantes que se presentan ya sea por la violencia contra su integridad o el\\nriesgo mismo de perder su cultura. La rancher\ufffda como elemento de manifestaci\ufffdn del\\nh\ufffdbitat Way\ufffdu no ha perdido su esencia y conserva, al menos en el territorio colombiano,\\ngran parte de sus aspectos tipol\ufffdgicos que se ven adaptados a necesidades de orden\\ncontextual", "author" : [ { "dropping-particle" : "", "family" : "Mar\u00edn", "given" : "Erik", "non-dropping-particle" : "", "parse-names" : false, "suffix" : "" } ], "id" : "ITEM-1", "issued" : { "date-parts" : [ [ "2014" ] ] }, "page" : "188", "title" : "Cosmogon\u00eda y Rito en la Vivienda Way\u00fau", "type" : "article-journal" }, "uris" : [ "http://www.mendeley.com/documents/?uuid=4cbac14b-5082-42fd-b9f7-a305eedc5287" ] } ], "mendeley" : { "formattedCitation" : "(Mar\u00edn, 2014)", "manualFormatting" : "(Mar\u00edn et al., 2014)", "plainTextFormattedCitation" : "(Mar\u00edn, 2014)", "previouslyFormattedCitation" : "(Mar\u00edn, 2014)"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(Marín et al., 2014)</w:t>
      </w:r>
      <w:r w:rsidRPr="004A0D77">
        <w:rPr>
          <w:color w:val="000000" w:themeColor="text1"/>
          <w:lang w:val="es-ES"/>
        </w:rPr>
        <w:fldChar w:fldCharType="end"/>
      </w:r>
      <w:r w:rsidRPr="004A0D77">
        <w:rPr>
          <w:color w:val="000000" w:themeColor="text1"/>
          <w:lang w:val="es-ES"/>
        </w:rPr>
        <w:t>.</w:t>
      </w:r>
    </w:p>
    <w:p w14:paraId="7A2ECA29" w14:textId="77777777" w:rsidR="001803FB" w:rsidRPr="004A0D77" w:rsidRDefault="001803FB" w:rsidP="001803FB">
      <w:pPr>
        <w:spacing w:after="100" w:afterAutospacing="1" w:line="360" w:lineRule="auto"/>
        <w:contextualSpacing/>
        <w:jc w:val="both"/>
        <w:rPr>
          <w:color w:val="000000" w:themeColor="text1"/>
          <w:lang w:val="es-ES"/>
        </w:rPr>
      </w:pPr>
    </w:p>
    <w:p w14:paraId="700E7530" w14:textId="77777777" w:rsidR="001803FB" w:rsidRPr="004A0D77" w:rsidRDefault="001803FB" w:rsidP="001803FB">
      <w:pPr>
        <w:spacing w:after="100" w:afterAutospacing="1" w:line="360" w:lineRule="auto"/>
        <w:contextualSpacing/>
        <w:jc w:val="both"/>
        <w:rPr>
          <w:color w:val="000000" w:themeColor="text1"/>
          <w:lang w:val="es-ES"/>
        </w:rPr>
      </w:pPr>
      <w:r w:rsidRPr="004A0D77">
        <w:rPr>
          <w:color w:val="000000" w:themeColor="text1"/>
          <w:lang w:val="es-ES"/>
        </w:rPr>
        <w:t xml:space="preserve">De acuerdo a  </w:t>
      </w:r>
      <w:r w:rsidRPr="004A0D77">
        <w:rPr>
          <w:color w:val="000000" w:themeColor="text1"/>
          <w:lang w:val="es-ES"/>
        </w:rPr>
        <w:fldChar w:fldCharType="begin" w:fldLock="1"/>
      </w:r>
      <w:r w:rsidRPr="004A0D77">
        <w:rPr>
          <w:color w:val="000000" w:themeColor="text1"/>
          <w:lang w:val="es-ES"/>
        </w:rPr>
        <w:instrText>ADDIN CSL_CITATION { "citationItems" : [ { "id" : "ITEM-1", "itemData" : { "abstract" : "Con esta investigaci\ufffdn se pretende demostrar los principales aspectos del h\ufffdbitat\\nind\ufffdgena de los Wayuu en la Guajira colombiana, con el fin de exponer la rancher\ufffda como\\nun ejemplo de adaptaci\ufffdn a un medio ambiente tosco y de dif\ufffdciles condiciones, que sin\\nembargo, conserva aspectos simb\ufffdlicos y sociales, los cuales se plasman en la\\ncotidianidad de su diario vivir y en su cultura dentro del territorio, a pesar de las\\namenazas constantes que se presentan ya sea por la violencia contra su integridad o el\\nriesgo mismo de perder su cultura. La rancher\ufffda como elemento de manifestaci\ufffdn del\\nh\ufffdbitat Way\ufffdu no ha perdido su esencia y conserva, al menos en el territorio colombiano,\\ngran parte de sus aspectos tipol\ufffdgicos que se ven adaptados a necesidades de orden\\ncontextual", "author" : [ { "dropping-particle" : "", "family" : "Mar\u00edn", "given" : "Erik", "non-dropping-particle" : "", "parse-names" : false, "suffix" : "" } ], "id" : "ITEM-1", "issued" : { "date-parts" : [ [ "2014" ] ] }, "page" : "188", "title" : "Cosmogon\u00eda y Rito en la Vivienda Way\u00fau", "type" : "article-journal" }, "uris" : [ "http://www.mendeley.com/documents/?uuid=4cbac14b-5082-42fd-b9f7-a305eedc5287" ] } ], "mendeley" : { "formattedCitation" : "(Mar\u00edn, 2014)", "manualFormatting" : "Mar\u00edn (2014)", "plainTextFormattedCitation" : "(Mar\u00edn, 2014)", "previouslyFormattedCitation" : "(Mar\u00edn, 2014)"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Marín (2014)</w:t>
      </w:r>
      <w:r w:rsidRPr="004A0D77">
        <w:rPr>
          <w:color w:val="000000" w:themeColor="text1"/>
          <w:lang w:val="es-ES"/>
        </w:rPr>
        <w:fldChar w:fldCharType="end"/>
      </w:r>
      <w:r w:rsidRPr="004A0D77">
        <w:rPr>
          <w:color w:val="000000" w:themeColor="text1"/>
          <w:lang w:val="es-ES"/>
        </w:rPr>
        <w:t xml:space="preserve"> como se cito en (Forero, 1995, págs. 17-18) La tradición oral Wayuu, relata que el origen de su gente nació del producto del contacto de dos elementos de la naturaleza. El viento del norte y la primavera, serían entonces los padres de los primeros hombres que poblaron esas tierras.</w:t>
      </w:r>
    </w:p>
    <w:p w14:paraId="75B29AA9" w14:textId="77777777" w:rsidR="001803FB" w:rsidRPr="004A0D77" w:rsidRDefault="001803FB" w:rsidP="001803FB">
      <w:pPr>
        <w:spacing w:after="100" w:afterAutospacing="1" w:line="360" w:lineRule="auto"/>
        <w:contextualSpacing/>
        <w:jc w:val="both"/>
        <w:rPr>
          <w:color w:val="000000" w:themeColor="text1"/>
          <w:sz w:val="22"/>
          <w:lang w:val="es-ES"/>
        </w:rPr>
      </w:pPr>
    </w:p>
    <w:p w14:paraId="5FE438B5" w14:textId="77777777" w:rsidR="001803FB" w:rsidRPr="004A0D77" w:rsidRDefault="001803FB" w:rsidP="001803FB">
      <w:pPr>
        <w:spacing w:after="100" w:afterAutospacing="1" w:line="360" w:lineRule="auto"/>
        <w:contextualSpacing/>
        <w:jc w:val="both"/>
        <w:rPr>
          <w:color w:val="000000" w:themeColor="text1"/>
          <w:lang w:val="es-ES"/>
        </w:rPr>
      </w:pPr>
      <w:r w:rsidRPr="004A0D77">
        <w:rPr>
          <w:color w:val="000000" w:themeColor="text1"/>
          <w:lang w:val="es-ES"/>
        </w:rPr>
        <w:t xml:space="preserve">Tal como lo establece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"Molina", "given" : "Fraansisco", "non-dropping-particle" : "", "parse-names" : false, "suffix" : "" } ], "container-title" : "N\u00f3madas. Revista Cr\u00edtica de Ciencias Sociales y Jur\u00eddicas", "id" : "ITEM-1", "issued" : { "date-parts" : [ [ "2013" ] ] }, "title" : "Venganza y Encierro Como Funciones Restauradoras del Orden Social: Un Enfoque Simb\u00f3lico-Ritual del Crimen en la Cultura Way\u00fau", "type" : "article-journal" }, "uris" : [ "http://www.mendeley.com/documents/?uuid=5096130b-2634-416c-8fc3-05056db2fec7" ] } ], "mendeley" : { "formattedCitation" : "(Molina, 2013)", "manualFormatting" : "R\u00edos (2013)", "plainTextFormattedCitation" : "(Molina, 2013)", "previouslyFormattedCitation" : "(Molina, 2013)"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Ríos (2013)</w:t>
      </w:r>
      <w:r w:rsidRPr="004A0D77">
        <w:rPr>
          <w:color w:val="000000" w:themeColor="text1"/>
          <w:lang w:val="es-ES"/>
        </w:rPr>
        <w:fldChar w:fldCharType="end"/>
      </w:r>
      <w:r w:rsidRPr="004A0D77">
        <w:rPr>
          <w:color w:val="000000" w:themeColor="text1"/>
          <w:lang w:val="es-ES"/>
        </w:rPr>
        <w:t xml:space="preserve"> “En el universo mitológico wayuu, se consiguen muchas explicaciones del origen de los fenómenos naturales y sociales inmersos en su identidad </w:t>
      </w:r>
      <w:r w:rsidRPr="004A0D77">
        <w:rPr>
          <w:color w:val="000000" w:themeColor="text1"/>
          <w:lang w:val="es-ES"/>
        </w:rPr>
        <w:lastRenderedPageBreak/>
        <w:t>cultural y conocidos gracias a sus relatos, donde se le da estructura a su organización de vida y sentido a cada una de sus acciones sociales para la resolución de conflictos”. El pueblo wayuu es muy respetuoso de las manifestaciones sagradas, esto permite establecer un fuerte vinculo emocional entre sus mitos, creencias y la cotidianidad de esta etnia  ancestral, estableciendo a su vez un respeto profundo por  las reglas propias de comportamiento  y la manera como estos las asuman en sociedad.</w:t>
      </w:r>
    </w:p>
    <w:p w14:paraId="51606692" w14:textId="77777777" w:rsidR="001803FB" w:rsidRPr="004A0D77" w:rsidRDefault="001803FB" w:rsidP="001803FB">
      <w:pPr>
        <w:spacing w:after="100" w:afterAutospacing="1" w:line="360" w:lineRule="auto"/>
        <w:contextualSpacing/>
        <w:jc w:val="both"/>
        <w:rPr>
          <w:color w:val="000000" w:themeColor="text1"/>
          <w:lang w:val="es-ES"/>
        </w:rPr>
      </w:pPr>
    </w:p>
    <w:p w14:paraId="7A4BE1AD" w14:textId="77777777" w:rsidR="001803FB" w:rsidRPr="004A0D77" w:rsidRDefault="001803FB" w:rsidP="001803FB">
      <w:pPr>
        <w:spacing w:after="100" w:afterAutospacing="1" w:line="360" w:lineRule="auto"/>
        <w:contextualSpacing/>
        <w:jc w:val="both"/>
        <w:rPr>
          <w:color w:val="000000" w:themeColor="text1"/>
          <w:lang w:val="es-ES"/>
        </w:rPr>
      </w:pPr>
      <w:r w:rsidRPr="004A0D77">
        <w:rPr>
          <w:color w:val="000000" w:themeColor="text1"/>
          <w:lang w:val="es-ES"/>
        </w:rPr>
        <w:t xml:space="preserve">Por otra parte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"Molina", "given" : "Fraansisco", "non-dropping-particle" : "", "parse-names" : false, "suffix" : "" } ], "container-title" : "N\u00f3madas. Revista Cr\u00edtica de Ciencias Sociales y Jur\u00eddicas", "id" : "ITEM-1", "issued" : { "date-parts" : [ [ "2013" ] ] }, "title" : "Venganza y Encierro Como Funciones Restauradoras del Orden Social: Un Enfoque Simb\u00f3lico-Ritual del Crimen en la Cultura Way\u00fau", "type" : "article-journal" }, "uris" : [ "http://www.mendeley.com/documents/?uuid=5096130b-2634-416c-8fc3-05056db2fec7" ] } ], "mendeley" : { "formattedCitation" : "(Molina, 2013)", "plainTextFormattedCitation" : "(Molina, 2013)", "previouslyFormattedCitation" : "(Molina, 2013)"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Molina (2013)</w:t>
      </w:r>
      <w:r w:rsidRPr="004A0D77">
        <w:rPr>
          <w:color w:val="000000" w:themeColor="text1"/>
          <w:lang w:val="es-ES"/>
        </w:rPr>
        <w:fldChar w:fldCharType="end"/>
      </w:r>
      <w:r w:rsidRPr="004A0D77">
        <w:rPr>
          <w:color w:val="000000" w:themeColor="text1"/>
          <w:lang w:val="es-ES"/>
        </w:rPr>
        <w:t xml:space="preserve"> como se cito en (Pinzón Sánchez, 1990: 65- 66). “Cuando la mujer queda embarazada deja de menstruar, entonces la sangre que se queda en el cuerpo de la mujeres es lo que da origen al nuevo ser: He aquí la explicación del carácter sagrado de la sangre, la cual tiene una importancia relevante en las normas sociales de parentesco, que identifican a los clanes en particular y a toda la comunidad wayúu en general” </w:t>
      </w:r>
    </w:p>
    <w:p w14:paraId="4C1DA69A" w14:textId="77777777" w:rsidR="001803FB" w:rsidRPr="004A0D77" w:rsidRDefault="001803FB" w:rsidP="001803FB">
      <w:pPr>
        <w:spacing w:after="100" w:afterAutospacing="1" w:line="360" w:lineRule="auto"/>
        <w:contextualSpacing/>
        <w:jc w:val="both"/>
        <w:rPr>
          <w:color w:val="000000" w:themeColor="text1"/>
          <w:lang w:val="es-ES"/>
        </w:rPr>
      </w:pPr>
      <w:r w:rsidRPr="004A0D77">
        <w:rPr>
          <w:color w:val="000000" w:themeColor="text1"/>
          <w:lang w:val="es-ES"/>
        </w:rPr>
        <w:t xml:space="preserve"> </w:t>
      </w:r>
    </w:p>
    <w:p w14:paraId="4C6225EE" w14:textId="582BEFD2" w:rsidR="00572946" w:rsidRPr="000840E7" w:rsidRDefault="001803FB" w:rsidP="00D35BF3">
      <w:pPr>
        <w:spacing w:after="100" w:afterAutospacing="1" w:line="360" w:lineRule="auto"/>
        <w:contextualSpacing/>
        <w:jc w:val="both"/>
        <w:rPr>
          <w:color w:val="000000" w:themeColor="text1"/>
          <w:lang w:val="es-ES"/>
        </w:rPr>
      </w:pPr>
      <w:r w:rsidRPr="004A0D77">
        <w:rPr>
          <w:color w:val="000000" w:themeColor="text1"/>
          <w:lang w:val="es-ES"/>
        </w:rPr>
        <w:t xml:space="preserve">En este sentido se destaca la importancia del concepto y representatividad de la “venganza de la sangre” se dice que en las costumbres  y mitologías  wayúu la sangre es el origen de la vida, esta es sinónimo de vida y por  tal razón su derramamiento por manos de otro nativo o Alijuna amerita un pago por parte del infractor por la alteración causada, lo primordial en este caso es la indemnización y conservar la paz entre los clanes, la intermediación entre las familias afectadas es realizada por el palabrero o </w:t>
      </w:r>
      <w:r w:rsidRPr="004A0D77">
        <w:rPr>
          <w:color w:val="000000" w:themeColor="text1"/>
          <w:sz w:val="28"/>
          <w:lang w:val="es-ES" w:eastAsia="en-US"/>
        </w:rPr>
        <w:t>pütchipü`üi como se conoce en el lenguaje wayuunaiki, este es el encargado de escuchar las versiones de las personas afectadas y con el conocimiento y sabiduría otorgado por los años buscar el acercamiento a la paz familiar</w:t>
      </w:r>
      <w:r w:rsidRPr="004A0D77">
        <w:rPr>
          <w:color w:val="000000" w:themeColor="text1"/>
          <w:lang w:val="es-ES"/>
        </w:rPr>
        <w:t>, en el caso de lograr un acercamiento y lograr  definir el pago o multa, el acostumbrado pago de la falta cometida se realiza en dinero o especies a la familia afectada; pero en caso de no lograr acuerdos para resarcir la ofensa, la respuesta de venganza puede ser violentamente exagerada.</w:t>
      </w:r>
      <w:bookmarkStart w:id="12" w:name="_Toc467319772"/>
      <w:bookmarkStart w:id="13" w:name="_Toc467616451"/>
    </w:p>
    <w:p w14:paraId="32A02FB5" w14:textId="3278EAC9" w:rsidR="00660EA8" w:rsidRPr="000840E7" w:rsidRDefault="00D35BF3" w:rsidP="002A74C5">
      <w:pPr>
        <w:pStyle w:val="Prrafodelista"/>
        <w:numPr>
          <w:ilvl w:val="0"/>
          <w:numId w:val="41"/>
        </w:numPr>
        <w:spacing w:after="100" w:afterAutospacing="1" w:line="360" w:lineRule="auto"/>
        <w:jc w:val="both"/>
        <w:rPr>
          <w:b/>
          <w:color w:val="000000" w:themeColor="text1"/>
          <w:lang w:val="es-ES"/>
        </w:rPr>
      </w:pPr>
      <w:r w:rsidRPr="000840E7">
        <w:rPr>
          <w:b/>
          <w:color w:val="000000" w:themeColor="text1"/>
          <w:lang w:val="es-ES"/>
        </w:rPr>
        <w:t>DISCUSIÓN DE LA PROPUESTA</w:t>
      </w:r>
    </w:p>
    <w:p w14:paraId="4EB68D93" w14:textId="2DCA39C7" w:rsidR="00572946" w:rsidRPr="004A0D77" w:rsidRDefault="002A74C5" w:rsidP="002A74C5">
      <w:pPr>
        <w:spacing w:after="100" w:afterAutospacing="1" w:line="360" w:lineRule="auto"/>
        <w:contextualSpacing/>
        <w:jc w:val="both"/>
        <w:rPr>
          <w:color w:val="000000" w:themeColor="text1"/>
          <w:lang w:val="es-ES" w:eastAsia="en-US"/>
        </w:rPr>
      </w:pPr>
      <w:r w:rsidRPr="004A0D77">
        <w:rPr>
          <w:color w:val="000000" w:themeColor="text1"/>
          <w:lang w:val="es-ES" w:eastAsia="en-US"/>
        </w:rPr>
        <w:t>L</w:t>
      </w:r>
      <w:r w:rsidRPr="004A0D77">
        <w:rPr>
          <w:color w:val="000000" w:themeColor="text1"/>
          <w:lang w:val="es-ES" w:eastAsia="en-US"/>
        </w:rPr>
        <w:t>a agenda de competitividad del departamento de La Guaji</w:t>
      </w:r>
      <w:r w:rsidRPr="004A0D77">
        <w:rPr>
          <w:color w:val="000000" w:themeColor="text1"/>
          <w:lang w:val="es-ES" w:eastAsia="en-US"/>
        </w:rPr>
        <w:t>ra “En el aspecto económico, identifica</w:t>
      </w:r>
      <w:r w:rsidRPr="004A0D77">
        <w:rPr>
          <w:color w:val="000000" w:themeColor="text1"/>
          <w:lang w:val="es-ES" w:eastAsia="en-US"/>
        </w:rPr>
        <w:t xml:space="preserve"> cuatro áreas generadoras de empleo en la región. El área minera, representada por la explotación de carbón en el Cerrejón, gas</w:t>
      </w:r>
      <w:r w:rsidR="00660EA8">
        <w:rPr>
          <w:color w:val="000000" w:themeColor="text1"/>
          <w:lang w:val="es-ES" w:eastAsia="en-US"/>
        </w:rPr>
        <w:t xml:space="preserve"> natural</w:t>
      </w:r>
      <w:r w:rsidRPr="004A0D77">
        <w:rPr>
          <w:color w:val="000000" w:themeColor="text1"/>
          <w:lang w:val="es-ES" w:eastAsia="en-US"/>
        </w:rPr>
        <w:t xml:space="preserve"> en Riohacha y Manaure y sal en Manaure. </w:t>
      </w:r>
      <w:r w:rsidRPr="004A0D77">
        <w:rPr>
          <w:color w:val="000000" w:themeColor="text1"/>
          <w:lang w:val="es-ES" w:eastAsia="en-US"/>
        </w:rPr>
        <w:lastRenderedPageBreak/>
        <w:t xml:space="preserve">En cuanto al área agropecuaria esta se localiza en el </w:t>
      </w:r>
      <w:r w:rsidR="00660EA8">
        <w:rPr>
          <w:color w:val="000000" w:themeColor="text1"/>
          <w:lang w:val="es-ES" w:eastAsia="en-US"/>
        </w:rPr>
        <w:t xml:space="preserve">sector comprendido por la baja </w:t>
      </w:r>
      <w:r w:rsidRPr="004A0D77">
        <w:rPr>
          <w:color w:val="000000" w:themeColor="text1"/>
          <w:lang w:val="es-ES" w:eastAsia="en-US"/>
        </w:rPr>
        <w:t xml:space="preserve"> Guaji</w:t>
      </w:r>
      <w:r w:rsidR="00660EA8">
        <w:rPr>
          <w:color w:val="000000" w:themeColor="text1"/>
          <w:lang w:val="es-ES" w:eastAsia="en-US"/>
        </w:rPr>
        <w:t xml:space="preserve">ra donde se desarrollan junto con </w:t>
      </w:r>
      <w:r w:rsidRPr="004A0D77">
        <w:rPr>
          <w:color w:val="000000" w:themeColor="text1"/>
          <w:lang w:val="es-ES" w:eastAsia="en-US"/>
        </w:rPr>
        <w:t>la cría de ganado Vacuno. La producción Caprina cobra gran importancia en la región de la alta Guajira. a  nivel comercial la ciudad de Maicao se constituye en el Principal centro de esta actividad. Por último el área turística representa un gran potencial con una marcada tendencia hacia el ecoturismo en la franja costera y principalmente en la alta Guajira, aunque el epicentro turístico continua siendo el Municipio de Riohacha, Capital del Departamento de la Guajira”</w:t>
      </w:r>
    </w:p>
    <w:p w14:paraId="38B33A8D" w14:textId="77777777" w:rsidR="002A74C5" w:rsidRPr="004A0D77" w:rsidRDefault="002A74C5" w:rsidP="002A74C5">
      <w:pPr>
        <w:spacing w:after="100" w:afterAutospacing="1" w:line="360" w:lineRule="auto"/>
        <w:contextualSpacing/>
        <w:jc w:val="both"/>
        <w:rPr>
          <w:color w:val="000000" w:themeColor="text1"/>
          <w:lang w:val="es-ES"/>
        </w:rPr>
      </w:pPr>
    </w:p>
    <w:p w14:paraId="7161BAE1" w14:textId="4A179501" w:rsidR="00F420B7" w:rsidRPr="004A0D77" w:rsidRDefault="00D35BF3" w:rsidP="00F420B7">
      <w:pPr>
        <w:spacing w:line="360" w:lineRule="auto"/>
        <w:jc w:val="both"/>
        <w:rPr>
          <w:color w:val="000000" w:themeColor="text1"/>
          <w:lang w:val="es-ES"/>
        </w:rPr>
      </w:pPr>
      <w:r w:rsidRPr="004A0D77">
        <w:rPr>
          <w:color w:val="000000" w:themeColor="text1"/>
          <w:lang w:val="es-ES"/>
        </w:rPr>
        <w:t>El</w:t>
      </w:r>
      <w:r w:rsidR="00572946" w:rsidRPr="004A0D77">
        <w:rPr>
          <w:color w:val="000000" w:themeColor="text1"/>
          <w:lang w:val="es-ES"/>
        </w:rPr>
        <w:t xml:space="preserve"> departamento de La G</w:t>
      </w:r>
      <w:r w:rsidRPr="004A0D77">
        <w:rPr>
          <w:color w:val="000000" w:themeColor="text1"/>
          <w:lang w:val="es-ES"/>
        </w:rPr>
        <w:t xml:space="preserve">uajira es un territorio </w:t>
      </w:r>
      <w:r w:rsidR="00572946" w:rsidRPr="004A0D77">
        <w:rPr>
          <w:color w:val="000000" w:themeColor="text1"/>
          <w:lang w:val="es-ES"/>
        </w:rPr>
        <w:t xml:space="preserve">que se caracteriza por su alta población indígena. </w:t>
      </w:r>
      <w:r w:rsidR="00F420B7">
        <w:rPr>
          <w:color w:val="000000" w:themeColor="text1"/>
          <w:lang w:val="es-ES"/>
        </w:rPr>
        <w:t xml:space="preserve">La población Wayuu representa </w:t>
      </w:r>
      <w:r w:rsidR="00F420B7" w:rsidRPr="004A0D77">
        <w:rPr>
          <w:color w:val="000000" w:themeColor="text1"/>
          <w:lang w:val="es-ES"/>
        </w:rPr>
        <w:t>un 3,43% de la población total colombiana, es decir 1.392.623 habitantes indígenas, de esta segmento poblacional el departamento de La Guajira es el tercer departamento del país con mayor población indígena en Colombia con una representatividad del (44,94%) siguiendo en su orden a los departamentos de Guainía (64,90%) y Vaupés (66,65%).</w:t>
      </w:r>
    </w:p>
    <w:p w14:paraId="4D4B2CF1" w14:textId="77777777" w:rsidR="00F420B7" w:rsidRPr="004A0D77" w:rsidRDefault="00F420B7" w:rsidP="00F420B7">
      <w:pPr>
        <w:spacing w:line="360" w:lineRule="auto"/>
        <w:jc w:val="both"/>
        <w:rPr>
          <w:color w:val="000000" w:themeColor="text1"/>
          <w:lang w:val="es-ES"/>
        </w:rPr>
      </w:pPr>
    </w:p>
    <w:p w14:paraId="319687FE" w14:textId="3633F7F1" w:rsidR="00636522" w:rsidRPr="004A0D77" w:rsidRDefault="00F420B7" w:rsidP="00F420B7">
      <w:pPr>
        <w:spacing w:after="100" w:afterAutospacing="1" w:line="360" w:lineRule="auto"/>
        <w:contextualSpacing/>
        <w:jc w:val="both"/>
        <w:rPr>
          <w:color w:val="000000" w:themeColor="text1"/>
          <w:lang w:val="es-ES"/>
        </w:rPr>
      </w:pPr>
      <w:r w:rsidRPr="004A0D77">
        <w:rPr>
          <w:color w:val="000000" w:themeColor="text1"/>
          <w:lang w:val="es-ES"/>
        </w:rPr>
        <w:t xml:space="preserve">La población Wayúu se concentra en el departamento de la Guajira, en donde habita el 98,03% </w:t>
      </w:r>
      <w:r w:rsidR="00572946" w:rsidRPr="004A0D77">
        <w:rPr>
          <w:color w:val="000000" w:themeColor="text1"/>
          <w:lang w:val="es-ES"/>
        </w:rPr>
        <w:t>la principal actividad económica del departamento se sustenta en la explotación de recursos minerales de los cuales el carbón, la sal, el mármol s</w:t>
      </w:r>
      <w:r>
        <w:rPr>
          <w:color w:val="000000" w:themeColor="text1"/>
          <w:lang w:val="es-ES"/>
        </w:rPr>
        <w:t>on los mas representativos. S</w:t>
      </w:r>
      <w:r w:rsidR="00572946" w:rsidRPr="004A0D77">
        <w:rPr>
          <w:color w:val="000000" w:themeColor="text1"/>
          <w:lang w:val="es-ES"/>
        </w:rPr>
        <w:t>in embargo siendo estos recursos de carácter no renovables y agotables en el tiempo generan una gran preocupación en materia de productividad y sostenimiento de la economía departamental. Dadas estas circunstancias el documento prospectivo denominado agenda de competitividad del departamento de La Guajira</w:t>
      </w:r>
      <w:r w:rsidR="006E3766" w:rsidRPr="004A0D77">
        <w:rPr>
          <w:color w:val="000000" w:themeColor="text1"/>
          <w:lang w:val="es-ES"/>
        </w:rPr>
        <w:t xml:space="preserve"> 2010 consideró el turismo como principal apuesta</w:t>
      </w:r>
      <w:r>
        <w:rPr>
          <w:color w:val="000000" w:themeColor="text1"/>
          <w:lang w:val="es-ES"/>
        </w:rPr>
        <w:t xml:space="preserve"> alternativa de</w:t>
      </w:r>
      <w:r w:rsidR="006E3766" w:rsidRPr="004A0D77">
        <w:rPr>
          <w:color w:val="000000" w:themeColor="text1"/>
          <w:lang w:val="es-ES"/>
        </w:rPr>
        <w:t xml:space="preserve"> </w:t>
      </w:r>
      <w:r>
        <w:rPr>
          <w:color w:val="000000" w:themeColor="text1"/>
          <w:lang w:val="es-ES"/>
        </w:rPr>
        <w:t xml:space="preserve">producción en el departamento, sus </w:t>
      </w:r>
      <w:r w:rsidR="006E3766" w:rsidRPr="004A0D77">
        <w:rPr>
          <w:color w:val="000000" w:themeColor="text1"/>
          <w:lang w:val="es-ES"/>
        </w:rPr>
        <w:t xml:space="preserve"> ventajas comparativas y las bondades naturales </w:t>
      </w:r>
      <w:r>
        <w:rPr>
          <w:color w:val="000000" w:themeColor="text1"/>
          <w:lang w:val="es-ES"/>
        </w:rPr>
        <w:t xml:space="preserve">son </w:t>
      </w:r>
      <w:r w:rsidR="006E3766" w:rsidRPr="004A0D77">
        <w:rPr>
          <w:color w:val="000000" w:themeColor="text1"/>
          <w:lang w:val="es-ES"/>
        </w:rPr>
        <w:t>propicias para e</w:t>
      </w:r>
      <w:r w:rsidR="00274ADE" w:rsidRPr="004A0D77">
        <w:rPr>
          <w:color w:val="000000" w:themeColor="text1"/>
          <w:lang w:val="es-ES"/>
        </w:rPr>
        <w:t>l desarrollo de esta actividad. E</w:t>
      </w:r>
      <w:r w:rsidR="006E3766" w:rsidRPr="004A0D77">
        <w:rPr>
          <w:color w:val="000000" w:themeColor="text1"/>
          <w:lang w:val="es-ES"/>
        </w:rPr>
        <w:t>l documento en referencia plantea dos tipologías de actividad turística a impulsar el ecoturismo y el etnoturismo como principales actividades. En la presente propuesta se parte de un conjunto de proposiciones que se someterán  a comprobación en el estudio</w:t>
      </w:r>
      <w:r w:rsidR="00636522" w:rsidRPr="004A0D77">
        <w:rPr>
          <w:color w:val="000000" w:themeColor="text1"/>
          <w:lang w:val="es-ES"/>
        </w:rPr>
        <w:t xml:space="preserve">, dadas las circunstancias del mismo. </w:t>
      </w:r>
      <w:r w:rsidR="006E3766" w:rsidRPr="004A0D77">
        <w:rPr>
          <w:color w:val="000000" w:themeColor="text1"/>
          <w:lang w:val="es-ES"/>
        </w:rPr>
        <w:t xml:space="preserve">Estas proposiciones </w:t>
      </w:r>
      <w:r w:rsidR="00636522" w:rsidRPr="004A0D77">
        <w:rPr>
          <w:color w:val="000000" w:themeColor="text1"/>
          <w:lang w:val="es-ES"/>
        </w:rPr>
        <w:t>tienen</w:t>
      </w:r>
      <w:r w:rsidR="006E3766" w:rsidRPr="004A0D77">
        <w:rPr>
          <w:color w:val="000000" w:themeColor="text1"/>
          <w:lang w:val="es-ES"/>
        </w:rPr>
        <w:t xml:space="preserve"> el </w:t>
      </w:r>
      <w:r w:rsidR="00636522" w:rsidRPr="004A0D77">
        <w:rPr>
          <w:color w:val="000000" w:themeColor="text1"/>
          <w:lang w:val="es-ES"/>
        </w:rPr>
        <w:t>carácter</w:t>
      </w:r>
      <w:r w:rsidR="006E3766" w:rsidRPr="004A0D77">
        <w:rPr>
          <w:color w:val="000000" w:themeColor="text1"/>
          <w:lang w:val="es-ES"/>
        </w:rPr>
        <w:t xml:space="preserve"> de provisionales </w:t>
      </w:r>
      <w:r w:rsidR="00636522" w:rsidRPr="004A0D77">
        <w:rPr>
          <w:color w:val="000000" w:themeColor="text1"/>
          <w:lang w:val="es-ES"/>
        </w:rPr>
        <w:t>puesto que entraran a ser comprobadas</w:t>
      </w:r>
      <w:r w:rsidR="006E3766" w:rsidRPr="004A0D77">
        <w:rPr>
          <w:color w:val="000000" w:themeColor="text1"/>
          <w:lang w:val="es-ES"/>
        </w:rPr>
        <w:t xml:space="preserve"> en el transcurso de la </w:t>
      </w:r>
      <w:r w:rsidR="00636522" w:rsidRPr="004A0D77">
        <w:rPr>
          <w:color w:val="000000" w:themeColor="text1"/>
          <w:lang w:val="es-ES"/>
        </w:rPr>
        <w:t>investigación como tal. Las proposiciones son las siguientes:</w:t>
      </w:r>
    </w:p>
    <w:p w14:paraId="4E3AB9B8" w14:textId="77777777" w:rsidR="00276074" w:rsidRPr="004A0D77" w:rsidRDefault="00276074" w:rsidP="00636522">
      <w:pPr>
        <w:spacing w:after="100" w:afterAutospacing="1" w:line="360" w:lineRule="auto"/>
        <w:contextualSpacing/>
        <w:jc w:val="both"/>
        <w:rPr>
          <w:color w:val="000000" w:themeColor="text1"/>
          <w:lang w:val="es-ES"/>
        </w:rPr>
      </w:pPr>
    </w:p>
    <w:p w14:paraId="0BC88CFB" w14:textId="038E2BDD" w:rsidR="00E361E3" w:rsidRPr="004A0D77" w:rsidRDefault="00636522" w:rsidP="00636522">
      <w:pPr>
        <w:pStyle w:val="Prrafodelista"/>
        <w:numPr>
          <w:ilvl w:val="0"/>
          <w:numId w:val="39"/>
        </w:numPr>
        <w:spacing w:after="100" w:afterAutospacing="1" w:line="360" w:lineRule="auto"/>
        <w:jc w:val="both"/>
        <w:rPr>
          <w:color w:val="000000" w:themeColor="text1"/>
          <w:lang w:val="es-ES"/>
        </w:rPr>
      </w:pPr>
      <w:r w:rsidRPr="004A0D77">
        <w:rPr>
          <w:color w:val="000000" w:themeColor="text1"/>
          <w:lang w:val="es-ES"/>
        </w:rPr>
        <w:lastRenderedPageBreak/>
        <w:t>El indígena wayuu, sus costumbres, creencias y forma de vivir se constituyen en un atractivo de interés para los turistas que escogen como destino el departamento de la Guajira.</w:t>
      </w:r>
    </w:p>
    <w:p w14:paraId="07B3444B" w14:textId="662B20AA" w:rsidR="00DC7212" w:rsidRPr="004A0D77" w:rsidRDefault="00276074" w:rsidP="00DC7212">
      <w:pPr>
        <w:pStyle w:val="Prrafodelista"/>
        <w:numPr>
          <w:ilvl w:val="0"/>
          <w:numId w:val="39"/>
        </w:numPr>
        <w:spacing w:after="100" w:afterAutospacing="1" w:line="360" w:lineRule="auto"/>
        <w:jc w:val="both"/>
        <w:rPr>
          <w:color w:val="000000" w:themeColor="text1"/>
          <w:lang w:val="es-ES"/>
        </w:rPr>
      </w:pPr>
      <w:r w:rsidRPr="004A0D77">
        <w:rPr>
          <w:color w:val="000000" w:themeColor="text1"/>
          <w:lang w:val="es-ES"/>
        </w:rPr>
        <w:t xml:space="preserve">El turismo étnico es, según las prospectivas institucionales, la actividad turística que  esta llamada representar uno de las principales actividades económica </w:t>
      </w:r>
      <w:r w:rsidRPr="004A0D77">
        <w:rPr>
          <w:color w:val="000000" w:themeColor="text1"/>
          <w:lang w:val="es-ES"/>
        </w:rPr>
        <w:t>en el departamento de La Guajira</w:t>
      </w:r>
      <w:r w:rsidRPr="004A0D77">
        <w:rPr>
          <w:color w:val="000000" w:themeColor="text1"/>
          <w:lang w:val="es-ES"/>
        </w:rPr>
        <w:t>.</w:t>
      </w:r>
    </w:p>
    <w:p w14:paraId="0D77F690" w14:textId="3B4F97F8" w:rsidR="00276074" w:rsidRPr="004A0D77" w:rsidRDefault="00276074" w:rsidP="00636522">
      <w:pPr>
        <w:pStyle w:val="Prrafodelista"/>
        <w:numPr>
          <w:ilvl w:val="0"/>
          <w:numId w:val="39"/>
        </w:numPr>
        <w:spacing w:after="100" w:afterAutospacing="1" w:line="360" w:lineRule="auto"/>
        <w:jc w:val="both"/>
        <w:rPr>
          <w:color w:val="000000" w:themeColor="text1"/>
          <w:lang w:val="es-ES"/>
        </w:rPr>
      </w:pPr>
      <w:r w:rsidRPr="004A0D77">
        <w:rPr>
          <w:color w:val="000000" w:themeColor="text1"/>
          <w:lang w:val="es-ES"/>
        </w:rPr>
        <w:t xml:space="preserve">Alguno </w:t>
      </w:r>
      <w:r w:rsidR="00DC7212" w:rsidRPr="004A0D77">
        <w:rPr>
          <w:color w:val="000000" w:themeColor="text1"/>
          <w:lang w:val="es-ES"/>
        </w:rPr>
        <w:t>de los principal</w:t>
      </w:r>
      <w:r w:rsidRPr="004A0D77">
        <w:rPr>
          <w:color w:val="000000" w:themeColor="text1"/>
          <w:lang w:val="es-ES"/>
        </w:rPr>
        <w:t>es componentes de la cosmogonía wayuu</w:t>
      </w:r>
      <w:r w:rsidR="00DC7212" w:rsidRPr="004A0D77">
        <w:rPr>
          <w:color w:val="000000" w:themeColor="text1"/>
          <w:lang w:val="es-ES"/>
        </w:rPr>
        <w:t>, en lo que respecta a su forma particular de ver la vida, serian: sus  costumbres</w:t>
      </w:r>
      <w:r w:rsidR="006705C3" w:rsidRPr="004A0D77">
        <w:rPr>
          <w:color w:val="000000" w:themeColor="text1"/>
          <w:lang w:val="es-ES"/>
        </w:rPr>
        <w:t>, ritos,</w:t>
      </w:r>
      <w:r w:rsidR="00DC7212" w:rsidRPr="004A0D77">
        <w:rPr>
          <w:color w:val="000000" w:themeColor="text1"/>
          <w:lang w:val="es-ES"/>
        </w:rPr>
        <w:t xml:space="preserve"> creencias, practicas y tradiciones.</w:t>
      </w:r>
    </w:p>
    <w:p w14:paraId="788C00E8" w14:textId="6FAF57A1" w:rsidR="006705C3" w:rsidRPr="004A0D77" w:rsidRDefault="00DC7212" w:rsidP="00636522">
      <w:pPr>
        <w:pStyle w:val="Prrafodelista"/>
        <w:numPr>
          <w:ilvl w:val="0"/>
          <w:numId w:val="39"/>
        </w:numPr>
        <w:spacing w:after="100" w:afterAutospacing="1" w:line="360" w:lineRule="auto"/>
        <w:jc w:val="both"/>
        <w:rPr>
          <w:color w:val="000000" w:themeColor="text1"/>
          <w:lang w:val="es-ES"/>
        </w:rPr>
      </w:pPr>
      <w:r w:rsidRPr="004A0D77">
        <w:rPr>
          <w:color w:val="000000" w:themeColor="text1"/>
          <w:lang w:val="es-ES"/>
        </w:rPr>
        <w:t xml:space="preserve">Las características particulares de los atractivos turísticos de carácter étnicos en el departamento de La Guajira son propicias para el desarrollo de un turismo especializado con orientación al desarrollo del turismo </w:t>
      </w:r>
      <w:r w:rsidR="006705C3" w:rsidRPr="004A0D77">
        <w:rPr>
          <w:color w:val="000000" w:themeColor="text1"/>
          <w:lang w:val="es-ES"/>
        </w:rPr>
        <w:t>cultural</w:t>
      </w:r>
      <w:r w:rsidRPr="004A0D77">
        <w:rPr>
          <w:color w:val="000000" w:themeColor="text1"/>
          <w:lang w:val="es-ES"/>
        </w:rPr>
        <w:t>.</w:t>
      </w:r>
    </w:p>
    <w:p w14:paraId="478BF62C" w14:textId="742DDC0D" w:rsidR="006705C3" w:rsidRPr="004A0D77" w:rsidRDefault="006705C3" w:rsidP="00636522">
      <w:pPr>
        <w:pStyle w:val="Prrafodelista"/>
        <w:numPr>
          <w:ilvl w:val="0"/>
          <w:numId w:val="39"/>
        </w:numPr>
        <w:spacing w:after="100" w:afterAutospacing="1" w:line="360" w:lineRule="auto"/>
        <w:jc w:val="both"/>
        <w:rPr>
          <w:color w:val="000000" w:themeColor="text1"/>
          <w:lang w:val="es-ES"/>
        </w:rPr>
      </w:pPr>
      <w:r w:rsidRPr="004A0D77">
        <w:rPr>
          <w:color w:val="000000" w:themeColor="text1"/>
          <w:lang w:val="es-ES"/>
        </w:rPr>
        <w:t xml:space="preserve">Los turistas perciben </w:t>
      </w:r>
      <w:r w:rsidR="00974AF7" w:rsidRPr="004A0D77">
        <w:rPr>
          <w:color w:val="000000" w:themeColor="text1"/>
          <w:lang w:val="es-ES"/>
        </w:rPr>
        <w:t>en</w:t>
      </w:r>
      <w:r w:rsidRPr="004A0D77">
        <w:rPr>
          <w:color w:val="000000" w:themeColor="text1"/>
          <w:lang w:val="es-ES"/>
        </w:rPr>
        <w:t xml:space="preserve"> los nativos wayuu como alguien que les ofrece unos servicios turísticos. Ellos valoran las </w:t>
      </w:r>
      <w:r w:rsidRPr="004A0D77">
        <w:rPr>
          <w:color w:val="000000" w:themeColor="text1"/>
          <w:lang w:val="es-ES"/>
        </w:rPr>
        <w:t xml:space="preserve">atenciones </w:t>
      </w:r>
      <w:r w:rsidRPr="004A0D77">
        <w:rPr>
          <w:color w:val="000000" w:themeColor="text1"/>
          <w:lang w:val="es-ES"/>
        </w:rPr>
        <w:t xml:space="preserve">ofrecidas por los </w:t>
      </w:r>
      <w:r w:rsidR="00974AF7" w:rsidRPr="004A0D77">
        <w:rPr>
          <w:color w:val="000000" w:themeColor="text1"/>
          <w:lang w:val="es-ES"/>
        </w:rPr>
        <w:t>Wayuu</w:t>
      </w:r>
      <w:r w:rsidRPr="004A0D77">
        <w:rPr>
          <w:color w:val="000000" w:themeColor="text1"/>
          <w:lang w:val="es-ES"/>
        </w:rPr>
        <w:t xml:space="preserve"> </w:t>
      </w:r>
      <w:r w:rsidRPr="004A0D77">
        <w:rPr>
          <w:color w:val="000000" w:themeColor="text1"/>
          <w:lang w:val="es-ES"/>
        </w:rPr>
        <w:t>en sus hábitat naturales</w:t>
      </w:r>
      <w:r w:rsidRPr="004A0D77">
        <w:rPr>
          <w:color w:val="000000" w:themeColor="text1"/>
          <w:lang w:val="es-ES"/>
        </w:rPr>
        <w:t xml:space="preserve"> de </w:t>
      </w:r>
      <w:r w:rsidR="00974AF7" w:rsidRPr="004A0D77">
        <w:rPr>
          <w:color w:val="000000" w:themeColor="text1"/>
          <w:lang w:val="es-ES"/>
        </w:rPr>
        <w:t>convivencia</w:t>
      </w:r>
      <w:r w:rsidRPr="004A0D77">
        <w:rPr>
          <w:color w:val="000000" w:themeColor="text1"/>
          <w:lang w:val="es-ES"/>
        </w:rPr>
        <w:t>.</w:t>
      </w:r>
    </w:p>
    <w:p w14:paraId="0E22021C" w14:textId="6809DCD1" w:rsidR="00D35BF3" w:rsidRPr="004A0D77" w:rsidRDefault="00974AF7" w:rsidP="00E9295B">
      <w:pPr>
        <w:pStyle w:val="Prrafodelista"/>
        <w:numPr>
          <w:ilvl w:val="0"/>
          <w:numId w:val="39"/>
        </w:numPr>
        <w:spacing w:after="100" w:afterAutospacing="1" w:line="360" w:lineRule="auto"/>
        <w:jc w:val="both"/>
        <w:rPr>
          <w:color w:val="000000" w:themeColor="text1"/>
          <w:lang w:val="es-ES"/>
        </w:rPr>
      </w:pPr>
      <w:r w:rsidRPr="004A0D77">
        <w:rPr>
          <w:color w:val="000000" w:themeColor="text1"/>
          <w:lang w:val="es-ES"/>
        </w:rPr>
        <w:t xml:space="preserve">Los gestores u operadores turísticos, encargados de realizar el primer contacto con los potenciales turistas, </w:t>
      </w:r>
      <w:r w:rsidR="004167AD" w:rsidRPr="004A0D77">
        <w:rPr>
          <w:color w:val="000000" w:themeColor="text1"/>
          <w:lang w:val="es-ES"/>
        </w:rPr>
        <w:t>s</w:t>
      </w:r>
      <w:r w:rsidR="004167AD" w:rsidRPr="004A0D77">
        <w:rPr>
          <w:color w:val="000000" w:themeColor="text1"/>
          <w:lang w:val="es-ES"/>
        </w:rPr>
        <w:t>u papel en el  proceso de cautivar, convencer y recibir a los visitantes</w:t>
      </w:r>
      <w:r w:rsidR="004167AD" w:rsidRPr="004A0D77">
        <w:rPr>
          <w:color w:val="000000" w:themeColor="text1"/>
          <w:lang w:val="es-ES"/>
        </w:rPr>
        <w:t>, constituye u</w:t>
      </w:r>
      <w:r w:rsidR="004167AD" w:rsidRPr="004A0D77">
        <w:rPr>
          <w:color w:val="000000" w:themeColor="text1"/>
          <w:lang w:val="es-ES"/>
        </w:rPr>
        <w:t xml:space="preserve">n determinante papel para el fomento del turismo </w:t>
      </w:r>
      <w:r w:rsidR="004167AD" w:rsidRPr="004A0D77">
        <w:rPr>
          <w:color w:val="000000" w:themeColor="text1"/>
          <w:lang w:val="es-ES"/>
        </w:rPr>
        <w:t xml:space="preserve">étnico. </w:t>
      </w:r>
    </w:p>
    <w:p w14:paraId="5CA1C65B" w14:textId="63D3E80D" w:rsidR="00B11509" w:rsidRPr="004A0D77" w:rsidRDefault="000840E7" w:rsidP="00B11509">
      <w:pPr>
        <w:jc w:val="both"/>
        <w:rPr>
          <w:color w:val="000000" w:themeColor="text1"/>
          <w:lang w:val="es-ES"/>
        </w:rPr>
      </w:pPr>
      <w:r>
        <w:rPr>
          <w:b/>
          <w:color w:val="000000" w:themeColor="text1"/>
          <w:lang w:val="es-ES"/>
        </w:rPr>
        <w:t>4.</w:t>
      </w:r>
      <w:r>
        <w:rPr>
          <w:b/>
          <w:color w:val="000000" w:themeColor="text1"/>
          <w:lang w:val="es-ES"/>
        </w:rPr>
        <w:tab/>
      </w:r>
      <w:r w:rsidR="00B11509" w:rsidRPr="004A0D77">
        <w:rPr>
          <w:b/>
          <w:color w:val="000000" w:themeColor="text1"/>
          <w:lang w:val="es-ES"/>
        </w:rPr>
        <w:t>METODOLOGÍA</w:t>
      </w:r>
    </w:p>
    <w:p w14:paraId="73F6C2F2" w14:textId="77777777" w:rsidR="00B11509" w:rsidRPr="004A0D77" w:rsidRDefault="00B11509" w:rsidP="00B11509">
      <w:pPr>
        <w:jc w:val="both"/>
        <w:rPr>
          <w:color w:val="000000" w:themeColor="text1"/>
          <w:lang w:val="es-ES"/>
        </w:rPr>
      </w:pPr>
    </w:p>
    <w:bookmarkEnd w:id="12"/>
    <w:bookmarkEnd w:id="13"/>
    <w:p w14:paraId="00F1441C" w14:textId="53A23FD0" w:rsidR="00274ADE" w:rsidRPr="004A0D77" w:rsidRDefault="001803FB" w:rsidP="00BE6F71">
      <w:pPr>
        <w:spacing w:after="100" w:afterAutospacing="1" w:line="360" w:lineRule="auto"/>
        <w:contextualSpacing/>
        <w:jc w:val="both"/>
        <w:rPr>
          <w:color w:val="000000" w:themeColor="text1"/>
          <w:lang w:val="es-ES"/>
        </w:rPr>
      </w:pPr>
      <w:r w:rsidRPr="004A0D77">
        <w:rPr>
          <w:color w:val="000000" w:themeColor="text1"/>
          <w:lang w:val="es-ES"/>
        </w:rPr>
        <w:t>Se realizará una investigación con el uso del paradigma cualitativo, con utilización de la estrategia o método etnográfico, entendida esta como una estrategia metodológica que enfatiza el trabajo de campo, el contacto directo con los actores objeto del estudio, en su hábitat natural de convivencia y durante un tiempo prolongado. y el apoyo de la antropología para la interpretación de los datos, como también la utilización del programa informático Atlas.ti ® para el manejo de los da</w:t>
      </w:r>
      <w:r w:rsidR="00B11509" w:rsidRPr="004A0D77">
        <w:rPr>
          <w:color w:val="000000" w:themeColor="text1"/>
          <w:lang w:val="es-ES"/>
        </w:rPr>
        <w:t>tos cualitativos que se generará</w:t>
      </w:r>
      <w:r w:rsidRPr="004A0D77">
        <w:rPr>
          <w:color w:val="000000" w:themeColor="text1"/>
          <w:lang w:val="es-ES"/>
        </w:rPr>
        <w:t xml:space="preserve">n en la investigación. Según Méndez como se citó en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"P\u00e1ramo", "given" : "D", "non-dropping-particle" : "", "parse-names" : false, "suffix" : "" }, { "dropping-particle" : "", "family" : "Contreras", "given" : "M", "non-dropping-particle" : "", "parse-names" : false, "suffix" : "" }, { "dropping-particle" : "", "family" : "Arenas", "given" : "J", "non-dropping-particle" : "", "parse-names" : false, "suffix" : "" } ], "edition" : "Ediciones", "id" : "ITEM-1", "issued" : { "date-parts" : [ [ "2010" ] ] }, "publisher-place" : "Barranquilla - Colombia", "title" : "Canal Tradicional en Barranquilla: Evoluci\u00f3n y pr\u00e1cticas comerciales. Libro. .", "type" : "book" }, "uris" : [ "http://www.mendeley.com/documents/?uuid=c45a6322-03ff-435b-a49c-f4a7cc5ed019" ] } ], "mendeley" : { "formattedCitation" : "(P\u00e1ramo, Contreras, &amp; Arenas, 2010)", "manualFormatting" : "(P\u00e1ramo, Contreras y Arenas, 2010)", "plainTextFormattedCitation" : "(P\u00e1ramo, Contreras, &amp; Arenas, 2010)", "previouslyFormattedCitation" : "(P\u00e1ramo, Contreras, &amp; Arenas, 2010)"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(Páramo, Contreras y Arenas, 2010)</w:t>
      </w:r>
      <w:r w:rsidRPr="004A0D77">
        <w:rPr>
          <w:color w:val="000000" w:themeColor="text1"/>
          <w:lang w:val="es-ES"/>
        </w:rPr>
        <w:fldChar w:fldCharType="end"/>
      </w:r>
      <w:r w:rsidRPr="004A0D77">
        <w:rPr>
          <w:color w:val="000000" w:themeColor="text1"/>
          <w:lang w:val="es-ES"/>
        </w:rPr>
        <w:t xml:space="preserve"> afirma que la investigación en las ciencias sociales se ocupa de la descripción de las características que identifican los diferentes elementos y componentes, y su interrelación. </w:t>
      </w:r>
    </w:p>
    <w:p w14:paraId="1276E7A8" w14:textId="77777777" w:rsidR="00BE6F71" w:rsidRPr="004A0D77" w:rsidRDefault="00BE6F71" w:rsidP="00BE6F71">
      <w:pPr>
        <w:spacing w:after="100" w:afterAutospacing="1" w:line="360" w:lineRule="auto"/>
        <w:contextualSpacing/>
        <w:jc w:val="both"/>
        <w:rPr>
          <w:color w:val="000000" w:themeColor="text1"/>
          <w:lang w:val="es-ES"/>
        </w:rPr>
      </w:pPr>
    </w:p>
    <w:p w14:paraId="641478F1" w14:textId="77777777" w:rsidR="001803FB" w:rsidRPr="004A0D77" w:rsidRDefault="001803FB" w:rsidP="001803FB">
      <w:pPr>
        <w:widowControl w:val="0"/>
        <w:autoSpaceDE w:val="0"/>
        <w:autoSpaceDN w:val="0"/>
        <w:adjustRightInd w:val="0"/>
        <w:spacing w:after="240" w:line="360" w:lineRule="auto"/>
        <w:jc w:val="both"/>
        <w:rPr>
          <w:color w:val="000000" w:themeColor="text1"/>
          <w:lang w:val="es-ES"/>
        </w:rPr>
      </w:pPr>
      <w:r w:rsidRPr="004A0D77">
        <w:rPr>
          <w:color w:val="000000" w:themeColor="text1"/>
          <w:lang w:val="es-ES"/>
        </w:rPr>
        <w:t xml:space="preserve">Antes de iniciar el trabajo de campo que va a desarrollarse se hará una exhaustiva y detallada </w:t>
      </w:r>
      <w:r w:rsidRPr="004A0D77">
        <w:rPr>
          <w:color w:val="000000" w:themeColor="text1"/>
          <w:lang w:val="es-ES"/>
        </w:rPr>
        <w:lastRenderedPageBreak/>
        <w:t>revisión de los documentos existentes en dos niveles distintos pero complementarios en su esencia. Por un lado, se analizarán las diferentes aproximaciones conceptuales turismo étnico o Etnoturismo de manera sincrónica con cultura wayuu , este se llevará a cabo a través de un análisis riguroso de trabajos investigativos publicados en esta materia sobre todo de artículos publicados en revistas con mayor factor de impacto.</w:t>
      </w:r>
    </w:p>
    <w:p w14:paraId="0070A5CC" w14:textId="77777777" w:rsidR="001803FB" w:rsidRPr="004A0D77" w:rsidRDefault="001803FB" w:rsidP="001803FB">
      <w:pPr>
        <w:spacing w:line="360" w:lineRule="auto"/>
        <w:jc w:val="both"/>
        <w:rPr>
          <w:color w:val="000000" w:themeColor="text1"/>
          <w:lang w:val="es-ES"/>
        </w:rPr>
      </w:pPr>
      <w:r w:rsidRPr="004A0D77">
        <w:rPr>
          <w:color w:val="000000" w:themeColor="text1"/>
          <w:lang w:val="es-ES"/>
        </w:rPr>
        <w:t>Se pretende con esta revisión disponer del suficiente inventario de datos que permitan sacarle un mejor provecho al encuentro que durante el trabajo de campo se tendrán con los informantes escogidos.</w:t>
      </w:r>
    </w:p>
    <w:p w14:paraId="7D6AB010" w14:textId="77777777" w:rsidR="00274ADE" w:rsidRPr="004A0D77" w:rsidRDefault="00274ADE" w:rsidP="001803FB">
      <w:pPr>
        <w:spacing w:after="100" w:afterAutospacing="1" w:line="360" w:lineRule="auto"/>
        <w:contextualSpacing/>
        <w:jc w:val="both"/>
        <w:rPr>
          <w:color w:val="000000" w:themeColor="text1"/>
          <w:lang w:val="es-ES"/>
        </w:rPr>
      </w:pPr>
    </w:p>
    <w:p w14:paraId="0400D2C2" w14:textId="4525F342" w:rsidR="001803FB" w:rsidRPr="004A0D77" w:rsidRDefault="003F1FC5" w:rsidP="001803FB">
      <w:pPr>
        <w:spacing w:after="100" w:afterAutospacing="1" w:line="360" w:lineRule="auto"/>
        <w:contextualSpacing/>
        <w:jc w:val="both"/>
        <w:rPr>
          <w:color w:val="000000" w:themeColor="text1"/>
          <w:lang w:val="es-ES"/>
        </w:rPr>
      </w:pPr>
      <w:r>
        <w:rPr>
          <w:b/>
          <w:color w:val="000000" w:themeColor="text1"/>
          <w:lang w:val="es-ES"/>
        </w:rPr>
        <w:t>4.1</w:t>
      </w:r>
      <w:r>
        <w:rPr>
          <w:b/>
          <w:color w:val="000000" w:themeColor="text1"/>
          <w:lang w:val="es-ES"/>
        </w:rPr>
        <w:tab/>
      </w:r>
      <w:r w:rsidR="001803FB" w:rsidRPr="004A0D77">
        <w:rPr>
          <w:b/>
          <w:color w:val="000000" w:themeColor="text1"/>
          <w:lang w:val="es-ES"/>
        </w:rPr>
        <w:t>El Trabajo de Campo</w:t>
      </w:r>
      <w:r w:rsidR="001803FB" w:rsidRPr="004A0D77">
        <w:rPr>
          <w:color w:val="000000" w:themeColor="text1"/>
          <w:lang w:val="es-ES"/>
        </w:rPr>
        <w:t xml:space="preserve"> se desarrollará en el departamento de La Guajira, se realizarán observaciones pertinentes y se pretende entrar en el contacto con aquellos aspectos de la cultura Wayuu y el turismo étnico que nos permitan conocer de su cultura, hasta identificar intereses, valores, costumbres de los diferentes actores que intervienen en el desarrollo de la actividad turística  a través de entrevistas a profundidad. La recopilación de datos se realizara a través de las técnicas adecuadas para la investigación etnográfica que en este caso son: </w:t>
      </w:r>
    </w:p>
    <w:p w14:paraId="2EA1FCC6" w14:textId="77777777" w:rsidR="001803FB" w:rsidRPr="004A0D77" w:rsidRDefault="001803FB" w:rsidP="001803FB">
      <w:pPr>
        <w:spacing w:after="100" w:afterAutospacing="1" w:line="360" w:lineRule="auto"/>
        <w:contextualSpacing/>
        <w:jc w:val="both"/>
        <w:rPr>
          <w:color w:val="000000" w:themeColor="text1"/>
          <w:lang w:val="es-ES"/>
        </w:rPr>
      </w:pPr>
    </w:p>
    <w:p w14:paraId="564282A3" w14:textId="722DBAE7" w:rsidR="001803FB" w:rsidRPr="004A0D77" w:rsidRDefault="001803FB" w:rsidP="001803FB">
      <w:pPr>
        <w:spacing w:after="100" w:afterAutospacing="1" w:line="360" w:lineRule="auto"/>
        <w:contextualSpacing/>
        <w:jc w:val="both"/>
        <w:rPr>
          <w:color w:val="000000" w:themeColor="text1"/>
          <w:lang w:val="es-ES"/>
        </w:rPr>
      </w:pPr>
      <w:r w:rsidRPr="004A0D77">
        <w:rPr>
          <w:b/>
          <w:color w:val="000000" w:themeColor="text1"/>
          <w:lang w:val="es-ES"/>
        </w:rPr>
        <w:t>a) La entrevista cualitativa:</w:t>
      </w:r>
      <w:r w:rsidRPr="004A0D77">
        <w:rPr>
          <w:color w:val="000000" w:themeColor="text1"/>
          <w:lang w:val="es-ES"/>
        </w:rPr>
        <w:t xml:space="preserve"> como fuente primaria de información refiere </w:t>
      </w:r>
      <w:r w:rsidRPr="004A0D77">
        <w:rPr>
          <w:color w:val="000000" w:themeColor="text1"/>
          <w:lang w:val="es-ES"/>
        </w:rPr>
        <w:fldChar w:fldCharType="begin" w:fldLock="1"/>
      </w:r>
      <w:r w:rsidRPr="004A0D77">
        <w:rPr>
          <w:color w:val="000000" w:themeColor="text1"/>
          <w:lang w:val="es-ES"/>
        </w:rPr>
        <w:instrText>ADDIN CSL_CITATION { "citationItems" : [ { "id" : "ITEM-1", "itemData" : { "ISBN" : "9684442629", "author" : [ { "dropping-particle" : "", "family" : "C\u00e1ceres Gal\u00edndo", "given" : "Luis Jes\u00fas", "non-dropping-particle" : "", "parse-names" : false, "suffix" : "" } ], "id" : "ITEM-1", "issued" : { "date-parts" : [ [ "1998" ] ] }, "page" : "525", "title" : "Tecnicas de investigacion en sociedad cultura y comunicacion", "type" : "article" }, "uris" : [ "http://www.mendeley.com/documents/?uuid=11c2a2f0-a520-4328-bda2-d8846391d100" ] } ], "mendeley" : { "formattedCitation" : "(C\u00e1ceres Gal\u00edndo, 1998)", "manualFormatting" : "Gal\u00edndo (1998)", "plainTextFormattedCitation" : "(C\u00e1ceres Gal\u00edndo, 1998)", "previouslyFormattedCitation" : "(C\u00e1ceres Gal\u00edndo, 1998)"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Galíndo (1998)</w:t>
      </w:r>
      <w:r w:rsidRPr="004A0D77">
        <w:rPr>
          <w:color w:val="000000" w:themeColor="text1"/>
          <w:lang w:val="es-ES"/>
        </w:rPr>
        <w:fldChar w:fldCharType="end"/>
      </w:r>
      <w:r w:rsidRPr="004A0D77">
        <w:rPr>
          <w:color w:val="000000" w:themeColor="text1"/>
          <w:lang w:val="es-ES"/>
        </w:rPr>
        <w:t xml:space="preserve"> “</w:t>
      </w:r>
      <w:r w:rsidRPr="004A0D77">
        <w:rPr>
          <w:i/>
          <w:color w:val="000000" w:themeColor="text1"/>
          <w:lang w:val="es-ES"/>
        </w:rPr>
        <w:t>a una clase de entrevista no directiva, abierta, no estructurada y tampoco estandarizada, y es también un instrumento de camino entre la conversación cotidiana y la entrevista formal”</w:t>
      </w:r>
      <w:r w:rsidRPr="004A0D77">
        <w:rPr>
          <w:color w:val="000000" w:themeColor="text1"/>
          <w:lang w:val="es-ES"/>
        </w:rPr>
        <w:t xml:space="preserve">. Según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"Berger", "given" : "Peter", "non-dropping-particle" : "", "parse-names" : false, "suffix" : "" }, { "dropping-particle" : "", "family" : "Luckman", "given" : "Thomas", "non-dropping-particle" : "", "parse-names" : false, "suffix" : "" } ], "editor" : [ { "dropping-particle" : "", "family" : "Amorrortu", "given" : "Editores", "non-dropping-particle" : "", "parse-names" : false, "suffix" : "" } ], "id" : "ITEM-1", "issued" : { "date-parts" : [ [ "1968" ] ] }, "publisher-place" : "Argentina", "title" : "Berger-Luckman -Construcci\u00f3n social de la realidad", "type" : "book" }, "uris" : [ "http://www.mendeley.com/documents/?uuid=78472f60-60b6-4c9d-93da-7e923e393ddc" ] } ], "mendeley" : { "formattedCitation" : "(Berger &amp; Luckman, 1968)", "manualFormatting" : "(Berger y Luckman, 1968)", "plainTextFormattedCitation" : "(Berger &amp; Luckman, 1968)", "previouslyFormattedCitation" : "(Berger &amp; Luckman, 1968)"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(Berger y Luckman, 1968)</w:t>
      </w:r>
      <w:r w:rsidRPr="004A0D77">
        <w:rPr>
          <w:color w:val="000000" w:themeColor="text1"/>
          <w:lang w:val="es-ES"/>
        </w:rPr>
        <w:fldChar w:fldCharType="end"/>
      </w:r>
      <w:r w:rsidRPr="004A0D77">
        <w:rPr>
          <w:color w:val="000000" w:themeColor="text1"/>
          <w:lang w:val="es-ES"/>
        </w:rPr>
        <w:t xml:space="preserve"> </w:t>
      </w:r>
      <w:r w:rsidRPr="004A0D77">
        <w:rPr>
          <w:i/>
          <w:color w:val="000000" w:themeColor="text1"/>
          <w:lang w:val="es-ES"/>
        </w:rPr>
        <w:t>“es un instrumento eﬁcaz de gran precisión en la medida que se fundamenta en la interrelación humana, siendo el orden social un orden deíctico. En concreto, la entrevista proporciona un excelente instrumento heurístico para combinar los enfoques prácticos, analíticos e interpretativos implícitos en todo proceso de comunicar”</w:t>
      </w:r>
      <w:r w:rsidRPr="004A0D77">
        <w:rPr>
          <w:color w:val="000000" w:themeColor="text1"/>
          <w:lang w:val="es-ES"/>
        </w:rPr>
        <w:t>.</w:t>
      </w:r>
      <w:r w:rsidR="00BE6F71" w:rsidRPr="004A0D77">
        <w:rPr>
          <w:color w:val="000000" w:themeColor="text1"/>
          <w:lang w:val="es-ES"/>
        </w:rPr>
        <w:t xml:space="preserve"> </w:t>
      </w:r>
      <w:r w:rsidRPr="004A0D77">
        <w:rPr>
          <w:color w:val="000000" w:themeColor="text1"/>
          <w:lang w:val="es-ES"/>
        </w:rPr>
        <w:t xml:space="preserve">Las entrevistas se realizaran en el ambiente natural de cada uno de los actores </w:t>
      </w:r>
      <w:r w:rsidR="00E16BF9" w:rsidRPr="004A0D77">
        <w:rPr>
          <w:color w:val="000000" w:themeColor="text1"/>
          <w:lang w:val="es-ES"/>
        </w:rPr>
        <w:t>(Cabo de la vela,  rancherías wayuu, santuario de flora y fauna de los flamencos, circuito de la alta Guajira y lugares de comercialización de artesanías de la etnia wayuu)</w:t>
      </w:r>
      <w:r w:rsidR="00E16BF9" w:rsidRPr="004A0D77">
        <w:rPr>
          <w:color w:val="000000" w:themeColor="text1"/>
          <w:lang w:val="es-ES"/>
        </w:rPr>
        <w:t xml:space="preserve"> </w:t>
      </w:r>
      <w:r w:rsidRPr="004A0D77">
        <w:rPr>
          <w:color w:val="000000" w:themeColor="text1"/>
          <w:lang w:val="es-ES"/>
        </w:rPr>
        <w:t>y se basaran en una guía General de Cuestionario por Temas.</w:t>
      </w:r>
    </w:p>
    <w:p w14:paraId="509A93E6" w14:textId="77777777" w:rsidR="001803FB" w:rsidRPr="004A0D77" w:rsidRDefault="001803FB" w:rsidP="001803FB">
      <w:pPr>
        <w:spacing w:after="100" w:afterAutospacing="1" w:line="360" w:lineRule="auto"/>
        <w:contextualSpacing/>
        <w:jc w:val="both"/>
        <w:rPr>
          <w:color w:val="000000" w:themeColor="text1"/>
          <w:lang w:val="es-ES"/>
        </w:rPr>
      </w:pPr>
    </w:p>
    <w:p w14:paraId="149204B0" w14:textId="23BC2E84" w:rsidR="004A0D77" w:rsidRDefault="001803FB" w:rsidP="001803FB">
      <w:pPr>
        <w:spacing w:after="100" w:afterAutospacing="1" w:line="360" w:lineRule="auto"/>
        <w:contextualSpacing/>
        <w:jc w:val="both"/>
        <w:rPr>
          <w:color w:val="000000" w:themeColor="text1"/>
          <w:lang w:val="es-ES"/>
        </w:rPr>
      </w:pPr>
      <w:r w:rsidRPr="004A0D77">
        <w:rPr>
          <w:b/>
          <w:color w:val="000000" w:themeColor="text1"/>
          <w:lang w:val="es-ES"/>
        </w:rPr>
        <w:t>b)</w:t>
      </w:r>
      <w:r w:rsidRPr="004A0D77">
        <w:rPr>
          <w:color w:val="000000" w:themeColor="text1"/>
          <w:lang w:val="es-ES"/>
        </w:rPr>
        <w:t xml:space="preserve"> </w:t>
      </w:r>
      <w:r w:rsidRPr="004A0D77">
        <w:rPr>
          <w:b/>
          <w:color w:val="000000" w:themeColor="text1"/>
          <w:lang w:val="es-ES"/>
        </w:rPr>
        <w:t>La Observación</w:t>
      </w:r>
      <w:r w:rsidRPr="004A0D77">
        <w:rPr>
          <w:color w:val="000000" w:themeColor="text1"/>
          <w:lang w:val="es-ES"/>
        </w:rPr>
        <w:t xml:space="preserve">: Se trata de una observación participante. Es la que “implica la participación del investigador en el campo de trabajo, la inmersión completa en el medio </w:t>
      </w:r>
      <w:r w:rsidRPr="004A0D77">
        <w:rPr>
          <w:color w:val="000000" w:themeColor="text1"/>
          <w:lang w:val="es-ES"/>
        </w:rPr>
        <w:lastRenderedPageBreak/>
        <w:t xml:space="preserve">cultural ajeno, a fin de conocer la vida real del grupo, los modos de vida: los horarios, las formas de vida, los diversos estilos y comportamientos, el nivel de educación, las amistades, relaciones, conflictos” </w:t>
      </w:r>
      <w:r w:rsidRPr="004A0D77">
        <w:rPr>
          <w:color w:val="000000" w:themeColor="text1"/>
          <w:lang w:val="es-ES"/>
        </w:rPr>
        <w:fldChar w:fldCharType="begin" w:fldLock="1"/>
      </w:r>
      <w:r w:rsidRPr="004A0D77">
        <w:rPr>
          <w:color w:val="000000" w:themeColor="text1"/>
          <w:lang w:val="es-ES"/>
        </w:rPr>
        <w:instrText>ADDIN CSL_CITATION { "citationItems" : [ { "id" : "ITEM-1", "itemData" : { "author" : [ { "dropping-particle" : "", "family" : "Perea", "given" : "Rogelia", "non-dropping-particle" : "", "parse-names" : false, "suffix" : "" } ], "edition" : "ediciones ", "id" : "ITEM-1", "issued" : { "date-parts" : [ [ "2004" ] ] }, "publisher-place" : "Espa\u00f1a", "title" : "La educaci\u00f3n para la salud, reto de nuestro tiempo", "type" : "book" }, "uris" : [ "http://www.mendeley.com/documents/?uuid=7a13cac7-ea0c-43d1-8c95-25aabfdabd8c" ] } ], "mendeley" : { "formattedCitation" : "(Perea, 2004)", "plainTextFormattedCitation" : "(Perea, 2004)", "previouslyFormattedCitation" : "(Perea, 2004)" }, "properties" : { "noteIndex" : 0 }, "schema" : "https://github.com/citation-style-language/schema/raw/master/csl-citation.json" }</w:instrText>
      </w:r>
      <w:r w:rsidRPr="004A0D77">
        <w:rPr>
          <w:color w:val="000000" w:themeColor="text1"/>
          <w:lang w:val="es-ES"/>
        </w:rPr>
        <w:fldChar w:fldCharType="separate"/>
      </w:r>
      <w:r w:rsidRPr="004A0D77">
        <w:rPr>
          <w:noProof/>
          <w:color w:val="000000" w:themeColor="text1"/>
          <w:lang w:val="es-ES"/>
        </w:rPr>
        <w:t>(Perea, 2004)</w:t>
      </w:r>
      <w:r w:rsidRPr="004A0D77">
        <w:rPr>
          <w:color w:val="000000" w:themeColor="text1"/>
          <w:lang w:val="es-ES"/>
        </w:rPr>
        <w:fldChar w:fldCharType="end"/>
      </w:r>
      <w:r w:rsidRPr="004A0D77">
        <w:rPr>
          <w:color w:val="000000" w:themeColor="text1"/>
          <w:lang w:val="es-ES"/>
        </w:rPr>
        <w:t xml:space="preserve"> Tradicionalmente implica la inmersión del etnógrafo en un grupo social, una cultura o medio ambiente por un período de tiempo. </w:t>
      </w:r>
    </w:p>
    <w:p w14:paraId="055142D1" w14:textId="77777777" w:rsidR="003F1FC5" w:rsidRPr="004A0D77" w:rsidRDefault="003F1FC5" w:rsidP="001803FB">
      <w:pPr>
        <w:spacing w:after="100" w:afterAutospacing="1" w:line="360" w:lineRule="auto"/>
        <w:contextualSpacing/>
        <w:jc w:val="both"/>
        <w:rPr>
          <w:color w:val="000000" w:themeColor="text1"/>
          <w:lang w:val="es-ES"/>
        </w:rPr>
      </w:pPr>
    </w:p>
    <w:p w14:paraId="52979513" w14:textId="5F681E5D" w:rsidR="001803FB" w:rsidRPr="004A0D77" w:rsidRDefault="001803FB" w:rsidP="001803FB">
      <w:pPr>
        <w:spacing w:after="100" w:afterAutospacing="1" w:line="360" w:lineRule="auto"/>
        <w:contextualSpacing/>
        <w:jc w:val="both"/>
        <w:rPr>
          <w:color w:val="000000" w:themeColor="text1"/>
          <w:lang w:val="es-ES"/>
        </w:rPr>
      </w:pPr>
      <w:r w:rsidRPr="004A0D77">
        <w:rPr>
          <w:color w:val="000000" w:themeColor="text1"/>
          <w:lang w:val="es-ES"/>
        </w:rPr>
        <w:t>La selección de informantes se realizara a través del método no probabilístico que algunos autores denominan “muestreo intencional u opinático” (Goetz y Le Compte, Citados por Galindo 1998). Para ello se establecieron los siguientes criterios:</w:t>
      </w:r>
    </w:p>
    <w:p w14:paraId="1C3EE79A" w14:textId="77777777" w:rsidR="001803FB" w:rsidRPr="004A0D77" w:rsidRDefault="001803FB" w:rsidP="004A0D77">
      <w:pPr>
        <w:pStyle w:val="Prrafodelista"/>
        <w:numPr>
          <w:ilvl w:val="0"/>
          <w:numId w:val="23"/>
        </w:numPr>
        <w:spacing w:after="100" w:afterAutospacing="1" w:line="276" w:lineRule="auto"/>
        <w:jc w:val="both"/>
        <w:rPr>
          <w:color w:val="000000" w:themeColor="text1"/>
          <w:lang w:val="es-ES"/>
        </w:rPr>
      </w:pPr>
      <w:r w:rsidRPr="004A0D77">
        <w:rPr>
          <w:color w:val="000000" w:themeColor="text1"/>
          <w:lang w:val="es-ES"/>
        </w:rPr>
        <w:t xml:space="preserve">Lideres wayuu del sector etnotuirsticos </w:t>
      </w:r>
    </w:p>
    <w:p w14:paraId="3447AF6D" w14:textId="77777777" w:rsidR="001803FB" w:rsidRPr="004A0D77" w:rsidRDefault="001803FB" w:rsidP="004A0D77">
      <w:pPr>
        <w:pStyle w:val="Prrafodelista"/>
        <w:numPr>
          <w:ilvl w:val="0"/>
          <w:numId w:val="23"/>
        </w:numPr>
        <w:spacing w:after="100" w:afterAutospacing="1" w:line="276" w:lineRule="auto"/>
        <w:jc w:val="both"/>
        <w:rPr>
          <w:color w:val="000000" w:themeColor="text1"/>
          <w:lang w:val="es-ES"/>
        </w:rPr>
      </w:pPr>
      <w:r w:rsidRPr="004A0D77">
        <w:rPr>
          <w:color w:val="000000" w:themeColor="text1"/>
          <w:lang w:val="es-ES"/>
        </w:rPr>
        <w:t>Prestadores de servicios turísticos</w:t>
      </w:r>
    </w:p>
    <w:p w14:paraId="3D21B014" w14:textId="77777777" w:rsidR="001803FB" w:rsidRPr="004A0D77" w:rsidRDefault="001803FB" w:rsidP="004A0D77">
      <w:pPr>
        <w:pStyle w:val="Prrafodelista"/>
        <w:numPr>
          <w:ilvl w:val="0"/>
          <w:numId w:val="23"/>
        </w:numPr>
        <w:spacing w:after="100" w:afterAutospacing="1" w:line="276" w:lineRule="auto"/>
        <w:jc w:val="both"/>
        <w:rPr>
          <w:color w:val="000000" w:themeColor="text1"/>
          <w:lang w:val="es-ES"/>
        </w:rPr>
      </w:pPr>
      <w:r w:rsidRPr="004A0D77">
        <w:rPr>
          <w:color w:val="000000" w:themeColor="text1"/>
          <w:lang w:val="es-ES"/>
        </w:rPr>
        <w:t xml:space="preserve">Turistas </w:t>
      </w:r>
    </w:p>
    <w:p w14:paraId="506CD40B" w14:textId="77777777" w:rsidR="001803FB" w:rsidRPr="004A0D77" w:rsidRDefault="001803FB" w:rsidP="004A0D77">
      <w:pPr>
        <w:pStyle w:val="Prrafodelista"/>
        <w:numPr>
          <w:ilvl w:val="0"/>
          <w:numId w:val="23"/>
        </w:numPr>
        <w:spacing w:after="100" w:afterAutospacing="1" w:line="276" w:lineRule="auto"/>
        <w:jc w:val="both"/>
        <w:rPr>
          <w:color w:val="000000" w:themeColor="text1"/>
          <w:lang w:val="es-ES"/>
        </w:rPr>
      </w:pPr>
      <w:r w:rsidRPr="004A0D77">
        <w:rPr>
          <w:color w:val="000000" w:themeColor="text1"/>
          <w:lang w:val="es-ES"/>
        </w:rPr>
        <w:t>Representante de la mesa sectorial turística de la Guajira</w:t>
      </w:r>
      <w:bookmarkStart w:id="14" w:name="_Toc413704712"/>
      <w:bookmarkStart w:id="15" w:name="_Toc423449892"/>
      <w:r w:rsidRPr="004A0D77">
        <w:rPr>
          <w:color w:val="000000" w:themeColor="text1"/>
          <w:lang w:val="es-ES"/>
        </w:rPr>
        <w:t>.</w:t>
      </w:r>
    </w:p>
    <w:p w14:paraId="7A0F8F98" w14:textId="77777777" w:rsidR="001803FB" w:rsidRPr="004A0D77" w:rsidRDefault="001803FB" w:rsidP="004A0D77">
      <w:pPr>
        <w:pStyle w:val="Prrafodelista"/>
        <w:numPr>
          <w:ilvl w:val="0"/>
          <w:numId w:val="23"/>
        </w:numPr>
        <w:spacing w:after="100" w:afterAutospacing="1" w:line="276" w:lineRule="auto"/>
        <w:jc w:val="both"/>
        <w:rPr>
          <w:rStyle w:val="Ttulo3Car"/>
          <w:rFonts w:ascii="Times New Roman" w:eastAsia="Calibri" w:hAnsi="Times New Roman" w:cs="Times New Roman"/>
          <w:b w:val="0"/>
          <w:bCs w:val="0"/>
          <w:color w:val="000000" w:themeColor="text1"/>
          <w:lang w:val="es-ES"/>
        </w:rPr>
      </w:pPr>
      <w:r w:rsidRPr="004A0D77">
        <w:rPr>
          <w:color w:val="000000" w:themeColor="text1"/>
          <w:lang w:val="es-ES"/>
        </w:rPr>
        <w:t xml:space="preserve">Artesanos de productos étnicos </w:t>
      </w:r>
    </w:p>
    <w:p w14:paraId="357D3663" w14:textId="5904191C" w:rsidR="004A0D77" w:rsidRPr="003F1FC5" w:rsidRDefault="001803FB" w:rsidP="003F1FC5">
      <w:pPr>
        <w:pStyle w:val="Ttulo1"/>
        <w:numPr>
          <w:ilvl w:val="0"/>
          <w:numId w:val="0"/>
        </w:numPr>
        <w:ind w:left="432" w:hanging="432"/>
        <w:jc w:val="center"/>
        <w:rPr>
          <w:rFonts w:ascii="Times New Roman" w:hAnsi="Times New Roman" w:cs="Times New Roman"/>
          <w:color w:val="000000" w:themeColor="text1"/>
          <w:lang w:val="es-ES"/>
        </w:rPr>
      </w:pPr>
      <w:bookmarkStart w:id="16" w:name="_Toc467319780"/>
      <w:bookmarkStart w:id="17" w:name="_Toc467616459"/>
      <w:bookmarkEnd w:id="14"/>
      <w:bookmarkEnd w:id="15"/>
      <w:r w:rsidRPr="004A0D77">
        <w:rPr>
          <w:rFonts w:ascii="Times New Roman" w:hAnsi="Times New Roman" w:cs="Times New Roman"/>
          <w:color w:val="000000" w:themeColor="text1"/>
          <w:lang w:val="es-ES"/>
        </w:rPr>
        <w:t>REFERENCIAS</w:t>
      </w:r>
      <w:bookmarkStart w:id="18" w:name="_GoBack"/>
      <w:bookmarkEnd w:id="16"/>
      <w:bookmarkEnd w:id="17"/>
      <w:bookmarkEnd w:id="18"/>
    </w:p>
    <w:p w14:paraId="0EAC0E7D"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color w:val="000000" w:themeColor="text1"/>
          <w:lang w:val="es-ES"/>
        </w:rPr>
        <w:fldChar w:fldCharType="begin" w:fldLock="1"/>
      </w:r>
      <w:r w:rsidRPr="004A0D77">
        <w:rPr>
          <w:color w:val="000000" w:themeColor="text1"/>
          <w:lang w:val="en-US"/>
        </w:rPr>
        <w:instrText xml:space="preserve">ADDIN Mendeley Bibliography CSL_BIBLIOGRAPHY </w:instrText>
      </w:r>
      <w:r w:rsidRPr="004A0D77">
        <w:rPr>
          <w:color w:val="000000" w:themeColor="text1"/>
          <w:lang w:val="es-ES"/>
        </w:rPr>
        <w:fldChar w:fldCharType="separate"/>
      </w:r>
      <w:r w:rsidRPr="004A0D77">
        <w:rPr>
          <w:noProof/>
          <w:color w:val="000000" w:themeColor="text1"/>
          <w:lang w:val="en-US"/>
        </w:rPr>
        <w:t xml:space="preserve">Abbott, C. (1995). The Lives of Two Mayan Women, </w:t>
      </w:r>
      <w:r w:rsidRPr="004A0D77">
        <w:rPr>
          <w:i/>
          <w:iCs/>
          <w:noProof/>
          <w:color w:val="000000" w:themeColor="text1"/>
          <w:lang w:val="en-US"/>
        </w:rPr>
        <w:t>22</w:t>
      </w:r>
      <w:r w:rsidRPr="004A0D77">
        <w:rPr>
          <w:noProof/>
          <w:color w:val="000000" w:themeColor="text1"/>
          <w:lang w:val="en-US"/>
        </w:rPr>
        <w:t>(2), 314–327.</w:t>
      </w:r>
    </w:p>
    <w:p w14:paraId="79B4893B"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Adams, K. M. (2003). Cultural Displays and Tourism in Africa and the Americas. </w:t>
      </w:r>
      <w:r w:rsidRPr="004A0D77">
        <w:rPr>
          <w:i/>
          <w:iCs/>
          <w:noProof/>
          <w:color w:val="000000" w:themeColor="text1"/>
          <w:lang w:val="en-US"/>
        </w:rPr>
        <w:t>Etnohistory</w:t>
      </w:r>
      <w:r w:rsidRPr="004A0D77">
        <w:rPr>
          <w:noProof/>
          <w:color w:val="000000" w:themeColor="text1"/>
          <w:lang w:val="en-US"/>
        </w:rPr>
        <w:t>.</w:t>
      </w:r>
    </w:p>
    <w:p w14:paraId="1E0182A3"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Adams, K. M. (2006). </w:t>
      </w:r>
      <w:r w:rsidRPr="004A0D77">
        <w:rPr>
          <w:i/>
          <w:iCs/>
          <w:noProof/>
          <w:color w:val="000000" w:themeColor="text1"/>
          <w:lang w:val="en-US"/>
        </w:rPr>
        <w:t>Art As Politics: Re-Crafting Identities, Tourism, and Power in Tana Toraja, Indonesia</w:t>
      </w:r>
      <w:r w:rsidRPr="004A0D77">
        <w:rPr>
          <w:noProof/>
          <w:color w:val="000000" w:themeColor="text1"/>
          <w:lang w:val="en-US"/>
        </w:rPr>
        <w:t>. ( and M. S. Southeast Asia: Politics, Meaning, Ed.)</w:t>
      </w:r>
      <w:r w:rsidRPr="004A0D77">
        <w:rPr>
          <w:i/>
          <w:iCs/>
          <w:noProof/>
          <w:color w:val="000000" w:themeColor="text1"/>
          <w:lang w:val="en-US"/>
        </w:rPr>
        <w:t>Pacific Affairs</w:t>
      </w:r>
      <w:r w:rsidRPr="004A0D77">
        <w:rPr>
          <w:noProof/>
          <w:color w:val="000000" w:themeColor="text1"/>
          <w:lang w:val="en-US"/>
        </w:rPr>
        <w:t xml:space="preserve"> (Vol. 81). http://doi.org/10.1163/156853108X327191</w:t>
      </w:r>
    </w:p>
    <w:p w14:paraId="3AFD77C3"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Amir, A. F., Ghapar, A. A., Jamal, S. A., &amp; Ahmad, K. N. (2015). </w:t>
      </w:r>
      <w:r w:rsidRPr="004A0D77">
        <w:rPr>
          <w:noProof/>
          <w:color w:val="000000" w:themeColor="text1"/>
          <w:lang w:val="en-US"/>
        </w:rPr>
        <w:t xml:space="preserve">Sustainable tourism development: A study on community resilience for rural tourism in Malaysia. </w:t>
      </w:r>
      <w:r w:rsidRPr="004A0D77">
        <w:rPr>
          <w:i/>
          <w:iCs/>
          <w:noProof/>
          <w:color w:val="000000" w:themeColor="text1"/>
          <w:lang w:val="en-US"/>
        </w:rPr>
        <w:t>Procedia - Social and Behavioral Sciences</w:t>
      </w:r>
      <w:r w:rsidRPr="004A0D77">
        <w:rPr>
          <w:noProof/>
          <w:color w:val="000000" w:themeColor="text1"/>
          <w:lang w:val="en-US"/>
        </w:rPr>
        <w:t xml:space="preserve">, </w:t>
      </w:r>
      <w:r w:rsidRPr="004A0D77">
        <w:rPr>
          <w:i/>
          <w:iCs/>
          <w:noProof/>
          <w:color w:val="000000" w:themeColor="text1"/>
          <w:lang w:val="en-US"/>
        </w:rPr>
        <w:t>168</w:t>
      </w:r>
      <w:r w:rsidRPr="004A0D77">
        <w:rPr>
          <w:noProof/>
          <w:color w:val="000000" w:themeColor="text1"/>
          <w:lang w:val="en-US"/>
        </w:rPr>
        <w:t>, 116–122. http://doi.org/10.1016/j.sbspro.2014.10.217</w:t>
      </w:r>
    </w:p>
    <w:p w14:paraId="28E857CC"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Andraz, J. M., Norte, N. M., &amp; Gonçalves, H. S. (2015). </w:t>
      </w:r>
      <w:r w:rsidRPr="004A0D77">
        <w:rPr>
          <w:noProof/>
          <w:color w:val="000000" w:themeColor="text1"/>
          <w:lang w:val="en-US"/>
        </w:rPr>
        <w:t xml:space="preserve">Effects of tourism on regional asymmetries: Empirical evidence for Portugal. </w:t>
      </w:r>
      <w:r w:rsidRPr="004A0D77">
        <w:rPr>
          <w:i/>
          <w:iCs/>
          <w:noProof/>
          <w:color w:val="000000" w:themeColor="text1"/>
          <w:lang w:val="en-US"/>
        </w:rPr>
        <w:t>Tourism Management</w:t>
      </w:r>
      <w:r w:rsidRPr="004A0D77">
        <w:rPr>
          <w:noProof/>
          <w:color w:val="000000" w:themeColor="text1"/>
          <w:lang w:val="en-US"/>
        </w:rPr>
        <w:t xml:space="preserve">, </w:t>
      </w:r>
      <w:r w:rsidRPr="004A0D77">
        <w:rPr>
          <w:i/>
          <w:iCs/>
          <w:noProof/>
          <w:color w:val="000000" w:themeColor="text1"/>
          <w:lang w:val="en-US"/>
        </w:rPr>
        <w:t>50</w:t>
      </w:r>
      <w:r w:rsidRPr="004A0D77">
        <w:rPr>
          <w:noProof/>
          <w:color w:val="000000" w:themeColor="text1"/>
          <w:lang w:val="en-US"/>
        </w:rPr>
        <w:t>, 257–267. http://doi.org/10.1016/j.tourman.2015.03.004</w:t>
      </w:r>
    </w:p>
    <w:p w14:paraId="747CEC6C"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lang w:val="en-US"/>
        </w:rPr>
        <w:t xml:space="preserve">Bari, M. cristina. </w:t>
      </w:r>
      <w:r w:rsidRPr="004A0D77">
        <w:rPr>
          <w:noProof/>
          <w:color w:val="000000" w:themeColor="text1"/>
        </w:rPr>
        <w:t>(2002). La cuestion etnica_ Aproximacion a los conceptos de grupo etnico, identidad etnica, etnicidad y relaciones interetnicas.</w:t>
      </w:r>
    </w:p>
    <w:p w14:paraId="7786D7BA"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Barrado, D., &amp; Castiñeira, M. (1998). </w:t>
      </w:r>
      <w:r w:rsidRPr="004A0D77">
        <w:rPr>
          <w:i/>
          <w:iCs/>
          <w:noProof/>
          <w:color w:val="000000" w:themeColor="text1"/>
        </w:rPr>
        <w:t>El turismo: ultimo capitulo de la idealizacion historica de la naturaleza y el medio rural</w:t>
      </w:r>
      <w:r w:rsidRPr="004A0D77">
        <w:rPr>
          <w:noProof/>
          <w:color w:val="000000" w:themeColor="text1"/>
        </w:rPr>
        <w:t>.</w:t>
      </w:r>
    </w:p>
    <w:p w14:paraId="0B0EFB60"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Barth, F. (1976). </w:t>
      </w:r>
      <w:r w:rsidRPr="004A0D77">
        <w:rPr>
          <w:i/>
          <w:iCs/>
          <w:noProof/>
          <w:color w:val="000000" w:themeColor="text1"/>
        </w:rPr>
        <w:t>Los grupos étnicos y sus fronteras</w:t>
      </w:r>
      <w:r w:rsidRPr="004A0D77">
        <w:rPr>
          <w:noProof/>
          <w:color w:val="000000" w:themeColor="text1"/>
        </w:rPr>
        <w:t xml:space="preserve">. </w:t>
      </w:r>
      <w:r w:rsidRPr="004A0D77">
        <w:rPr>
          <w:i/>
          <w:iCs/>
          <w:noProof/>
          <w:color w:val="000000" w:themeColor="text1"/>
        </w:rPr>
        <w:t>Fondo de Cultura Economica, Mexico</w:t>
      </w:r>
      <w:r w:rsidRPr="004A0D77">
        <w:rPr>
          <w:noProof/>
          <w:color w:val="000000" w:themeColor="text1"/>
        </w:rPr>
        <w:t>.</w:t>
      </w:r>
    </w:p>
    <w:p w14:paraId="58CE4EA4"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Benavides, G. F. (2015). Las políticas públicas del turismo receptivo colombiano. </w:t>
      </w:r>
      <w:r w:rsidRPr="004A0D77">
        <w:rPr>
          <w:i/>
          <w:iCs/>
          <w:noProof/>
          <w:color w:val="000000" w:themeColor="text1"/>
        </w:rPr>
        <w:t>Suma de Negocios</w:t>
      </w:r>
      <w:r w:rsidRPr="004A0D77">
        <w:rPr>
          <w:noProof/>
          <w:color w:val="000000" w:themeColor="text1"/>
        </w:rPr>
        <w:t xml:space="preserve">, </w:t>
      </w:r>
      <w:r w:rsidRPr="004A0D77">
        <w:rPr>
          <w:i/>
          <w:iCs/>
          <w:noProof/>
          <w:color w:val="000000" w:themeColor="text1"/>
        </w:rPr>
        <w:t>6</w:t>
      </w:r>
      <w:r w:rsidRPr="004A0D77">
        <w:rPr>
          <w:noProof/>
          <w:color w:val="000000" w:themeColor="text1"/>
        </w:rPr>
        <w:t>(13), 66–73. http://doi.org/10.1016/j.sumneg.2015.08.005</w:t>
      </w:r>
    </w:p>
    <w:p w14:paraId="7DABCF54"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Berger, P., &amp; Luckman, T. (1968). </w:t>
      </w:r>
      <w:r w:rsidRPr="004A0D77">
        <w:rPr>
          <w:i/>
          <w:iCs/>
          <w:noProof/>
          <w:color w:val="000000" w:themeColor="text1"/>
        </w:rPr>
        <w:t>Berger-Luckman -Construcción social de la realidad</w:t>
      </w:r>
      <w:r w:rsidRPr="004A0D77">
        <w:rPr>
          <w:noProof/>
          <w:color w:val="000000" w:themeColor="text1"/>
        </w:rPr>
        <w:t xml:space="preserve">. </w:t>
      </w:r>
      <w:r w:rsidRPr="004A0D77">
        <w:rPr>
          <w:noProof/>
          <w:color w:val="000000" w:themeColor="text1"/>
          <w:lang w:val="en-US"/>
        </w:rPr>
        <w:t>(E. Amorrortu, Ed.). Argentina.</w:t>
      </w:r>
    </w:p>
    <w:p w14:paraId="433DBCFB"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Bhati, A., &amp; Pearce, P. (2016). Vandalism and tourism settings: An integrative review. </w:t>
      </w:r>
      <w:r w:rsidRPr="004A0D77">
        <w:rPr>
          <w:i/>
          <w:iCs/>
          <w:noProof/>
          <w:color w:val="000000" w:themeColor="text1"/>
          <w:lang w:val="en-US"/>
        </w:rPr>
        <w:t>Tourism Management</w:t>
      </w:r>
      <w:r w:rsidRPr="004A0D77">
        <w:rPr>
          <w:noProof/>
          <w:color w:val="000000" w:themeColor="text1"/>
          <w:lang w:val="en-US"/>
        </w:rPr>
        <w:t xml:space="preserve">, </w:t>
      </w:r>
      <w:r w:rsidRPr="004A0D77">
        <w:rPr>
          <w:i/>
          <w:iCs/>
          <w:noProof/>
          <w:color w:val="000000" w:themeColor="text1"/>
          <w:lang w:val="en-US"/>
        </w:rPr>
        <w:t>57</w:t>
      </w:r>
      <w:r w:rsidRPr="004A0D77">
        <w:rPr>
          <w:noProof/>
          <w:color w:val="000000" w:themeColor="text1"/>
          <w:lang w:val="en-US"/>
        </w:rPr>
        <w:t>, 91–105. http://doi.org/10.1016/j.tourman.2016.05.005</w:t>
      </w:r>
    </w:p>
    <w:p w14:paraId="3287BF94"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Blake, A., Arbache, J. S., Sinclair, M. T., &amp; Teles, V. (2008). Tourism and poverty relief. </w:t>
      </w:r>
      <w:r w:rsidRPr="004A0D77">
        <w:rPr>
          <w:i/>
          <w:iCs/>
          <w:noProof/>
          <w:color w:val="000000" w:themeColor="text1"/>
          <w:lang w:val="en-US"/>
        </w:rPr>
        <w:lastRenderedPageBreak/>
        <w:t>Annals of Tourism Research</w:t>
      </w:r>
      <w:r w:rsidRPr="004A0D77">
        <w:rPr>
          <w:noProof/>
          <w:color w:val="000000" w:themeColor="text1"/>
          <w:lang w:val="en-US"/>
        </w:rPr>
        <w:t xml:space="preserve">, </w:t>
      </w:r>
      <w:r w:rsidRPr="004A0D77">
        <w:rPr>
          <w:i/>
          <w:iCs/>
          <w:noProof/>
          <w:color w:val="000000" w:themeColor="text1"/>
          <w:lang w:val="en-US"/>
        </w:rPr>
        <w:t>35</w:t>
      </w:r>
      <w:r w:rsidRPr="004A0D77">
        <w:rPr>
          <w:noProof/>
          <w:color w:val="000000" w:themeColor="text1"/>
          <w:lang w:val="en-US"/>
        </w:rPr>
        <w:t>(1), 107–126. http://doi.org/10.1016/j.annals.2007.06.013</w:t>
      </w:r>
    </w:p>
    <w:p w14:paraId="1CCD54CE"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Bormann, A. (1931). Die Lehre vom Fremdenverkehr. Verkehrswissenschaftliche Lehrmittelgesellschaft bei der Deutschen Reichsbahn., 7–9.</w:t>
      </w:r>
    </w:p>
    <w:p w14:paraId="0C3B139E"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Cáceres Galíndo, L. J. (1998). Tecnicas de investigacion en sociedad cultura y comunicacion.</w:t>
      </w:r>
    </w:p>
    <w:p w14:paraId="516C5164"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Campodónico, R., &amp; Chalar, L. (2014). El turismo como construcción social, 1–13.</w:t>
      </w:r>
    </w:p>
    <w:p w14:paraId="437B3D9F"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Canavan, B. (2016). Tourism culture: Nexus, characteristics, context and sustainability. </w:t>
      </w:r>
      <w:r w:rsidRPr="004A0D77">
        <w:rPr>
          <w:i/>
          <w:iCs/>
          <w:noProof/>
          <w:color w:val="000000" w:themeColor="text1"/>
          <w:lang w:val="en-US"/>
        </w:rPr>
        <w:t>Tourism Management</w:t>
      </w:r>
      <w:r w:rsidRPr="004A0D77">
        <w:rPr>
          <w:noProof/>
          <w:color w:val="000000" w:themeColor="text1"/>
          <w:lang w:val="en-US"/>
        </w:rPr>
        <w:t xml:space="preserve">, </w:t>
      </w:r>
      <w:r w:rsidRPr="004A0D77">
        <w:rPr>
          <w:i/>
          <w:iCs/>
          <w:noProof/>
          <w:color w:val="000000" w:themeColor="text1"/>
          <w:lang w:val="en-US"/>
        </w:rPr>
        <w:t>53</w:t>
      </w:r>
      <w:r w:rsidRPr="004A0D77">
        <w:rPr>
          <w:noProof/>
          <w:color w:val="000000" w:themeColor="text1"/>
          <w:lang w:val="en-US"/>
        </w:rPr>
        <w:t>, 229–243. http://doi.org/10.1016/j.tourman.2015.10.002</w:t>
      </w:r>
    </w:p>
    <w:p w14:paraId="69F7E3DC"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Chambers, D., &amp; Buzinde, C. (2015). Tourism and decolonisation: Locating research and self. </w:t>
      </w:r>
      <w:r w:rsidRPr="004A0D77">
        <w:rPr>
          <w:i/>
          <w:iCs/>
          <w:noProof/>
          <w:color w:val="000000" w:themeColor="text1"/>
          <w:lang w:val="en-US"/>
        </w:rPr>
        <w:t>Annals of Tourism Research</w:t>
      </w:r>
      <w:r w:rsidRPr="004A0D77">
        <w:rPr>
          <w:noProof/>
          <w:color w:val="000000" w:themeColor="text1"/>
          <w:lang w:val="en-US"/>
        </w:rPr>
        <w:t xml:space="preserve">, </w:t>
      </w:r>
      <w:r w:rsidRPr="004A0D77">
        <w:rPr>
          <w:i/>
          <w:iCs/>
          <w:noProof/>
          <w:color w:val="000000" w:themeColor="text1"/>
          <w:lang w:val="en-US"/>
        </w:rPr>
        <w:t>51</w:t>
      </w:r>
      <w:r w:rsidRPr="004A0D77">
        <w:rPr>
          <w:noProof/>
          <w:color w:val="000000" w:themeColor="text1"/>
          <w:lang w:val="en-US"/>
        </w:rPr>
        <w:t>, 1–16. http://doi.org/10.1016/j.annals.2014.12.002</w:t>
      </w:r>
    </w:p>
    <w:p w14:paraId="65ED6CB9"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Chen, C. F., &amp; Chiou-Wei, S. Z. (2009). Tourism expansion, tourism uncertainty and economic growth: New evidence from Taiwan and Korea. </w:t>
      </w:r>
      <w:r w:rsidRPr="004A0D77">
        <w:rPr>
          <w:i/>
          <w:iCs/>
          <w:noProof/>
          <w:color w:val="000000" w:themeColor="text1"/>
          <w:lang w:val="en-US"/>
        </w:rPr>
        <w:t>Tourism Management</w:t>
      </w:r>
      <w:r w:rsidRPr="004A0D77">
        <w:rPr>
          <w:noProof/>
          <w:color w:val="000000" w:themeColor="text1"/>
          <w:lang w:val="en-US"/>
        </w:rPr>
        <w:t xml:space="preserve">, </w:t>
      </w:r>
      <w:r w:rsidRPr="004A0D77">
        <w:rPr>
          <w:i/>
          <w:iCs/>
          <w:noProof/>
          <w:color w:val="000000" w:themeColor="text1"/>
          <w:lang w:val="en-US"/>
        </w:rPr>
        <w:t>30</w:t>
      </w:r>
      <w:r w:rsidRPr="004A0D77">
        <w:rPr>
          <w:noProof/>
          <w:color w:val="000000" w:themeColor="text1"/>
          <w:lang w:val="en-US"/>
        </w:rPr>
        <w:t>(6), 812–818. http://doi.org/10.1016/j.tourman.2008.12.013</w:t>
      </w:r>
    </w:p>
    <w:p w14:paraId="6070F46F"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Chhabra, D. (2012). Authenticating Ethnic Tourism. </w:t>
      </w:r>
      <w:r w:rsidRPr="004A0D77">
        <w:rPr>
          <w:i/>
          <w:iCs/>
          <w:noProof/>
          <w:color w:val="000000" w:themeColor="text1"/>
          <w:lang w:val="en-US"/>
        </w:rPr>
        <w:t>Tourism Management</w:t>
      </w:r>
      <w:r w:rsidRPr="004A0D77">
        <w:rPr>
          <w:noProof/>
          <w:color w:val="000000" w:themeColor="text1"/>
          <w:lang w:val="en-US"/>
        </w:rPr>
        <w:t xml:space="preserve">, </w:t>
      </w:r>
      <w:r w:rsidRPr="004A0D77">
        <w:rPr>
          <w:i/>
          <w:iCs/>
          <w:noProof/>
          <w:color w:val="000000" w:themeColor="text1"/>
          <w:lang w:val="en-US"/>
        </w:rPr>
        <w:t>33</w:t>
      </w:r>
      <w:r w:rsidRPr="004A0D77">
        <w:rPr>
          <w:noProof/>
          <w:color w:val="000000" w:themeColor="text1"/>
          <w:lang w:val="en-US"/>
        </w:rPr>
        <w:t>(4), 1005–1006. http://doi.org/10.1016/j.tourman.2011.09.001</w:t>
      </w:r>
    </w:p>
    <w:p w14:paraId="685E307F"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Chou, M. C. (2013). Does tourism development promote economic growth in transition countries? A panel data analysis. </w:t>
      </w:r>
      <w:r w:rsidRPr="004A0D77">
        <w:rPr>
          <w:i/>
          <w:iCs/>
          <w:noProof/>
          <w:color w:val="000000" w:themeColor="text1"/>
          <w:lang w:val="en-US"/>
        </w:rPr>
        <w:t>Economic Modelling</w:t>
      </w:r>
      <w:r w:rsidRPr="004A0D77">
        <w:rPr>
          <w:noProof/>
          <w:color w:val="000000" w:themeColor="text1"/>
          <w:lang w:val="en-US"/>
        </w:rPr>
        <w:t xml:space="preserve">, </w:t>
      </w:r>
      <w:r w:rsidRPr="004A0D77">
        <w:rPr>
          <w:i/>
          <w:iCs/>
          <w:noProof/>
          <w:color w:val="000000" w:themeColor="text1"/>
          <w:lang w:val="en-US"/>
        </w:rPr>
        <w:t>33</w:t>
      </w:r>
      <w:r w:rsidRPr="004A0D77">
        <w:rPr>
          <w:noProof/>
          <w:color w:val="000000" w:themeColor="text1"/>
          <w:lang w:val="en-US"/>
        </w:rPr>
        <w:t>, 226–232. http://doi.org/10.1016/j.econmod.2013.04.024</w:t>
      </w:r>
    </w:p>
    <w:p w14:paraId="007760BE"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De Borja, S., Casanovas, P., &amp; Camprubi, R. (2002). </w:t>
      </w:r>
      <w:r w:rsidRPr="004A0D77">
        <w:rPr>
          <w:i/>
          <w:iCs/>
          <w:noProof/>
          <w:color w:val="000000" w:themeColor="text1"/>
        </w:rPr>
        <w:t>El consumidor turistico</w:t>
      </w:r>
      <w:r w:rsidRPr="004A0D77">
        <w:rPr>
          <w:noProof/>
          <w:color w:val="000000" w:themeColor="text1"/>
        </w:rPr>
        <w:t xml:space="preserve">. (Esic Edictorial, Ed.). </w:t>
      </w:r>
      <w:r w:rsidRPr="004A0D77">
        <w:rPr>
          <w:noProof/>
          <w:color w:val="000000" w:themeColor="text1"/>
          <w:lang w:val="en-US"/>
        </w:rPr>
        <w:t>Pozuelos de Alarcon, Madrid.</w:t>
      </w:r>
    </w:p>
    <w:p w14:paraId="7EC6FC03"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De la Maza, F. (2016). State conceptions of indigenous tourism in Chile. </w:t>
      </w:r>
      <w:r w:rsidRPr="004A0D77">
        <w:rPr>
          <w:i/>
          <w:iCs/>
          <w:noProof/>
          <w:color w:val="000000" w:themeColor="text1"/>
          <w:lang w:val="en-US"/>
        </w:rPr>
        <w:t>Annals of Tourism Research</w:t>
      </w:r>
      <w:r w:rsidRPr="004A0D77">
        <w:rPr>
          <w:noProof/>
          <w:color w:val="000000" w:themeColor="text1"/>
          <w:lang w:val="en-US"/>
        </w:rPr>
        <w:t xml:space="preserve">, </w:t>
      </w:r>
      <w:r w:rsidRPr="004A0D77">
        <w:rPr>
          <w:i/>
          <w:iCs/>
          <w:noProof/>
          <w:color w:val="000000" w:themeColor="text1"/>
          <w:lang w:val="en-US"/>
        </w:rPr>
        <w:t>56</w:t>
      </w:r>
      <w:r w:rsidRPr="004A0D77">
        <w:rPr>
          <w:noProof/>
          <w:color w:val="000000" w:themeColor="text1"/>
          <w:lang w:val="en-US"/>
        </w:rPr>
        <w:t>, 80–95. http://doi.org/10.1016/j.annals.2015.11.008</w:t>
      </w:r>
    </w:p>
    <w:p w14:paraId="32BEF8A0"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Departamento Administrativo Nacional de Estadistica (DANE). (2010). La visibilización estadística de los grupos étnicos colombianos, 56. </w:t>
      </w:r>
      <w:r w:rsidRPr="004A0D77">
        <w:rPr>
          <w:noProof/>
          <w:color w:val="000000" w:themeColor="text1"/>
          <w:lang w:val="en-US"/>
        </w:rPr>
        <w:t>Retrieved from http://www.dane.gov.co/files/censo2005/etnia/sys/visibilidad_estadistica_etnicos.pdf</w:t>
      </w:r>
    </w:p>
    <w:p w14:paraId="6354E8F7"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Diario el Espectador. (2010, November 8). El palabrero wayuu - Espectador, p. 2. </w:t>
      </w:r>
      <w:r w:rsidRPr="004A0D77">
        <w:rPr>
          <w:noProof/>
          <w:color w:val="000000" w:themeColor="text1"/>
          <w:lang w:val="en-US"/>
        </w:rPr>
        <w:t>Bogota D.C. Retrieved from http://www.elinformador.com.co/index.php/region-caribe/77-la-guajira/7030-el-palabrero-wayuu-patrimonio-inmaterial-de-la-humanidad</w:t>
      </w:r>
    </w:p>
    <w:p w14:paraId="4B7A3993"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Faría, J. V. (2003). Taliraai : Música , género y parentesco en la cultura wayúu, </w:t>
      </w:r>
      <w:r w:rsidRPr="004A0D77">
        <w:rPr>
          <w:i/>
          <w:iCs/>
          <w:noProof/>
          <w:color w:val="000000" w:themeColor="text1"/>
        </w:rPr>
        <w:t>19</w:t>
      </w:r>
      <w:r w:rsidRPr="004A0D77">
        <w:rPr>
          <w:noProof/>
          <w:color w:val="000000" w:themeColor="text1"/>
        </w:rPr>
        <w:t>, 9–25.</w:t>
      </w:r>
    </w:p>
    <w:p w14:paraId="2AFFA12F"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Fisher, L., &amp; Espejo, J. (2011). </w:t>
      </w:r>
      <w:r w:rsidRPr="004A0D77">
        <w:rPr>
          <w:i/>
          <w:iCs/>
          <w:noProof/>
          <w:color w:val="000000" w:themeColor="text1"/>
        </w:rPr>
        <w:t>Mercadotecnia</w:t>
      </w:r>
      <w:r w:rsidRPr="004A0D77">
        <w:rPr>
          <w:noProof/>
          <w:color w:val="000000" w:themeColor="text1"/>
        </w:rPr>
        <w:t>. (S. D. C. McGraw-Hill / INTERAMERICANA Editores, Ed.) (Cuarta edi). Mexico. D.F.</w:t>
      </w:r>
    </w:p>
    <w:p w14:paraId="2BD74751"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Gómez, C. (2014, July 31). La palabra wayuu hecha patrimonio u rosario. </w:t>
      </w:r>
      <w:r w:rsidRPr="004A0D77">
        <w:rPr>
          <w:i/>
          <w:iCs/>
          <w:noProof/>
          <w:color w:val="000000" w:themeColor="text1"/>
          <w:lang w:val="en-US"/>
        </w:rPr>
        <w:t>Plaza Capital</w:t>
      </w:r>
      <w:r w:rsidRPr="004A0D77">
        <w:rPr>
          <w:noProof/>
          <w:color w:val="000000" w:themeColor="text1"/>
          <w:lang w:val="en-US"/>
        </w:rPr>
        <w:t>, p. 2. Retrieved from http://www.urosario.edu.co/Plaza-Capital/CULTURA/La-palabra-wayuu-hecha-patrimonio/</w:t>
      </w:r>
    </w:p>
    <w:p w14:paraId="7CD7AD96"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Hinojosa, F. C. (2010, November 30). el palabrero wayuu. </w:t>
      </w:r>
      <w:r w:rsidRPr="004A0D77">
        <w:rPr>
          <w:i/>
          <w:iCs/>
          <w:noProof/>
          <w:color w:val="000000" w:themeColor="text1"/>
        </w:rPr>
        <w:t>Diario El Nuevo Siglo</w:t>
      </w:r>
      <w:r w:rsidRPr="004A0D77">
        <w:rPr>
          <w:noProof/>
          <w:color w:val="000000" w:themeColor="text1"/>
        </w:rPr>
        <w:t xml:space="preserve">, p. 2. </w:t>
      </w:r>
      <w:r w:rsidRPr="004A0D77">
        <w:rPr>
          <w:noProof/>
          <w:color w:val="000000" w:themeColor="text1"/>
          <w:lang w:val="en-US"/>
        </w:rPr>
        <w:t>Retrieved from http://www.alainet.org/es/active/42705</w:t>
      </w:r>
    </w:p>
    <w:p w14:paraId="792B5869"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Hipwell, W. T. (2007). Taiwan aboriginal ecotourism. Tanayiku Natural Ecology Park. </w:t>
      </w:r>
      <w:r w:rsidRPr="004A0D77">
        <w:rPr>
          <w:i/>
          <w:iCs/>
          <w:noProof/>
          <w:color w:val="000000" w:themeColor="text1"/>
          <w:lang w:val="en-US"/>
        </w:rPr>
        <w:t>Annals of Tourism Research</w:t>
      </w:r>
      <w:r w:rsidRPr="004A0D77">
        <w:rPr>
          <w:noProof/>
          <w:color w:val="000000" w:themeColor="text1"/>
          <w:lang w:val="en-US"/>
        </w:rPr>
        <w:t xml:space="preserve">, </w:t>
      </w:r>
      <w:r w:rsidRPr="004A0D77">
        <w:rPr>
          <w:i/>
          <w:iCs/>
          <w:noProof/>
          <w:color w:val="000000" w:themeColor="text1"/>
          <w:lang w:val="en-US"/>
        </w:rPr>
        <w:t>34</w:t>
      </w:r>
      <w:r w:rsidRPr="004A0D77">
        <w:rPr>
          <w:noProof/>
          <w:color w:val="000000" w:themeColor="text1"/>
          <w:lang w:val="en-US"/>
        </w:rPr>
        <w:t>(4), 876–897. http://doi.org/10.1016/j.annals.2007.04.002</w:t>
      </w:r>
    </w:p>
    <w:p w14:paraId="0EEBBD57"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lang w:val="en-US"/>
        </w:rPr>
        <w:t xml:space="preserve">Ibañez, R., &amp; Rodríguez, I. (2012). </w:t>
      </w:r>
      <w:r w:rsidRPr="004A0D77">
        <w:rPr>
          <w:noProof/>
          <w:color w:val="000000" w:themeColor="text1"/>
        </w:rPr>
        <w:t xml:space="preserve">Tipologías y Antecedentes de la Actividad Turística: Turismo Tradicional y Turismo Alternativo. </w:t>
      </w:r>
      <w:r w:rsidRPr="004A0D77">
        <w:rPr>
          <w:i/>
          <w:iCs/>
          <w:noProof/>
          <w:color w:val="000000" w:themeColor="text1"/>
        </w:rPr>
        <w:t>Medio Ambiente Y Política Turística. Tomo 1: Ecología, Biodiversidad Y Desarrolllo Turístico</w:t>
      </w:r>
      <w:r w:rsidRPr="004A0D77">
        <w:rPr>
          <w:noProof/>
          <w:color w:val="000000" w:themeColor="text1"/>
        </w:rPr>
        <w:t>, 17–33.</w:t>
      </w:r>
    </w:p>
    <w:p w14:paraId="04CB7C90"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Ishii, K. (2012). The impact of ethnic tourism on hill tribes in Thailand. </w:t>
      </w:r>
      <w:r w:rsidRPr="004A0D77">
        <w:rPr>
          <w:i/>
          <w:iCs/>
          <w:noProof/>
          <w:color w:val="000000" w:themeColor="text1"/>
          <w:lang w:val="en-US"/>
        </w:rPr>
        <w:t>Annals of Tourism Research</w:t>
      </w:r>
      <w:r w:rsidRPr="004A0D77">
        <w:rPr>
          <w:noProof/>
          <w:color w:val="000000" w:themeColor="text1"/>
          <w:lang w:val="en-US"/>
        </w:rPr>
        <w:t xml:space="preserve">, </w:t>
      </w:r>
      <w:r w:rsidRPr="004A0D77">
        <w:rPr>
          <w:i/>
          <w:iCs/>
          <w:noProof/>
          <w:color w:val="000000" w:themeColor="text1"/>
          <w:lang w:val="en-US"/>
        </w:rPr>
        <w:t>39</w:t>
      </w:r>
      <w:r w:rsidRPr="004A0D77">
        <w:rPr>
          <w:noProof/>
          <w:color w:val="000000" w:themeColor="text1"/>
          <w:lang w:val="en-US"/>
        </w:rPr>
        <w:t>(1), 290–310. http://doi.org/10.1016/j.annals.2011.05.004</w:t>
      </w:r>
    </w:p>
    <w:p w14:paraId="0D765E82" w14:textId="4233D1CA"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lang w:val="en-US"/>
        </w:rPr>
        <w:t xml:space="preserve">Jafari, J. (2005). </w:t>
      </w:r>
      <w:r w:rsidRPr="004A0D77">
        <w:rPr>
          <w:noProof/>
          <w:color w:val="000000" w:themeColor="text1"/>
        </w:rPr>
        <w:t xml:space="preserve">El turismo como disciplina cientifica. </w:t>
      </w:r>
      <w:r w:rsidRPr="004A0D77">
        <w:rPr>
          <w:i/>
          <w:iCs/>
          <w:noProof/>
          <w:color w:val="000000" w:themeColor="text1"/>
        </w:rPr>
        <w:t>Politica Y Sociedad</w:t>
      </w:r>
      <w:r w:rsidRPr="004A0D77">
        <w:rPr>
          <w:noProof/>
          <w:color w:val="000000" w:themeColor="text1"/>
        </w:rPr>
        <w:t xml:space="preserve">, </w:t>
      </w:r>
      <w:r w:rsidRPr="004A0D77">
        <w:rPr>
          <w:i/>
          <w:iCs/>
          <w:noProof/>
          <w:color w:val="000000" w:themeColor="text1"/>
        </w:rPr>
        <w:t>42</w:t>
      </w:r>
      <w:r w:rsidRPr="004A0D77">
        <w:rPr>
          <w:noProof/>
          <w:color w:val="000000" w:themeColor="text1"/>
        </w:rPr>
        <w:t xml:space="preserve">(1), 39–56. </w:t>
      </w:r>
    </w:p>
    <w:p w14:paraId="11144B90"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Li, H., Chen, J. L., Li, G., &amp; Goh, C. (2016). Tourism and regional income inequality: </w:t>
      </w:r>
      <w:r w:rsidRPr="004A0D77">
        <w:rPr>
          <w:noProof/>
          <w:color w:val="000000" w:themeColor="text1"/>
          <w:lang w:val="en-US"/>
        </w:rPr>
        <w:lastRenderedPageBreak/>
        <w:t xml:space="preserve">Evidence from China. </w:t>
      </w:r>
      <w:r w:rsidRPr="004A0D77">
        <w:rPr>
          <w:i/>
          <w:iCs/>
          <w:noProof/>
          <w:color w:val="000000" w:themeColor="text1"/>
          <w:lang w:val="en-US"/>
        </w:rPr>
        <w:t>Annals of Tourism Research</w:t>
      </w:r>
      <w:r w:rsidRPr="004A0D77">
        <w:rPr>
          <w:noProof/>
          <w:color w:val="000000" w:themeColor="text1"/>
          <w:lang w:val="en-US"/>
        </w:rPr>
        <w:t xml:space="preserve">, </w:t>
      </w:r>
      <w:r w:rsidRPr="004A0D77">
        <w:rPr>
          <w:i/>
          <w:iCs/>
          <w:noProof/>
          <w:color w:val="000000" w:themeColor="text1"/>
          <w:lang w:val="en-US"/>
        </w:rPr>
        <w:t>58</w:t>
      </w:r>
      <w:r w:rsidRPr="004A0D77">
        <w:rPr>
          <w:noProof/>
          <w:color w:val="000000" w:themeColor="text1"/>
          <w:lang w:val="en-US"/>
        </w:rPr>
        <w:t>, 81–99. http://doi.org/10.1016/j.annals.2016.02.001</w:t>
      </w:r>
    </w:p>
    <w:p w14:paraId="52A39ED7"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lang w:val="en-US"/>
        </w:rPr>
        <w:t xml:space="preserve">Liu, A., &amp; Wall, G. (2006). Planning tourism employment: A developing country perspective. </w:t>
      </w:r>
      <w:r w:rsidRPr="004A0D77">
        <w:rPr>
          <w:i/>
          <w:iCs/>
          <w:noProof/>
          <w:color w:val="000000" w:themeColor="text1"/>
        </w:rPr>
        <w:t>Tourism Management</w:t>
      </w:r>
      <w:r w:rsidRPr="004A0D77">
        <w:rPr>
          <w:noProof/>
          <w:color w:val="000000" w:themeColor="text1"/>
        </w:rPr>
        <w:t xml:space="preserve">, </w:t>
      </w:r>
      <w:r w:rsidRPr="004A0D77">
        <w:rPr>
          <w:i/>
          <w:iCs/>
          <w:noProof/>
          <w:color w:val="000000" w:themeColor="text1"/>
        </w:rPr>
        <w:t>27</w:t>
      </w:r>
      <w:r w:rsidRPr="004A0D77">
        <w:rPr>
          <w:noProof/>
          <w:color w:val="000000" w:themeColor="text1"/>
        </w:rPr>
        <w:t>(1), 159–170. http://doi.org/10.1016/j.tourman.2004.08.004</w:t>
      </w:r>
    </w:p>
    <w:p w14:paraId="6A117B8A"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Marín, E. (2014). Cosmogonía y Rito en la Vivienda Wayúu, 188. </w:t>
      </w:r>
      <w:r w:rsidRPr="004A0D77">
        <w:rPr>
          <w:noProof/>
          <w:color w:val="000000" w:themeColor="text1"/>
          <w:lang w:val="en-US"/>
        </w:rPr>
        <w:t>Retrieved from http://www.bdigital.unal.edu.co/45840/</w:t>
      </w:r>
    </w:p>
    <w:p w14:paraId="3BBD4A61"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MIncultura. (2004). Wayuú, gente de arena, sol y viento, 1–11.</w:t>
      </w:r>
    </w:p>
    <w:p w14:paraId="67DB3EA2"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Mininterior. (2007). Poblacion Wayuu en Colombia. </w:t>
      </w:r>
      <w:r w:rsidRPr="004A0D77">
        <w:rPr>
          <w:noProof/>
          <w:color w:val="000000" w:themeColor="text1"/>
          <w:lang w:val="en-US"/>
        </w:rPr>
        <w:t>Retrieved from http://siic.mininterior.gov.co/sites/default/files/upload/SIIC/PueblosIndigenas/pueblo_way_u.pdf</w:t>
      </w:r>
    </w:p>
    <w:p w14:paraId="60FEAD0F"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Molina, F. (2013). Venganza y Encierro Como Funciones Restauradoras del Orden Social: Un Enfoque Simbólico-Ritual del Crimen en la Cultura Wayúu. </w:t>
      </w:r>
      <w:r w:rsidRPr="004A0D77">
        <w:rPr>
          <w:i/>
          <w:iCs/>
          <w:noProof/>
          <w:color w:val="000000" w:themeColor="text1"/>
        </w:rPr>
        <w:t>Nómadas. Revista Crítica de Ciencias Sociales Y Jurídicas</w:t>
      </w:r>
      <w:r w:rsidRPr="004A0D77">
        <w:rPr>
          <w:noProof/>
          <w:color w:val="000000" w:themeColor="text1"/>
        </w:rPr>
        <w:t>.</w:t>
      </w:r>
    </w:p>
    <w:p w14:paraId="2541FAFB"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Organización Mundial del Turismo. (2008). Panorama OMT del turismo internacional, Edición 2015: Default Book Series. </w:t>
      </w:r>
      <w:r w:rsidRPr="004A0D77">
        <w:rPr>
          <w:noProof/>
          <w:color w:val="000000" w:themeColor="text1"/>
          <w:lang w:val="en-US"/>
        </w:rPr>
        <w:t>Retrieved from http://www.e-unwto.org/doi/book/10.18111/9789284416875</w:t>
      </w:r>
    </w:p>
    <w:p w14:paraId="6F46438D"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lang w:val="en-US"/>
        </w:rPr>
        <w:t xml:space="preserve">Páramo, D., Contreras, M., &amp; Arenas, J. (2010). </w:t>
      </w:r>
      <w:r w:rsidRPr="004A0D77">
        <w:rPr>
          <w:i/>
          <w:iCs/>
          <w:noProof/>
          <w:color w:val="000000" w:themeColor="text1"/>
        </w:rPr>
        <w:t>Canal Tradicional en Barranquilla: Evolución y prácticas comerciales. Libro. .</w:t>
      </w:r>
      <w:r w:rsidRPr="004A0D77">
        <w:rPr>
          <w:noProof/>
          <w:color w:val="000000" w:themeColor="text1"/>
        </w:rPr>
        <w:t xml:space="preserve"> (Ediciones). Barranquilla - Colombia.</w:t>
      </w:r>
    </w:p>
    <w:p w14:paraId="759A664A"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Parker, C., &amp; Moreno, A. (2015). Turismo indígena urbano, ¿innovación identitaria? *, 231–246.</w:t>
      </w:r>
    </w:p>
    <w:p w14:paraId="3F531EA4"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Paz Reverol, C. L. (2000). Revista de Ciencias Sociales ( Ve ) ISSN : 1315-9518 Universidad del Zulia Venezuela Paz Reverol , Carmen Laura Universidad del Zulia Maracaibo , Venezuela Cómo citar el artículo Número completo Más información del artículo Página de la revista en redalyc. </w:t>
      </w:r>
      <w:r w:rsidRPr="004A0D77">
        <w:rPr>
          <w:i/>
          <w:iCs/>
          <w:noProof/>
          <w:color w:val="000000" w:themeColor="text1"/>
        </w:rPr>
        <w:t>Revista de Ciencias Sociales (RCS)</w:t>
      </w:r>
      <w:r w:rsidRPr="004A0D77">
        <w:rPr>
          <w:noProof/>
          <w:color w:val="000000" w:themeColor="text1"/>
        </w:rPr>
        <w:t xml:space="preserve">, </w:t>
      </w:r>
      <w:r w:rsidRPr="004A0D77">
        <w:rPr>
          <w:i/>
          <w:iCs/>
          <w:noProof/>
          <w:color w:val="000000" w:themeColor="text1"/>
        </w:rPr>
        <w:t>4</w:t>
      </w:r>
      <w:r w:rsidRPr="004A0D77">
        <w:rPr>
          <w:noProof/>
          <w:color w:val="000000" w:themeColor="text1"/>
        </w:rPr>
        <w:t>, 399–415.</w:t>
      </w:r>
    </w:p>
    <w:p w14:paraId="72CB59DC"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Perea, R. (2004). </w:t>
      </w:r>
      <w:r w:rsidRPr="004A0D77">
        <w:rPr>
          <w:i/>
          <w:iCs/>
          <w:noProof/>
          <w:color w:val="000000" w:themeColor="text1"/>
        </w:rPr>
        <w:t>La educación para la salud, reto de nuestro tiempo</w:t>
      </w:r>
      <w:r w:rsidRPr="004A0D77">
        <w:rPr>
          <w:noProof/>
          <w:color w:val="000000" w:themeColor="text1"/>
        </w:rPr>
        <w:t xml:space="preserve"> (ediciones). </w:t>
      </w:r>
      <w:r w:rsidRPr="004A0D77">
        <w:rPr>
          <w:noProof/>
          <w:color w:val="000000" w:themeColor="text1"/>
          <w:lang w:val="en-US"/>
        </w:rPr>
        <w:t>España. Retrieved from http://e-spacio.uned.es/revistasuned/index.php/educacionXX1/article/viewFile/361/314</w:t>
      </w:r>
    </w:p>
    <w:p w14:paraId="7E43366B"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Pereiro, X. (2013). Los efectos del turismo en las culturas indígenas de América Latina. </w:t>
      </w:r>
      <w:r w:rsidRPr="004A0D77">
        <w:rPr>
          <w:i/>
          <w:iCs/>
          <w:noProof/>
          <w:color w:val="000000" w:themeColor="text1"/>
        </w:rPr>
        <w:t>Revista Española de Antropología Americana</w:t>
      </w:r>
      <w:r w:rsidRPr="004A0D77">
        <w:rPr>
          <w:noProof/>
          <w:color w:val="000000" w:themeColor="text1"/>
        </w:rPr>
        <w:t xml:space="preserve">, </w:t>
      </w:r>
      <w:r w:rsidRPr="004A0D77">
        <w:rPr>
          <w:i/>
          <w:iCs/>
          <w:noProof/>
          <w:color w:val="000000" w:themeColor="text1"/>
        </w:rPr>
        <w:t>43</w:t>
      </w:r>
      <w:r w:rsidRPr="004A0D77">
        <w:rPr>
          <w:noProof/>
          <w:color w:val="000000" w:themeColor="text1"/>
        </w:rPr>
        <w:t>, 155–174. http://doi.org/10.5209/rev_REAA.2013.v43.n1.42308</w:t>
      </w:r>
    </w:p>
    <w:p w14:paraId="738B9D7B" w14:textId="6AF488DF"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Rojano, Y., Contreras, M., &amp; Mendoza, D. (2016). </w:t>
      </w:r>
      <w:r w:rsidRPr="004A0D77">
        <w:rPr>
          <w:i/>
          <w:iCs/>
          <w:noProof/>
          <w:color w:val="000000" w:themeColor="text1"/>
        </w:rPr>
        <w:t>Prácticas del mercado artesanal de la Etnia Wayúu en Riohacha – La Guajira (Col): Un estudio Etnografico</w:t>
      </w:r>
      <w:r w:rsidRPr="004A0D77">
        <w:rPr>
          <w:noProof/>
          <w:color w:val="000000" w:themeColor="text1"/>
        </w:rPr>
        <w:t xml:space="preserve">. </w:t>
      </w:r>
      <w:r w:rsidR="003F1FC5">
        <w:rPr>
          <w:noProof/>
          <w:color w:val="000000" w:themeColor="text1"/>
          <w:lang w:val="en-US"/>
        </w:rPr>
        <w:t>Barranquilla - Col</w:t>
      </w:r>
      <w:r w:rsidRPr="004A0D77">
        <w:rPr>
          <w:noProof/>
          <w:color w:val="000000" w:themeColor="text1"/>
          <w:lang w:val="en-US"/>
        </w:rPr>
        <w:t>.</w:t>
      </w:r>
    </w:p>
    <w:p w14:paraId="4E256634"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Smith, V. L. (1898). The Anthropopogy of Tourism: Hosts and Guests.</w:t>
      </w:r>
    </w:p>
    <w:p w14:paraId="0BCEAFBC"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 xml:space="preserve">Tovar, M. R., &amp; Ruíz, D. T. M. (2015). La Configuración Identitaria En Los Territorios De Migrantes Internacionales. </w:t>
      </w:r>
      <w:r w:rsidRPr="004A0D77">
        <w:rPr>
          <w:i/>
          <w:iCs/>
          <w:noProof/>
          <w:color w:val="000000" w:themeColor="text1"/>
        </w:rPr>
        <w:t>Península</w:t>
      </w:r>
      <w:r w:rsidRPr="004A0D77">
        <w:rPr>
          <w:noProof/>
          <w:color w:val="000000" w:themeColor="text1"/>
        </w:rPr>
        <w:t xml:space="preserve">, </w:t>
      </w:r>
      <w:r w:rsidRPr="004A0D77">
        <w:rPr>
          <w:i/>
          <w:iCs/>
          <w:noProof/>
          <w:color w:val="000000" w:themeColor="text1"/>
        </w:rPr>
        <w:t>10</w:t>
      </w:r>
      <w:r w:rsidRPr="004A0D77">
        <w:rPr>
          <w:noProof/>
          <w:color w:val="000000" w:themeColor="text1"/>
        </w:rPr>
        <w:t>(2), 117–133. http://doi.org/10.1016/j.pnsla.2015.08.006</w:t>
      </w:r>
    </w:p>
    <w:p w14:paraId="133886C8"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rPr>
        <w:t xml:space="preserve">Urrego, M. (2010). Tardes de rancheria: ¿una cultura imaginada? </w:t>
      </w:r>
      <w:r w:rsidRPr="004A0D77">
        <w:rPr>
          <w:i/>
          <w:iCs/>
          <w:noProof/>
          <w:color w:val="000000" w:themeColor="text1"/>
          <w:lang w:val="en-US"/>
        </w:rPr>
        <w:t>Memorias</w:t>
      </w:r>
      <w:r w:rsidRPr="004A0D77">
        <w:rPr>
          <w:noProof/>
          <w:color w:val="000000" w:themeColor="text1"/>
          <w:lang w:val="en-US"/>
        </w:rPr>
        <w:t>.</w:t>
      </w:r>
    </w:p>
    <w:p w14:paraId="7A976511"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Van den Berghe. (1994). </w:t>
      </w:r>
      <w:r w:rsidRPr="004A0D77">
        <w:rPr>
          <w:i/>
          <w:iCs/>
          <w:noProof/>
          <w:color w:val="000000" w:themeColor="text1"/>
          <w:lang w:val="en-US"/>
        </w:rPr>
        <w:t>The quest for the other: ethnic tourism in San Cristóbal, Mexico.</w:t>
      </w:r>
    </w:p>
    <w:p w14:paraId="1D0D4925" w14:textId="77777777" w:rsidR="001803FB" w:rsidRPr="004A0D77" w:rsidRDefault="001803FB" w:rsidP="001803FB">
      <w:pPr>
        <w:widowControl w:val="0"/>
        <w:autoSpaceDE w:val="0"/>
        <w:autoSpaceDN w:val="0"/>
        <w:adjustRightInd w:val="0"/>
        <w:ind w:left="480" w:hanging="480"/>
        <w:rPr>
          <w:noProof/>
          <w:color w:val="000000" w:themeColor="text1"/>
        </w:rPr>
      </w:pPr>
      <w:r w:rsidRPr="004A0D77">
        <w:rPr>
          <w:noProof/>
          <w:color w:val="000000" w:themeColor="text1"/>
        </w:rPr>
        <w:t>Vasquez, s; Correa, H. (1991). 500 años de autoafirmacion sal territorio y cultura.pdf.</w:t>
      </w:r>
    </w:p>
    <w:p w14:paraId="21BBCF9C"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Yang, L., &amp; Wall, G. (2009). Ethnic tourism: A framework and an application. </w:t>
      </w:r>
      <w:r w:rsidRPr="004A0D77">
        <w:rPr>
          <w:i/>
          <w:iCs/>
          <w:noProof/>
          <w:color w:val="000000" w:themeColor="text1"/>
          <w:lang w:val="en-US"/>
        </w:rPr>
        <w:t>Tourism Management</w:t>
      </w:r>
      <w:r w:rsidRPr="004A0D77">
        <w:rPr>
          <w:noProof/>
          <w:color w:val="000000" w:themeColor="text1"/>
          <w:lang w:val="en-US"/>
        </w:rPr>
        <w:t xml:space="preserve">, </w:t>
      </w:r>
      <w:r w:rsidRPr="004A0D77">
        <w:rPr>
          <w:i/>
          <w:iCs/>
          <w:noProof/>
          <w:color w:val="000000" w:themeColor="text1"/>
          <w:lang w:val="en-US"/>
        </w:rPr>
        <w:t>30</w:t>
      </w:r>
      <w:r w:rsidRPr="004A0D77">
        <w:rPr>
          <w:noProof/>
          <w:color w:val="000000" w:themeColor="text1"/>
          <w:lang w:val="en-US"/>
        </w:rPr>
        <w:t>(4), 559–570. http://doi.org/10.1016/j.tourman.2008.09.008</w:t>
      </w:r>
    </w:p>
    <w:p w14:paraId="3D184BDE" w14:textId="77777777" w:rsidR="001803FB" w:rsidRPr="004A0D77" w:rsidRDefault="001803FB" w:rsidP="001803FB">
      <w:pPr>
        <w:widowControl w:val="0"/>
        <w:autoSpaceDE w:val="0"/>
        <w:autoSpaceDN w:val="0"/>
        <w:adjustRightInd w:val="0"/>
        <w:ind w:left="480" w:hanging="480"/>
        <w:rPr>
          <w:noProof/>
          <w:color w:val="000000" w:themeColor="text1"/>
          <w:lang w:val="en-US"/>
        </w:rPr>
      </w:pPr>
      <w:r w:rsidRPr="004A0D77">
        <w:rPr>
          <w:noProof/>
          <w:color w:val="000000" w:themeColor="text1"/>
          <w:lang w:val="en-US"/>
        </w:rPr>
        <w:t xml:space="preserve">Yang, L., Wall, G., &amp; Smith, S. L. J. (2008). Ethnic tourism development:. Chinese Government Perspectives. </w:t>
      </w:r>
      <w:r w:rsidRPr="004A0D77">
        <w:rPr>
          <w:i/>
          <w:iCs/>
          <w:noProof/>
          <w:color w:val="000000" w:themeColor="text1"/>
          <w:lang w:val="en-US"/>
        </w:rPr>
        <w:t>Annals of Tourism Research</w:t>
      </w:r>
      <w:r w:rsidRPr="004A0D77">
        <w:rPr>
          <w:noProof/>
          <w:color w:val="000000" w:themeColor="text1"/>
          <w:lang w:val="en-US"/>
        </w:rPr>
        <w:t xml:space="preserve">, </w:t>
      </w:r>
      <w:r w:rsidRPr="004A0D77">
        <w:rPr>
          <w:i/>
          <w:iCs/>
          <w:noProof/>
          <w:color w:val="000000" w:themeColor="text1"/>
          <w:lang w:val="en-US"/>
        </w:rPr>
        <w:t>35</w:t>
      </w:r>
      <w:r w:rsidRPr="004A0D77">
        <w:rPr>
          <w:noProof/>
          <w:color w:val="000000" w:themeColor="text1"/>
          <w:lang w:val="en-US"/>
        </w:rPr>
        <w:t>(3), 751–771. http://doi.org/10.1016/j.annals.2008.06.005</w:t>
      </w:r>
    </w:p>
    <w:p w14:paraId="68236654" w14:textId="77777777" w:rsidR="001803FB" w:rsidRPr="004A0D77" w:rsidRDefault="001803FB" w:rsidP="001803FB">
      <w:pPr>
        <w:widowControl w:val="0"/>
        <w:autoSpaceDE w:val="0"/>
        <w:autoSpaceDN w:val="0"/>
        <w:adjustRightInd w:val="0"/>
        <w:ind w:left="480" w:hanging="480"/>
        <w:rPr>
          <w:color w:val="000000" w:themeColor="text1"/>
          <w:lang w:val="en-US"/>
        </w:rPr>
      </w:pPr>
      <w:r w:rsidRPr="004A0D77">
        <w:rPr>
          <w:color w:val="000000" w:themeColor="text1"/>
          <w:lang w:val="es-ES"/>
        </w:rPr>
        <w:lastRenderedPageBreak/>
        <w:fldChar w:fldCharType="end"/>
      </w:r>
      <w:bookmarkStart w:id="19" w:name="_Toc467319781"/>
    </w:p>
    <w:p w14:paraId="311986D3" w14:textId="77777777" w:rsidR="001803FB" w:rsidRPr="004A0D77" w:rsidRDefault="001803FB" w:rsidP="001803FB">
      <w:pPr>
        <w:widowControl w:val="0"/>
        <w:autoSpaceDE w:val="0"/>
        <w:autoSpaceDN w:val="0"/>
        <w:adjustRightInd w:val="0"/>
        <w:rPr>
          <w:b/>
          <w:color w:val="000000" w:themeColor="text1"/>
          <w:lang w:val="en-US"/>
        </w:rPr>
      </w:pPr>
    </w:p>
    <w:bookmarkEnd w:id="19"/>
    <w:p w14:paraId="3B560C1E" w14:textId="77777777" w:rsidR="00E25316" w:rsidRPr="004A0D77" w:rsidRDefault="00E25316"/>
    <w:sectPr w:rsidR="00E25316" w:rsidRPr="004A0D77" w:rsidSect="007A38F6">
      <w:headerReference w:type="default" r:id="rId7"/>
      <w:headerReference w:type="first" r:id="rId8"/>
      <w:footerReference w:type="first" r:id="rId9"/>
      <w:type w:val="continuous"/>
      <w:pgSz w:w="12242" w:h="15842" w:code="1"/>
      <w:pgMar w:top="839" w:right="1610" w:bottom="1559" w:left="1616" w:header="709" w:footer="60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AB1D" w14:textId="77777777" w:rsidR="00382E84" w:rsidRDefault="00382E84" w:rsidP="001803FB">
      <w:r>
        <w:separator/>
      </w:r>
    </w:p>
  </w:endnote>
  <w:endnote w:type="continuationSeparator" w:id="0">
    <w:p w14:paraId="451C4137" w14:textId="77777777" w:rsidR="00382E84" w:rsidRDefault="00382E84" w:rsidP="0018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Garamond 3 LT Std">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5C4F2" w14:textId="77777777" w:rsidR="007A38F6" w:rsidRPr="00DD1F20" w:rsidRDefault="007A38F6" w:rsidP="007A38F6">
    <w:pPr>
      <w:pStyle w:val="Piedepgina"/>
      <w:spacing w:after="0"/>
      <w:ind w:right="-141"/>
      <w:jc w:val="right"/>
      <w:rPr>
        <w:rFonts w:ascii="Arial" w:hAnsi="Arial" w:cs="Arial"/>
        <w:color w:val="5F5F5F"/>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70A1D" w14:textId="77777777" w:rsidR="00382E84" w:rsidRDefault="00382E84" w:rsidP="001803FB">
      <w:r>
        <w:separator/>
      </w:r>
    </w:p>
  </w:footnote>
  <w:footnote w:type="continuationSeparator" w:id="0">
    <w:p w14:paraId="4C29C56C" w14:textId="77777777" w:rsidR="00382E84" w:rsidRDefault="00382E84" w:rsidP="001803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A2B1" w14:textId="53CFDBA2" w:rsidR="007A38F6" w:rsidRDefault="007A38F6" w:rsidP="007A38F6">
    <w:pPr>
      <w:pStyle w:val="Encabezado"/>
      <w:tabs>
        <w:tab w:val="clear" w:pos="4252"/>
        <w:tab w:val="clear" w:pos="8504"/>
      </w:tabs>
      <w:spacing w:before="60" w:after="60"/>
      <w:ind w:right="80"/>
      <w:rPr>
        <w:b/>
        <w:sz w:val="18"/>
        <w:szCs w:val="18"/>
      </w:rPr>
    </w:pPr>
  </w:p>
  <w:p w14:paraId="129C49F4" w14:textId="77777777" w:rsidR="007A38F6" w:rsidRDefault="007A38F6" w:rsidP="007A38F6">
    <w:pPr>
      <w:pStyle w:val="Encabezado"/>
      <w:spacing w:after="0"/>
      <w:rPr>
        <w:b/>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0E12" w14:textId="77777777" w:rsidR="007A38F6" w:rsidRPr="00DD1F20" w:rsidRDefault="007A38F6" w:rsidP="007A38F6">
    <w:pPr>
      <w:pStyle w:val="Encabezado"/>
      <w:spacing w:after="0"/>
      <w:rPr>
        <w:szCs w:val="22"/>
      </w:rPr>
    </w:pPr>
    <w:r w:rsidRPr="00DD1F20">
      <w:rPr>
        <w:noProof/>
        <w:sz w:val="16"/>
        <w:lang w:val="es-ES_tradnl" w:eastAsia="es-ES_tradnl"/>
      </w:rPr>
      <mc:AlternateContent>
        <mc:Choice Requires="wps">
          <w:drawing>
            <wp:anchor distT="0" distB="0" distL="114300" distR="114300" simplePos="0" relativeHeight="251662336" behindDoc="0" locked="0" layoutInCell="1" allowOverlap="1" wp14:anchorId="33A1A091" wp14:editId="5A99ABE6">
              <wp:simplePos x="0" y="0"/>
              <wp:positionH relativeFrom="page">
                <wp:posOffset>1270</wp:posOffset>
              </wp:positionH>
              <wp:positionV relativeFrom="page">
                <wp:posOffset>1243330</wp:posOffset>
              </wp:positionV>
              <wp:extent cx="107950" cy="899795"/>
              <wp:effectExtent l="1270" t="0" r="5080" b="3175"/>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8997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938F" id="Rectangle_x0020_91" o:spid="_x0000_s1026" style="position:absolute;margin-left:.1pt;margin-top:97.9pt;width:8.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" fillcolor="silver" stroked="f">
              <w10:wrap anchorx="page" anchory="page"/>
            </v:rect>
          </w:pict>
        </mc:Fallback>
      </mc:AlternateContent>
    </w:r>
    <w:r w:rsidRPr="00DD1F20">
      <w:rPr>
        <w:noProof/>
        <w:sz w:val="18"/>
        <w:szCs w:val="18"/>
        <w:lang w:val="es-ES_tradnl" w:eastAsia="es-ES_tradnl"/>
      </w:rPr>
      <mc:AlternateContent>
        <mc:Choice Requires="wps">
          <w:drawing>
            <wp:anchor distT="0" distB="0" distL="114300" distR="114300" simplePos="0" relativeHeight="251661312" behindDoc="0" locked="0" layoutInCell="1" allowOverlap="1" wp14:anchorId="54646C7F" wp14:editId="2BA32B17">
              <wp:simplePos x="0" y="0"/>
              <wp:positionH relativeFrom="page">
                <wp:posOffset>0</wp:posOffset>
              </wp:positionH>
              <wp:positionV relativeFrom="page">
                <wp:posOffset>1243330</wp:posOffset>
              </wp:positionV>
              <wp:extent cx="107950" cy="899795"/>
              <wp:effectExtent l="0" t="0" r="6350" b="3175"/>
              <wp:wrapNone/>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8997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CF72" id="Rectangle_x0020_89" o:spid="_x0000_s1026" style="position:absolute;margin-left:0;margin-top:97.9pt;width:8.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" fillcolor="silver" stroked="f">
              <w10:wrap anchorx="page" anchory="page"/>
            </v:rect>
          </w:pict>
        </mc:Fallback>
      </mc:AlternateContent>
    </w:r>
    <w:r w:rsidRPr="00DD1F20">
      <w:rPr>
        <w:noProof/>
        <w:lang w:val="es-ES_tradnl" w:eastAsia="es-ES_tradnl"/>
      </w:rPr>
      <w:drawing>
        <wp:anchor distT="0" distB="0" distL="114300" distR="114300" simplePos="0" relativeHeight="251659264" behindDoc="1" locked="0" layoutInCell="1" allowOverlap="1" wp14:anchorId="2DB8DADD" wp14:editId="27B10B08">
          <wp:simplePos x="0" y="0"/>
          <wp:positionH relativeFrom="column">
            <wp:posOffset>8649970</wp:posOffset>
          </wp:positionH>
          <wp:positionV relativeFrom="page">
            <wp:posOffset>442595</wp:posOffset>
          </wp:positionV>
          <wp:extent cx="683895" cy="1398905"/>
          <wp:effectExtent l="0" t="0" r="1905"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1398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0168512E"/>
    <w:lvl w:ilvl="0">
      <w:start w:val="1"/>
      <w:numFmt w:val="decimal"/>
      <w:pStyle w:val="Listaconnmeros"/>
      <w:lvlText w:val="[%1]"/>
      <w:lvlJc w:val="left"/>
      <w:pPr>
        <w:tabs>
          <w:tab w:val="num" w:pos="1209"/>
        </w:tabs>
        <w:ind w:left="1209" w:hanging="360"/>
      </w:pPr>
      <w:rPr>
        <w:rFont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11214"/>
    <w:multiLevelType w:val="hybridMultilevel"/>
    <w:tmpl w:val="9A3C8A6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7F9028E"/>
    <w:multiLevelType w:val="hybridMultilevel"/>
    <w:tmpl w:val="6CA0BB8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567F08"/>
    <w:multiLevelType w:val="hybridMultilevel"/>
    <w:tmpl w:val="3346938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8E60C01"/>
    <w:multiLevelType w:val="hybridMultilevel"/>
    <w:tmpl w:val="73ECA73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cs="Courier New" w:hint="default"/>
      </w:rPr>
    </w:lvl>
    <w:lvl w:ilvl="1" w:tplc="0C0A0003">
      <w:start w:val="1"/>
      <w:numFmt w:val="bullet"/>
      <w:lvlText w:val="o"/>
      <w:lvlJc w:val="left"/>
      <w:pPr>
        <w:tabs>
          <w:tab w:val="num" w:pos="1440"/>
        </w:tabs>
        <w:ind w:left="1440" w:hanging="360"/>
      </w:pPr>
      <w:rPr>
        <w:rFonts w:ascii="Courier New" w:hAnsi="Courier New" w:cs="Arial" w:hint="default"/>
      </w:rPr>
    </w:lvl>
    <w:lvl w:ilvl="2" w:tplc="0C0A0005">
      <w:start w:val="1"/>
      <w:numFmt w:val="bullet"/>
      <w:lvlText w:val=""/>
      <w:lvlJc w:val="left"/>
      <w:pPr>
        <w:tabs>
          <w:tab w:val="num" w:pos="2160"/>
        </w:tabs>
        <w:ind w:left="2160" w:hanging="360"/>
      </w:pPr>
      <w:rPr>
        <w:rFonts w:ascii="Wingdings" w:hAnsi="Wingdings" w:cs="Courier New" w:hint="default"/>
      </w:rPr>
    </w:lvl>
    <w:lvl w:ilvl="3" w:tplc="0C0A0001">
      <w:start w:val="1"/>
      <w:numFmt w:val="bullet"/>
      <w:lvlText w:val=""/>
      <w:lvlJc w:val="left"/>
      <w:pPr>
        <w:tabs>
          <w:tab w:val="num" w:pos="2880"/>
        </w:tabs>
        <w:ind w:left="2880" w:hanging="360"/>
      </w:pPr>
      <w:rPr>
        <w:rFonts w:ascii="Symbol" w:hAnsi="Symbol" w:cs="Humanst521 BT" w:hint="default"/>
      </w:rPr>
    </w:lvl>
    <w:lvl w:ilvl="4" w:tplc="0C0A0003">
      <w:start w:val="1"/>
      <w:numFmt w:val="bullet"/>
      <w:lvlText w:val="o"/>
      <w:lvlJc w:val="left"/>
      <w:pPr>
        <w:tabs>
          <w:tab w:val="num" w:pos="3600"/>
        </w:tabs>
        <w:ind w:left="3600" w:hanging="360"/>
      </w:pPr>
      <w:rPr>
        <w:rFonts w:ascii="Courier New" w:hAnsi="Courier New" w:cs="Arial" w:hint="default"/>
      </w:rPr>
    </w:lvl>
    <w:lvl w:ilvl="5" w:tplc="0C0A0005">
      <w:start w:val="1"/>
      <w:numFmt w:val="bullet"/>
      <w:lvlText w:val=""/>
      <w:lvlJc w:val="left"/>
      <w:pPr>
        <w:tabs>
          <w:tab w:val="num" w:pos="4320"/>
        </w:tabs>
        <w:ind w:left="4320" w:hanging="360"/>
      </w:pPr>
      <w:rPr>
        <w:rFonts w:ascii="Wingdings" w:hAnsi="Wingdings" w:cs="Courier New" w:hint="default"/>
      </w:rPr>
    </w:lvl>
    <w:lvl w:ilvl="6" w:tplc="0C0A0001">
      <w:start w:val="1"/>
      <w:numFmt w:val="bullet"/>
      <w:lvlText w:val=""/>
      <w:lvlJc w:val="left"/>
      <w:pPr>
        <w:tabs>
          <w:tab w:val="num" w:pos="5040"/>
        </w:tabs>
        <w:ind w:left="5040" w:hanging="360"/>
      </w:pPr>
      <w:rPr>
        <w:rFonts w:ascii="Symbol" w:hAnsi="Symbol" w:cs="Humanst521 BT" w:hint="default"/>
      </w:rPr>
    </w:lvl>
    <w:lvl w:ilvl="7" w:tplc="0C0A0003">
      <w:start w:val="1"/>
      <w:numFmt w:val="bullet"/>
      <w:lvlText w:val="o"/>
      <w:lvlJc w:val="left"/>
      <w:pPr>
        <w:tabs>
          <w:tab w:val="num" w:pos="5760"/>
        </w:tabs>
        <w:ind w:left="5760" w:hanging="360"/>
      </w:pPr>
      <w:rPr>
        <w:rFonts w:ascii="Courier New" w:hAnsi="Courier New" w:cs="Arial" w:hint="default"/>
      </w:rPr>
    </w:lvl>
    <w:lvl w:ilvl="8" w:tplc="0C0A0005">
      <w:start w:val="1"/>
      <w:numFmt w:val="bullet"/>
      <w:lvlText w:val=""/>
      <w:lvlJc w:val="left"/>
      <w:pPr>
        <w:tabs>
          <w:tab w:val="num" w:pos="6480"/>
        </w:tabs>
        <w:ind w:left="6480" w:hanging="360"/>
      </w:pPr>
      <w:rPr>
        <w:rFonts w:ascii="Wingdings" w:hAnsi="Wingdings" w:cs="Courier New" w:hint="default"/>
      </w:rPr>
    </w:lvl>
  </w:abstractNum>
  <w:abstractNum w:abstractNumId="7">
    <w:nsid w:val="0A7E3E34"/>
    <w:multiLevelType w:val="hybridMultilevel"/>
    <w:tmpl w:val="44E8F0B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FAB579A"/>
    <w:multiLevelType w:val="hybridMultilevel"/>
    <w:tmpl w:val="0DC80B9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nsid w:val="10025B25"/>
    <w:multiLevelType w:val="multilevel"/>
    <w:tmpl w:val="885A5E58"/>
    <w:lvl w:ilvl="0">
      <w:start w:val="2"/>
      <w:numFmt w:val="decimal"/>
      <w:lvlText w:val="%1."/>
      <w:lvlJc w:val="left"/>
      <w:pPr>
        <w:ind w:left="510" w:hanging="51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02644D7"/>
    <w:multiLevelType w:val="hybridMultilevel"/>
    <w:tmpl w:val="3CC272B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2">
    <w:nsid w:val="16225B57"/>
    <w:multiLevelType w:val="singleLevel"/>
    <w:tmpl w:val="4170E980"/>
    <w:lvl w:ilvl="0">
      <w:start w:val="1"/>
      <w:numFmt w:val="decimal"/>
      <w:pStyle w:val="EstiloXdelestilo132"/>
      <w:lvlText w:val="%1"/>
      <w:lvlJc w:val="left"/>
      <w:pPr>
        <w:tabs>
          <w:tab w:val="num" w:pos="397"/>
        </w:tabs>
        <w:ind w:left="397" w:hanging="397"/>
      </w:pPr>
      <w:rPr>
        <w:rFonts w:ascii="Times New Roman" w:hAnsi="Times New Roman" w:hint="default"/>
        <w:b/>
        <w:i w:val="0"/>
        <w:color w:val="auto"/>
        <w:sz w:val="18"/>
      </w:rPr>
    </w:lvl>
  </w:abstractNum>
  <w:abstractNum w:abstractNumId="13">
    <w:nsid w:val="182210C1"/>
    <w:multiLevelType w:val="multilevel"/>
    <w:tmpl w:val="B41650E2"/>
    <w:lvl w:ilvl="0">
      <w:start w:val="1"/>
      <w:numFmt w:val="decimal"/>
      <w:pStyle w:val="ttuloX"/>
      <w:lvlText w:val="%1."/>
      <w:lvlJc w:val="left"/>
      <w:pPr>
        <w:tabs>
          <w:tab w:val="num" w:pos="480"/>
        </w:tabs>
        <w:ind w:left="480" w:hanging="360"/>
      </w:pPr>
      <w:rPr>
        <w:rFonts w:ascii="Humanst521 BT" w:hAnsi="Humanst521 BT" w:hint="default"/>
        <w:b/>
        <w:i w:val="0"/>
        <w:caps/>
        <w:sz w:val="24"/>
        <w:szCs w:val="24"/>
      </w:rPr>
    </w:lvl>
    <w:lvl w:ilvl="1">
      <w:start w:val="1"/>
      <w:numFmt w:val="decimal"/>
      <w:lvlText w:val="%2."/>
      <w:lvlJc w:val="left"/>
      <w:pPr>
        <w:tabs>
          <w:tab w:val="num" w:pos="360"/>
        </w:tabs>
        <w:ind w:left="360" w:hanging="360"/>
      </w:pPr>
      <w:rPr>
        <w:rFonts w:hint="default"/>
        <w:b/>
        <w:i w:val="0"/>
        <w:caps/>
        <w:sz w:val="24"/>
        <w:szCs w:val="24"/>
      </w:rPr>
    </w:lvl>
    <w:lvl w:ilvl="2">
      <w:start w:val="1"/>
      <w:numFmt w:val="decimal"/>
      <w:pStyle w:val="tituloxxx"/>
      <w:lvlText w:val="a.%3"/>
      <w:lvlJc w:val="left"/>
      <w:pPr>
        <w:tabs>
          <w:tab w:val="num" w:pos="851"/>
        </w:tabs>
        <w:ind w:left="851" w:hanging="851"/>
      </w:pPr>
      <w:rPr>
        <w:rFonts w:ascii="Humanst521 BT" w:hAnsi="Humanst521 BT" w:hint="default"/>
        <w:b/>
        <w:i/>
        <w:caps/>
        <w:sz w:val="24"/>
        <w:szCs w:val="24"/>
      </w:rPr>
    </w:lvl>
    <w:lvl w:ilvl="3">
      <w:start w:val="1"/>
      <w:numFmt w:val="decimal"/>
      <w:pStyle w:val="tituloXXXX"/>
      <w:lvlText w:val="%1.%2.%3.%4"/>
      <w:lvlJc w:val="left"/>
      <w:pPr>
        <w:tabs>
          <w:tab w:val="num" w:pos="907"/>
        </w:tabs>
        <w:ind w:left="907" w:hanging="907"/>
      </w:pPr>
      <w:rPr>
        <w:rFonts w:ascii="Times New Roman" w:hAnsi="Times New Roman" w:hint="default"/>
        <w:b/>
        <w:i w:val="0"/>
        <w:sz w:val="24"/>
      </w:rPr>
    </w:lvl>
    <w:lvl w:ilvl="4">
      <w:start w:val="1"/>
      <w:numFmt w:val="decimal"/>
      <w:lvlText w:val="%1.%2.%3.%4.%5"/>
      <w:lvlJc w:val="left"/>
      <w:pPr>
        <w:tabs>
          <w:tab w:val="num" w:pos="1089"/>
        </w:tabs>
        <w:ind w:left="1089" w:hanging="1080"/>
      </w:pPr>
      <w:rPr>
        <w:rFonts w:hint="default"/>
      </w:rPr>
    </w:lvl>
    <w:lvl w:ilvl="5">
      <w:start w:val="1"/>
      <w:numFmt w:val="decimal"/>
      <w:lvlText w:val="%1.%2.%3.%4.%5.%6"/>
      <w:lvlJc w:val="left"/>
      <w:pPr>
        <w:tabs>
          <w:tab w:val="num" w:pos="1092"/>
        </w:tabs>
        <w:ind w:left="1092" w:hanging="1080"/>
      </w:pPr>
      <w:rPr>
        <w:rFonts w:hint="default"/>
      </w:rPr>
    </w:lvl>
    <w:lvl w:ilvl="6">
      <w:start w:val="1"/>
      <w:numFmt w:val="decimal"/>
      <w:lvlText w:val="%1.%2.%3.%4.%5.%6.%7"/>
      <w:lvlJc w:val="left"/>
      <w:pPr>
        <w:tabs>
          <w:tab w:val="num" w:pos="1455"/>
        </w:tabs>
        <w:ind w:left="1455" w:hanging="1440"/>
      </w:pPr>
      <w:rPr>
        <w:rFonts w:hint="default"/>
      </w:rPr>
    </w:lvl>
    <w:lvl w:ilvl="7">
      <w:start w:val="1"/>
      <w:numFmt w:val="decimal"/>
      <w:lvlText w:val="%1.%2.%3.%4.%5.%6.%7.%8"/>
      <w:lvlJc w:val="left"/>
      <w:pPr>
        <w:tabs>
          <w:tab w:val="num" w:pos="1458"/>
        </w:tabs>
        <w:ind w:left="1458" w:hanging="1440"/>
      </w:pPr>
      <w:rPr>
        <w:rFonts w:hint="default"/>
      </w:rPr>
    </w:lvl>
    <w:lvl w:ilvl="8">
      <w:start w:val="1"/>
      <w:numFmt w:val="decimal"/>
      <w:lvlText w:val="%1.%2.%3.%4.%5.%6.%7.%8.%9"/>
      <w:lvlJc w:val="left"/>
      <w:pPr>
        <w:tabs>
          <w:tab w:val="num" w:pos="1821"/>
        </w:tabs>
        <w:ind w:left="1821" w:hanging="1800"/>
      </w:pPr>
      <w:rPr>
        <w:rFonts w:hint="default"/>
      </w:rPr>
    </w:lvl>
  </w:abstractNum>
  <w:abstractNum w:abstractNumId="14">
    <w:nsid w:val="1BE720F5"/>
    <w:multiLevelType w:val="hybridMultilevel"/>
    <w:tmpl w:val="1966D52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F0669C2"/>
    <w:multiLevelType w:val="multilevel"/>
    <w:tmpl w:val="885A5E58"/>
    <w:lvl w:ilvl="0">
      <w:start w:val="2"/>
      <w:numFmt w:val="decimal"/>
      <w:lvlText w:val="%1."/>
      <w:lvlJc w:val="left"/>
      <w:pPr>
        <w:ind w:left="510" w:hanging="51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8E4768B"/>
    <w:multiLevelType w:val="hybridMultilevel"/>
    <w:tmpl w:val="073E40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7376FC7"/>
    <w:multiLevelType w:val="hybridMultilevel"/>
    <w:tmpl w:val="FD80C54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3EEF1C27"/>
    <w:multiLevelType w:val="multilevel"/>
    <w:tmpl w:val="372C1DE6"/>
    <w:styleLink w:val="EstiloNumeradoIzquierda0cmSangrafrancesa042cm"/>
    <w:lvl w:ilvl="0">
      <w:start w:val="1"/>
      <w:numFmt w:val="lowerLetter"/>
      <w:pStyle w:val="References"/>
      <w:lvlText w:val="%1."/>
      <w:lvlJc w:val="left"/>
      <w:pPr>
        <w:tabs>
          <w:tab w:val="num" w:pos="705"/>
        </w:tabs>
        <w:ind w:left="705" w:hanging="705"/>
      </w:pPr>
      <w:rPr>
        <w:rFonts w:ascii="Humanst521 BT" w:hAnsi="Humanst521 B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FAB3DC4"/>
    <w:multiLevelType w:val="multilevel"/>
    <w:tmpl w:val="4732D6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03Second-LevelSubheadingBOL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EEB5814"/>
    <w:multiLevelType w:val="hybridMultilevel"/>
    <w:tmpl w:val="8D601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3CC001A"/>
    <w:multiLevelType w:val="hybridMultilevel"/>
    <w:tmpl w:val="358C8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C07809"/>
    <w:multiLevelType w:val="hybridMultilevel"/>
    <w:tmpl w:val="957C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AFD6CA9"/>
    <w:multiLevelType w:val="hybridMultilevel"/>
    <w:tmpl w:val="C8980E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B994494"/>
    <w:multiLevelType w:val="hybridMultilevel"/>
    <w:tmpl w:val="56BCD790"/>
    <w:lvl w:ilvl="0" w:tplc="E3F848EA">
      <w:start w:val="1"/>
      <w:numFmt w:val="bullet"/>
      <w:pStyle w:val="Parrafovinetado2"/>
      <w:lvlText w:val=""/>
      <w:lvlJc w:val="left"/>
      <w:pPr>
        <w:tabs>
          <w:tab w:val="num" w:pos="717"/>
        </w:tabs>
        <w:ind w:left="717" w:hanging="377"/>
      </w:pPr>
      <w:rPr>
        <w:rFonts w:ascii="Symbol" w:hAnsi="Symbol" w:cs="Humanst521 BT" w:hint="default"/>
        <w:b/>
        <w:bCs/>
        <w:i w:val="0"/>
        <w:iCs w:val="0"/>
        <w:sz w:val="20"/>
        <w:szCs w:val="20"/>
      </w:rPr>
    </w:lvl>
    <w:lvl w:ilvl="1" w:tplc="C3286C48">
      <w:start w:val="1"/>
      <w:numFmt w:val="bullet"/>
      <w:lvlText w:val="o"/>
      <w:lvlJc w:val="left"/>
      <w:pPr>
        <w:tabs>
          <w:tab w:val="num" w:pos="1845"/>
        </w:tabs>
        <w:ind w:left="1845" w:hanging="360"/>
      </w:pPr>
      <w:rPr>
        <w:rFonts w:ascii="Courier New" w:hAnsi="Courier New" w:cs="Arial" w:hint="default"/>
      </w:rPr>
    </w:lvl>
    <w:lvl w:ilvl="2" w:tplc="96DCF1F4">
      <w:start w:val="1"/>
      <w:numFmt w:val="bullet"/>
      <w:lvlText w:val=""/>
      <w:lvlJc w:val="left"/>
      <w:pPr>
        <w:tabs>
          <w:tab w:val="num" w:pos="2565"/>
        </w:tabs>
        <w:ind w:left="2565" w:hanging="360"/>
      </w:pPr>
      <w:rPr>
        <w:rFonts w:ascii="Wingdings" w:hAnsi="Wingdings" w:cs="Courier New" w:hint="default"/>
      </w:rPr>
    </w:lvl>
    <w:lvl w:ilvl="3" w:tplc="C0D41352">
      <w:start w:val="1"/>
      <w:numFmt w:val="bullet"/>
      <w:lvlText w:val=""/>
      <w:lvlJc w:val="left"/>
      <w:pPr>
        <w:tabs>
          <w:tab w:val="num" w:pos="3285"/>
        </w:tabs>
        <w:ind w:left="3285" w:hanging="360"/>
      </w:pPr>
      <w:rPr>
        <w:rFonts w:ascii="Symbol" w:hAnsi="Symbol" w:cs="Humanst521 BT" w:hint="default"/>
      </w:rPr>
    </w:lvl>
    <w:lvl w:ilvl="4" w:tplc="B7EC72C8">
      <w:start w:val="1"/>
      <w:numFmt w:val="bullet"/>
      <w:lvlText w:val="o"/>
      <w:lvlJc w:val="left"/>
      <w:pPr>
        <w:tabs>
          <w:tab w:val="num" w:pos="4005"/>
        </w:tabs>
        <w:ind w:left="4005" w:hanging="360"/>
      </w:pPr>
      <w:rPr>
        <w:rFonts w:ascii="Courier New" w:hAnsi="Courier New" w:cs="Arial" w:hint="default"/>
      </w:rPr>
    </w:lvl>
    <w:lvl w:ilvl="5" w:tplc="E2DEE458">
      <w:start w:val="1"/>
      <w:numFmt w:val="bullet"/>
      <w:lvlText w:val=""/>
      <w:lvlJc w:val="left"/>
      <w:pPr>
        <w:tabs>
          <w:tab w:val="num" w:pos="4725"/>
        </w:tabs>
        <w:ind w:left="4725" w:hanging="360"/>
      </w:pPr>
      <w:rPr>
        <w:rFonts w:ascii="Wingdings" w:hAnsi="Wingdings" w:cs="Courier New" w:hint="default"/>
      </w:rPr>
    </w:lvl>
    <w:lvl w:ilvl="6" w:tplc="A5E84B0C">
      <w:start w:val="1"/>
      <w:numFmt w:val="bullet"/>
      <w:lvlText w:val=""/>
      <w:lvlJc w:val="left"/>
      <w:pPr>
        <w:tabs>
          <w:tab w:val="num" w:pos="5445"/>
        </w:tabs>
        <w:ind w:left="5445" w:hanging="360"/>
      </w:pPr>
      <w:rPr>
        <w:rFonts w:ascii="Symbol" w:hAnsi="Symbol" w:cs="Humanst521 BT" w:hint="default"/>
      </w:rPr>
    </w:lvl>
    <w:lvl w:ilvl="7" w:tplc="6B7AC55E">
      <w:start w:val="1"/>
      <w:numFmt w:val="bullet"/>
      <w:lvlText w:val="o"/>
      <w:lvlJc w:val="left"/>
      <w:pPr>
        <w:tabs>
          <w:tab w:val="num" w:pos="6165"/>
        </w:tabs>
        <w:ind w:left="6165" w:hanging="360"/>
      </w:pPr>
      <w:rPr>
        <w:rFonts w:ascii="Courier New" w:hAnsi="Courier New" w:cs="Arial" w:hint="default"/>
      </w:rPr>
    </w:lvl>
    <w:lvl w:ilvl="8" w:tplc="29B69CAE">
      <w:start w:val="1"/>
      <w:numFmt w:val="bullet"/>
      <w:lvlText w:val=""/>
      <w:lvlJc w:val="left"/>
      <w:pPr>
        <w:tabs>
          <w:tab w:val="num" w:pos="6885"/>
        </w:tabs>
        <w:ind w:left="6885" w:hanging="360"/>
      </w:pPr>
      <w:rPr>
        <w:rFonts w:ascii="Wingdings" w:hAnsi="Wingdings" w:cs="Courier New" w:hint="default"/>
      </w:rPr>
    </w:lvl>
  </w:abstractNum>
  <w:abstractNum w:abstractNumId="25">
    <w:nsid w:val="66E10B1B"/>
    <w:multiLevelType w:val="hybridMultilevel"/>
    <w:tmpl w:val="2D1C0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9F35D34"/>
    <w:multiLevelType w:val="hybridMultilevel"/>
    <w:tmpl w:val="48CE7C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6C315EB6"/>
    <w:multiLevelType w:val="hybridMultilevel"/>
    <w:tmpl w:val="1682BA14"/>
    <w:lvl w:ilvl="0" w:tplc="0DE42E2E">
      <w:numFmt w:val="bullet"/>
      <w:lvlText w:val="•"/>
      <w:lvlJc w:val="left"/>
      <w:pPr>
        <w:ind w:left="1065" w:hanging="705"/>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E3C4161"/>
    <w:multiLevelType w:val="hybridMultilevel"/>
    <w:tmpl w:val="135C2162"/>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6FAB4DA0"/>
    <w:multiLevelType w:val="hybridMultilevel"/>
    <w:tmpl w:val="682030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71563B80"/>
    <w:multiLevelType w:val="multilevel"/>
    <w:tmpl w:val="400A2D78"/>
    <w:lvl w:ilvl="0">
      <w:start w:val="1"/>
      <w:numFmt w:val="decimal"/>
      <w:lvlText w:val="%1."/>
      <w:lvlJc w:val="left"/>
      <w:pPr>
        <w:tabs>
          <w:tab w:val="num" w:pos="432"/>
        </w:tabs>
        <w:ind w:left="432" w:hanging="432"/>
      </w:pPr>
      <w:rPr>
        <w:rFonts w:hint="default"/>
      </w:rPr>
    </w:lvl>
    <w:lvl w:ilvl="1">
      <w:start w:val="1"/>
      <w:numFmt w:val="decimal"/>
      <w:pStyle w:val="02First-LevelSubheadingBOLD"/>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26A0AD5"/>
    <w:multiLevelType w:val="hybridMultilevel"/>
    <w:tmpl w:val="AC166E7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4F2485C"/>
    <w:multiLevelType w:val="multilevel"/>
    <w:tmpl w:val="4C4A1156"/>
    <w:lvl w:ilvl="0">
      <w:start w:val="4"/>
      <w:numFmt w:val="decimal"/>
      <w:lvlText w:val="%1."/>
      <w:lvlJc w:val="left"/>
      <w:pPr>
        <w:ind w:left="390" w:hanging="39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33">
    <w:nsid w:val="757A264A"/>
    <w:multiLevelType w:val="hybridMultilevel"/>
    <w:tmpl w:val="0E5C521E"/>
    <w:lvl w:ilvl="0" w:tplc="25EE6D3C">
      <w:start w:val="1"/>
      <w:numFmt w:val="upperRoman"/>
      <w:lvlText w:val="%1)"/>
      <w:lvlJc w:val="left"/>
      <w:pPr>
        <w:ind w:left="1080" w:hanging="720"/>
      </w:pPr>
      <w:rPr>
        <w:rFonts w:ascii="Humanst521 BT" w:hAnsi="Humanst521 BT" w:hint="default"/>
        <w:b/>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62250DD"/>
    <w:multiLevelType w:val="multilevel"/>
    <w:tmpl w:val="885A5E58"/>
    <w:lvl w:ilvl="0">
      <w:start w:val="2"/>
      <w:numFmt w:val="decimal"/>
      <w:lvlText w:val="%1."/>
      <w:lvlJc w:val="left"/>
      <w:pPr>
        <w:ind w:left="510" w:hanging="51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6723D70"/>
    <w:multiLevelType w:val="multilevel"/>
    <w:tmpl w:val="885A5E58"/>
    <w:lvl w:ilvl="0">
      <w:start w:val="2"/>
      <w:numFmt w:val="decimal"/>
      <w:lvlText w:val="%1."/>
      <w:lvlJc w:val="left"/>
      <w:pPr>
        <w:ind w:left="510" w:hanging="51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6EA538E"/>
    <w:multiLevelType w:val="multilevel"/>
    <w:tmpl w:val="885A5E58"/>
    <w:lvl w:ilvl="0">
      <w:start w:val="2"/>
      <w:numFmt w:val="decimal"/>
      <w:lvlText w:val="%1."/>
      <w:lvlJc w:val="left"/>
      <w:pPr>
        <w:ind w:left="510" w:hanging="51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7A241AEA"/>
    <w:multiLevelType w:val="hybridMultilevel"/>
    <w:tmpl w:val="D5F23CE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E1715DF"/>
    <w:multiLevelType w:val="multilevel"/>
    <w:tmpl w:val="FED2481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9">
    <w:nsid w:val="7E3756F6"/>
    <w:multiLevelType w:val="hybridMultilevel"/>
    <w:tmpl w:val="8FA2B5C0"/>
    <w:lvl w:ilvl="0" w:tplc="64847CBC">
      <w:start w:val="1"/>
      <w:numFmt w:val="lowerLetter"/>
      <w:pStyle w:val="EstilovietaletraTimesNewRoman12pt"/>
      <w:lvlText w:val="%1."/>
      <w:lvlJc w:val="left"/>
      <w:pPr>
        <w:tabs>
          <w:tab w:val="num" w:pos="360"/>
        </w:tabs>
        <w:ind w:left="360" w:hanging="360"/>
      </w:pPr>
      <w:rPr>
        <w:rFonts w:ascii="Times New Roman" w:hAnsi="Times New Roman" w:hint="default"/>
        <w:b/>
        <w:i w:val="0"/>
        <w:sz w:val="24"/>
        <w:szCs w:val="24"/>
      </w:rPr>
    </w:lvl>
    <w:lvl w:ilvl="1" w:tplc="0C0A0003">
      <w:start w:val="1"/>
      <w:numFmt w:val="bullet"/>
      <w:lvlText w:val=""/>
      <w:lvlJc w:val="left"/>
      <w:pPr>
        <w:tabs>
          <w:tab w:val="num" w:pos="1440"/>
        </w:tabs>
        <w:ind w:left="1440" w:hanging="360"/>
      </w:pPr>
      <w:rPr>
        <w:rFonts w:ascii="Symbol" w:hAnsi="Symbol" w:hint="default"/>
        <w:b/>
        <w:i w:val="0"/>
        <w:color w:val="auto"/>
        <w:sz w:val="24"/>
        <w:szCs w:val="2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38"/>
  </w:num>
  <w:num w:numId="4">
    <w:abstractNumId w:val="11"/>
  </w:num>
  <w:num w:numId="5">
    <w:abstractNumId w:val="18"/>
  </w:num>
  <w:num w:numId="6">
    <w:abstractNumId w:val="13"/>
  </w:num>
  <w:num w:numId="7">
    <w:abstractNumId w:val="24"/>
  </w:num>
  <w:num w:numId="8">
    <w:abstractNumId w:val="6"/>
  </w:num>
  <w:num w:numId="9">
    <w:abstractNumId w:val="12"/>
  </w:num>
  <w:num w:numId="10">
    <w:abstractNumId w:val="39"/>
  </w:num>
  <w:num w:numId="11">
    <w:abstractNumId w:val="4"/>
  </w:num>
  <w:num w:numId="12">
    <w:abstractNumId w:val="5"/>
  </w:num>
  <w:num w:numId="13">
    <w:abstractNumId w:val="0"/>
  </w:num>
  <w:num w:numId="14">
    <w:abstractNumId w:val="28"/>
  </w:num>
  <w:num w:numId="15">
    <w:abstractNumId w:val="14"/>
  </w:num>
  <w:num w:numId="16">
    <w:abstractNumId w:val="2"/>
  </w:num>
  <w:num w:numId="17">
    <w:abstractNumId w:val="17"/>
  </w:num>
  <w:num w:numId="18">
    <w:abstractNumId w:val="38"/>
    <w:lvlOverride w:ilvl="0">
      <w:startOverride w:val="1"/>
    </w:lvlOverride>
    <w:lvlOverride w:ilvl="1">
      <w:startOverride w:val="7"/>
    </w:lvlOverride>
    <w:lvlOverride w:ilvl="2">
      <w:startOverride w:val="2"/>
    </w:lvlOverride>
  </w:num>
  <w:num w:numId="19">
    <w:abstractNumId w:val="20"/>
  </w:num>
  <w:num w:numId="20">
    <w:abstractNumId w:val="32"/>
  </w:num>
  <w:num w:numId="21">
    <w:abstractNumId w:val="25"/>
  </w:num>
  <w:num w:numId="22">
    <w:abstractNumId w:val="29"/>
  </w:num>
  <w:num w:numId="23">
    <w:abstractNumId w:val="27"/>
  </w:num>
  <w:num w:numId="24">
    <w:abstractNumId w:val="22"/>
  </w:num>
  <w:num w:numId="25">
    <w:abstractNumId w:val="21"/>
  </w:num>
  <w:num w:numId="26">
    <w:abstractNumId w:val="3"/>
  </w:num>
  <w:num w:numId="27">
    <w:abstractNumId w:val="31"/>
  </w:num>
  <w:num w:numId="28">
    <w:abstractNumId w:val="9"/>
  </w:num>
  <w:num w:numId="29">
    <w:abstractNumId w:val="10"/>
  </w:num>
  <w:num w:numId="30">
    <w:abstractNumId w:val="33"/>
  </w:num>
  <w:num w:numId="31">
    <w:abstractNumId w:val="7"/>
  </w:num>
  <w:num w:numId="32">
    <w:abstractNumId w:val="37"/>
  </w:num>
  <w:num w:numId="33">
    <w:abstractNumId w:val="8"/>
  </w:num>
  <w:num w:numId="34">
    <w:abstractNumId w:val="16"/>
  </w:num>
  <w:num w:numId="35">
    <w:abstractNumId w:val="34"/>
  </w:num>
  <w:num w:numId="36">
    <w:abstractNumId w:val="35"/>
  </w:num>
  <w:num w:numId="37">
    <w:abstractNumId w:val="15"/>
  </w:num>
  <w:num w:numId="38">
    <w:abstractNumId w:val="36"/>
  </w:num>
  <w:num w:numId="39">
    <w:abstractNumId w:val="23"/>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FB"/>
    <w:rsid w:val="00050D1D"/>
    <w:rsid w:val="000641C6"/>
    <w:rsid w:val="000840E7"/>
    <w:rsid w:val="000C1055"/>
    <w:rsid w:val="000C2217"/>
    <w:rsid w:val="001803FB"/>
    <w:rsid w:val="001A27CA"/>
    <w:rsid w:val="001D5B70"/>
    <w:rsid w:val="00274ADE"/>
    <w:rsid w:val="00276074"/>
    <w:rsid w:val="002A74C5"/>
    <w:rsid w:val="00382E84"/>
    <w:rsid w:val="003C311C"/>
    <w:rsid w:val="003E4323"/>
    <w:rsid w:val="003F1FC5"/>
    <w:rsid w:val="004167AD"/>
    <w:rsid w:val="00452436"/>
    <w:rsid w:val="004A0D77"/>
    <w:rsid w:val="004A395B"/>
    <w:rsid w:val="005049E9"/>
    <w:rsid w:val="00572946"/>
    <w:rsid w:val="005800A0"/>
    <w:rsid w:val="00636522"/>
    <w:rsid w:val="00646EAE"/>
    <w:rsid w:val="00660EA8"/>
    <w:rsid w:val="006705C3"/>
    <w:rsid w:val="006E3766"/>
    <w:rsid w:val="007A38F6"/>
    <w:rsid w:val="00837221"/>
    <w:rsid w:val="00974AF7"/>
    <w:rsid w:val="00B11509"/>
    <w:rsid w:val="00BE6F71"/>
    <w:rsid w:val="00D07943"/>
    <w:rsid w:val="00D23A8C"/>
    <w:rsid w:val="00D35BF3"/>
    <w:rsid w:val="00DA1AF5"/>
    <w:rsid w:val="00DC10E3"/>
    <w:rsid w:val="00DC7212"/>
    <w:rsid w:val="00DD67A5"/>
    <w:rsid w:val="00DE6F72"/>
    <w:rsid w:val="00E16BF9"/>
    <w:rsid w:val="00E25316"/>
    <w:rsid w:val="00E361E3"/>
    <w:rsid w:val="00E54FF8"/>
    <w:rsid w:val="00F420B7"/>
    <w:rsid w:val="00FC08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7A2C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FB"/>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1803FB"/>
    <w:pPr>
      <w:keepNext/>
      <w:numPr>
        <w:numId w:val="3"/>
      </w:numPr>
      <w:spacing w:before="240" w:after="60"/>
      <w:jc w:val="both"/>
      <w:outlineLvl w:val="0"/>
    </w:pPr>
    <w:rPr>
      <w:rFonts w:ascii="Humanst521 BT" w:hAnsi="Humanst521 BT" w:cs="Arial"/>
      <w:b/>
      <w:bCs/>
      <w:kern w:val="32"/>
      <w:lang w:val="es-CO" w:eastAsia="en-US"/>
    </w:rPr>
  </w:style>
  <w:style w:type="paragraph" w:styleId="Ttulo2">
    <w:name w:val="heading 2"/>
    <w:basedOn w:val="Normal"/>
    <w:next w:val="Normal"/>
    <w:link w:val="Ttulo2Car"/>
    <w:qFormat/>
    <w:rsid w:val="001803FB"/>
    <w:pPr>
      <w:keepNext/>
      <w:numPr>
        <w:ilvl w:val="1"/>
        <w:numId w:val="3"/>
      </w:numPr>
      <w:spacing w:before="240" w:after="240"/>
      <w:jc w:val="both"/>
      <w:outlineLvl w:val="1"/>
    </w:pPr>
    <w:rPr>
      <w:rFonts w:ascii="Humanst521 BT" w:hAnsi="Humanst521 BT" w:cs="Arial"/>
      <w:b/>
      <w:bCs/>
      <w:i/>
      <w:iCs/>
      <w:szCs w:val="28"/>
      <w:lang w:val="es-CO" w:eastAsia="en-US"/>
    </w:rPr>
  </w:style>
  <w:style w:type="paragraph" w:styleId="Ttulo3">
    <w:name w:val="heading 3"/>
    <w:basedOn w:val="Normal"/>
    <w:next w:val="Normal"/>
    <w:link w:val="Ttulo3Car"/>
    <w:qFormat/>
    <w:rsid w:val="001803FB"/>
    <w:pPr>
      <w:keepNext/>
      <w:numPr>
        <w:ilvl w:val="2"/>
        <w:numId w:val="3"/>
      </w:numPr>
      <w:spacing w:before="240" w:after="240"/>
      <w:jc w:val="both"/>
      <w:outlineLvl w:val="2"/>
    </w:pPr>
    <w:rPr>
      <w:rFonts w:ascii="Humanst521 BT" w:hAnsi="Humanst521 BT" w:cs="Arial"/>
      <w:b/>
      <w:bCs/>
      <w:sz w:val="22"/>
      <w:szCs w:val="26"/>
      <w:lang w:val="es-CO" w:eastAsia="en-US"/>
    </w:rPr>
  </w:style>
  <w:style w:type="paragraph" w:styleId="Ttulo4">
    <w:name w:val="heading 4"/>
    <w:aliases w:val="MIT X.X.X.X,H4"/>
    <w:basedOn w:val="Normal"/>
    <w:next w:val="Normal"/>
    <w:link w:val="Ttulo4Car"/>
    <w:qFormat/>
    <w:rsid w:val="001803FB"/>
    <w:pPr>
      <w:keepNext/>
      <w:numPr>
        <w:ilvl w:val="3"/>
        <w:numId w:val="3"/>
      </w:numPr>
      <w:spacing w:before="240" w:after="60"/>
      <w:jc w:val="both"/>
      <w:outlineLvl w:val="3"/>
    </w:pPr>
    <w:rPr>
      <w:rFonts w:ascii="Humanst521 BT" w:hAnsi="Humanst521 BT"/>
      <w:bCs/>
      <w:i/>
      <w:sz w:val="20"/>
      <w:szCs w:val="28"/>
      <w:lang w:val="es-CO" w:eastAsia="en-US"/>
    </w:rPr>
  </w:style>
  <w:style w:type="paragraph" w:styleId="Ttulo5">
    <w:name w:val="heading 5"/>
    <w:basedOn w:val="Normal"/>
    <w:next w:val="Normal"/>
    <w:link w:val="Ttulo5Car"/>
    <w:qFormat/>
    <w:rsid w:val="001803FB"/>
    <w:pPr>
      <w:numPr>
        <w:ilvl w:val="4"/>
        <w:numId w:val="3"/>
      </w:numPr>
      <w:spacing w:before="240" w:after="60"/>
      <w:jc w:val="both"/>
      <w:outlineLvl w:val="4"/>
    </w:pPr>
    <w:rPr>
      <w:rFonts w:ascii="Humanst521 BT" w:hAnsi="Humanst521 BT"/>
      <w:b/>
      <w:bCs/>
      <w:i/>
      <w:iCs/>
      <w:sz w:val="26"/>
      <w:szCs w:val="26"/>
      <w:lang w:val="es-CO" w:eastAsia="en-US"/>
    </w:rPr>
  </w:style>
  <w:style w:type="paragraph" w:styleId="Ttulo6">
    <w:name w:val="heading 6"/>
    <w:aliases w:val="H6"/>
    <w:basedOn w:val="Normal"/>
    <w:next w:val="Normal"/>
    <w:link w:val="Ttulo6Car"/>
    <w:qFormat/>
    <w:rsid w:val="001803FB"/>
    <w:pPr>
      <w:numPr>
        <w:ilvl w:val="5"/>
        <w:numId w:val="3"/>
      </w:numPr>
      <w:spacing w:before="240" w:after="60"/>
      <w:jc w:val="both"/>
      <w:outlineLvl w:val="5"/>
    </w:pPr>
    <w:rPr>
      <w:b/>
      <w:bCs/>
      <w:sz w:val="22"/>
      <w:szCs w:val="22"/>
      <w:lang w:val="es-CO" w:eastAsia="en-US"/>
    </w:rPr>
  </w:style>
  <w:style w:type="paragraph" w:styleId="Ttulo7">
    <w:name w:val="heading 7"/>
    <w:basedOn w:val="Normal"/>
    <w:next w:val="Normal"/>
    <w:link w:val="Ttulo7Car"/>
    <w:qFormat/>
    <w:rsid w:val="001803FB"/>
    <w:pPr>
      <w:numPr>
        <w:ilvl w:val="6"/>
        <w:numId w:val="3"/>
      </w:numPr>
      <w:spacing w:before="240" w:after="60"/>
      <w:jc w:val="both"/>
      <w:outlineLvl w:val="6"/>
    </w:pPr>
    <w:rPr>
      <w:lang w:val="es-CO" w:eastAsia="en-US"/>
    </w:rPr>
  </w:style>
  <w:style w:type="paragraph" w:styleId="Ttulo8">
    <w:name w:val="heading 8"/>
    <w:basedOn w:val="Normal"/>
    <w:next w:val="Normal"/>
    <w:link w:val="Ttulo8Car"/>
    <w:qFormat/>
    <w:rsid w:val="001803FB"/>
    <w:pPr>
      <w:numPr>
        <w:ilvl w:val="7"/>
        <w:numId w:val="3"/>
      </w:numPr>
      <w:spacing w:before="240" w:after="60"/>
      <w:jc w:val="both"/>
      <w:outlineLvl w:val="7"/>
    </w:pPr>
    <w:rPr>
      <w:i/>
      <w:iCs/>
      <w:lang w:val="es-CO" w:eastAsia="en-US"/>
    </w:rPr>
  </w:style>
  <w:style w:type="paragraph" w:styleId="Ttulo9">
    <w:name w:val="heading 9"/>
    <w:basedOn w:val="Normal"/>
    <w:next w:val="Normal"/>
    <w:link w:val="Ttulo9Car"/>
    <w:qFormat/>
    <w:rsid w:val="001803FB"/>
    <w:pPr>
      <w:numPr>
        <w:ilvl w:val="8"/>
        <w:numId w:val="3"/>
      </w:numPr>
      <w:spacing w:before="240" w:after="60"/>
      <w:jc w:val="both"/>
      <w:outlineLvl w:val="8"/>
    </w:pPr>
    <w:rPr>
      <w:rFonts w:ascii="Arial" w:hAnsi="Arial" w:cs="Arial"/>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3FB"/>
    <w:rPr>
      <w:rFonts w:ascii="Humanst521 BT" w:eastAsia="Times New Roman" w:hAnsi="Humanst521 BT" w:cs="Arial"/>
      <w:b/>
      <w:bCs/>
      <w:kern w:val="32"/>
      <w:lang w:val="es-CO"/>
    </w:rPr>
  </w:style>
  <w:style w:type="character" w:customStyle="1" w:styleId="Ttulo2Car">
    <w:name w:val="Título 2 Car"/>
    <w:basedOn w:val="Fuentedeprrafopredeter"/>
    <w:link w:val="Ttulo2"/>
    <w:rsid w:val="001803FB"/>
    <w:rPr>
      <w:rFonts w:ascii="Humanst521 BT" w:eastAsia="Times New Roman" w:hAnsi="Humanst521 BT" w:cs="Arial"/>
      <w:b/>
      <w:bCs/>
      <w:i/>
      <w:iCs/>
      <w:szCs w:val="28"/>
      <w:lang w:val="es-CO"/>
    </w:rPr>
  </w:style>
  <w:style w:type="character" w:customStyle="1" w:styleId="Ttulo3Car">
    <w:name w:val="Título 3 Car"/>
    <w:basedOn w:val="Fuentedeprrafopredeter"/>
    <w:link w:val="Ttulo3"/>
    <w:rsid w:val="001803FB"/>
    <w:rPr>
      <w:rFonts w:ascii="Humanst521 BT" w:eastAsia="Times New Roman" w:hAnsi="Humanst521 BT" w:cs="Arial"/>
      <w:b/>
      <w:bCs/>
      <w:sz w:val="22"/>
      <w:szCs w:val="26"/>
      <w:lang w:val="es-CO"/>
    </w:rPr>
  </w:style>
  <w:style w:type="character" w:customStyle="1" w:styleId="Ttulo4Car">
    <w:name w:val="Título 4 Car"/>
    <w:basedOn w:val="Fuentedeprrafopredeter"/>
    <w:link w:val="Ttulo4"/>
    <w:rsid w:val="001803FB"/>
    <w:rPr>
      <w:rFonts w:ascii="Humanst521 BT" w:eastAsia="Times New Roman" w:hAnsi="Humanst521 BT" w:cs="Times New Roman"/>
      <w:bCs/>
      <w:i/>
      <w:sz w:val="20"/>
      <w:szCs w:val="28"/>
      <w:lang w:val="es-CO"/>
    </w:rPr>
  </w:style>
  <w:style w:type="character" w:customStyle="1" w:styleId="Ttulo5Car">
    <w:name w:val="Título 5 Car"/>
    <w:basedOn w:val="Fuentedeprrafopredeter"/>
    <w:link w:val="Ttulo5"/>
    <w:rsid w:val="001803FB"/>
    <w:rPr>
      <w:rFonts w:ascii="Humanst521 BT" w:eastAsia="Times New Roman" w:hAnsi="Humanst521 BT" w:cs="Times New Roman"/>
      <w:b/>
      <w:bCs/>
      <w:i/>
      <w:iCs/>
      <w:sz w:val="26"/>
      <w:szCs w:val="26"/>
      <w:lang w:val="es-CO"/>
    </w:rPr>
  </w:style>
  <w:style w:type="character" w:customStyle="1" w:styleId="Ttulo6Car">
    <w:name w:val="Título 6 Car"/>
    <w:basedOn w:val="Fuentedeprrafopredeter"/>
    <w:link w:val="Ttulo6"/>
    <w:rsid w:val="001803FB"/>
    <w:rPr>
      <w:rFonts w:ascii="Times New Roman" w:eastAsia="Times New Roman" w:hAnsi="Times New Roman" w:cs="Times New Roman"/>
      <w:b/>
      <w:bCs/>
      <w:sz w:val="22"/>
      <w:szCs w:val="22"/>
      <w:lang w:val="es-CO"/>
    </w:rPr>
  </w:style>
  <w:style w:type="character" w:customStyle="1" w:styleId="Ttulo7Car">
    <w:name w:val="Título 7 Car"/>
    <w:basedOn w:val="Fuentedeprrafopredeter"/>
    <w:link w:val="Ttulo7"/>
    <w:rsid w:val="001803FB"/>
    <w:rPr>
      <w:rFonts w:ascii="Times New Roman" w:eastAsia="Times New Roman" w:hAnsi="Times New Roman" w:cs="Times New Roman"/>
      <w:lang w:val="es-CO"/>
    </w:rPr>
  </w:style>
  <w:style w:type="character" w:customStyle="1" w:styleId="Ttulo8Car">
    <w:name w:val="Título 8 Car"/>
    <w:basedOn w:val="Fuentedeprrafopredeter"/>
    <w:link w:val="Ttulo8"/>
    <w:rsid w:val="001803FB"/>
    <w:rPr>
      <w:rFonts w:ascii="Times New Roman" w:eastAsia="Times New Roman" w:hAnsi="Times New Roman" w:cs="Times New Roman"/>
      <w:i/>
      <w:iCs/>
      <w:lang w:val="es-CO"/>
    </w:rPr>
  </w:style>
  <w:style w:type="character" w:customStyle="1" w:styleId="Ttulo9Car">
    <w:name w:val="Título 9 Car"/>
    <w:basedOn w:val="Fuentedeprrafopredeter"/>
    <w:link w:val="Ttulo9"/>
    <w:rsid w:val="001803FB"/>
    <w:rPr>
      <w:rFonts w:ascii="Arial" w:eastAsia="Times New Roman" w:hAnsi="Arial" w:cs="Arial"/>
      <w:sz w:val="22"/>
      <w:szCs w:val="22"/>
      <w:lang w:val="es-CO"/>
    </w:rPr>
  </w:style>
  <w:style w:type="paragraph" w:customStyle="1" w:styleId="Normal-UIS">
    <w:name w:val="Normal-UIS"/>
    <w:basedOn w:val="Normal"/>
    <w:rsid w:val="001803FB"/>
    <w:pPr>
      <w:spacing w:after="120"/>
      <w:jc w:val="both"/>
    </w:pPr>
    <w:rPr>
      <w:rFonts w:ascii="Humanst521 BT" w:hAnsi="Humanst521 BT"/>
      <w:b/>
      <w:sz w:val="22"/>
      <w:szCs w:val="20"/>
      <w:lang w:val="es-CO" w:eastAsia="en-US"/>
    </w:rPr>
  </w:style>
  <w:style w:type="paragraph" w:styleId="TDC2">
    <w:name w:val="toc 2"/>
    <w:basedOn w:val="Normal"/>
    <w:next w:val="Normal"/>
    <w:autoRedefine/>
    <w:uiPriority w:val="39"/>
    <w:rsid w:val="001803FB"/>
    <w:pPr>
      <w:tabs>
        <w:tab w:val="left" w:pos="1100"/>
        <w:tab w:val="right" w:leader="dot" w:pos="8729"/>
      </w:tabs>
      <w:ind w:left="220"/>
    </w:pPr>
    <w:rPr>
      <w:rFonts w:ascii="Arial" w:eastAsia="Calibri" w:hAnsi="Arial" w:cs="Arial"/>
      <w:iCs/>
      <w:sz w:val="22"/>
      <w:szCs w:val="22"/>
      <w:lang w:val="es-ES" w:eastAsia="en-US"/>
    </w:rPr>
  </w:style>
  <w:style w:type="paragraph" w:customStyle="1" w:styleId="08BodyText">
    <w:name w:val="08 BodyText"/>
    <w:rsid w:val="001803FB"/>
    <w:pPr>
      <w:spacing w:after="240"/>
      <w:jc w:val="both"/>
    </w:pPr>
    <w:rPr>
      <w:rFonts w:ascii="Humanst521 BT" w:eastAsia="Times New Roman" w:hAnsi="Humanst521 BT" w:cs="Times New Roman"/>
      <w:lang w:val="es-CO"/>
    </w:rPr>
  </w:style>
  <w:style w:type="paragraph" w:styleId="TDC1">
    <w:name w:val="toc 1"/>
    <w:basedOn w:val="Normal"/>
    <w:next w:val="Normal"/>
    <w:autoRedefine/>
    <w:uiPriority w:val="39"/>
    <w:rsid w:val="001803FB"/>
    <w:pPr>
      <w:spacing w:before="120"/>
    </w:pPr>
    <w:rPr>
      <w:rFonts w:asciiTheme="minorHAnsi" w:hAnsiTheme="minorHAnsi"/>
      <w:b/>
      <w:bCs/>
      <w:sz w:val="22"/>
      <w:szCs w:val="22"/>
      <w:lang w:val="es-CO" w:eastAsia="en-US"/>
    </w:rPr>
  </w:style>
  <w:style w:type="paragraph" w:styleId="TDC3">
    <w:name w:val="toc 3"/>
    <w:basedOn w:val="Normal"/>
    <w:next w:val="Normal"/>
    <w:autoRedefine/>
    <w:uiPriority w:val="39"/>
    <w:rsid w:val="001803FB"/>
    <w:pPr>
      <w:ind w:left="440"/>
    </w:pPr>
    <w:rPr>
      <w:rFonts w:asciiTheme="minorHAnsi" w:hAnsiTheme="minorHAnsi"/>
      <w:sz w:val="22"/>
      <w:szCs w:val="22"/>
      <w:lang w:val="es-CO" w:eastAsia="en-US"/>
    </w:rPr>
  </w:style>
  <w:style w:type="paragraph" w:styleId="Encabezado">
    <w:name w:val="header"/>
    <w:basedOn w:val="Normal"/>
    <w:link w:val="EncabezadoCar"/>
    <w:rsid w:val="001803FB"/>
    <w:pPr>
      <w:tabs>
        <w:tab w:val="center" w:pos="4252"/>
        <w:tab w:val="right" w:pos="8504"/>
      </w:tabs>
      <w:spacing w:after="120"/>
      <w:jc w:val="both"/>
    </w:pPr>
    <w:rPr>
      <w:rFonts w:ascii="Humanst521 BT" w:hAnsi="Humanst521 BT"/>
      <w:sz w:val="22"/>
      <w:szCs w:val="20"/>
      <w:lang w:val="es-CO" w:eastAsia="en-US"/>
    </w:rPr>
  </w:style>
  <w:style w:type="character" w:customStyle="1" w:styleId="EncabezadoCar">
    <w:name w:val="Encabezado Car"/>
    <w:basedOn w:val="Fuentedeprrafopredeter"/>
    <w:link w:val="Encabezado"/>
    <w:rsid w:val="001803FB"/>
    <w:rPr>
      <w:rFonts w:ascii="Humanst521 BT" w:eastAsia="Times New Roman" w:hAnsi="Humanst521 BT" w:cs="Times New Roman"/>
      <w:sz w:val="22"/>
      <w:szCs w:val="20"/>
      <w:lang w:val="es-CO"/>
    </w:rPr>
  </w:style>
  <w:style w:type="paragraph" w:styleId="Piedepgina">
    <w:name w:val="footer"/>
    <w:basedOn w:val="Normal"/>
    <w:link w:val="PiedepginaCar"/>
    <w:rsid w:val="001803FB"/>
    <w:pPr>
      <w:tabs>
        <w:tab w:val="center" w:pos="4252"/>
        <w:tab w:val="right" w:pos="8504"/>
      </w:tabs>
      <w:spacing w:after="120"/>
      <w:jc w:val="both"/>
    </w:pPr>
    <w:rPr>
      <w:rFonts w:ascii="Humanst521 BT" w:hAnsi="Humanst521 BT"/>
      <w:sz w:val="22"/>
      <w:szCs w:val="20"/>
      <w:lang w:val="es-CO" w:eastAsia="en-US"/>
    </w:rPr>
  </w:style>
  <w:style w:type="character" w:customStyle="1" w:styleId="PiedepginaCar">
    <w:name w:val="Pie de página Car"/>
    <w:basedOn w:val="Fuentedeprrafopredeter"/>
    <w:link w:val="Piedepgina"/>
    <w:rsid w:val="001803FB"/>
    <w:rPr>
      <w:rFonts w:ascii="Humanst521 BT" w:eastAsia="Times New Roman" w:hAnsi="Humanst521 BT" w:cs="Times New Roman"/>
      <w:sz w:val="22"/>
      <w:szCs w:val="20"/>
      <w:lang w:val="es-CO"/>
    </w:rPr>
  </w:style>
  <w:style w:type="character" w:styleId="Hipervnculo">
    <w:name w:val="Hyperlink"/>
    <w:uiPriority w:val="99"/>
    <w:rsid w:val="001803FB"/>
    <w:rPr>
      <w:rFonts w:ascii="Humanst521 BT" w:hAnsi="Humanst521 BT"/>
      <w:noProof/>
      <w:color w:val="0000FF"/>
      <w:sz w:val="22"/>
      <w:u w:val="single"/>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 Car,f"/>
    <w:basedOn w:val="Normal"/>
    <w:link w:val="TextonotapieCar"/>
    <w:rsid w:val="001803FB"/>
    <w:pPr>
      <w:spacing w:after="60"/>
      <w:ind w:left="238" w:hanging="238"/>
      <w:jc w:val="both"/>
    </w:pPr>
    <w:rPr>
      <w:rFonts w:ascii="Humanst521 BT" w:hAnsi="Humanst521 BT"/>
      <w:sz w:val="18"/>
      <w:szCs w:val="18"/>
      <w:lang w:val="es-ES" w:eastAsia="en-U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 Car"/>
    <w:basedOn w:val="Fuentedeprrafopredeter"/>
    <w:link w:val="Textonotapie"/>
    <w:rsid w:val="001803FB"/>
    <w:rPr>
      <w:rFonts w:ascii="Humanst521 BT" w:eastAsia="Times New Roman" w:hAnsi="Humanst521 BT" w:cs="Times New Roman"/>
      <w:sz w:val="18"/>
      <w:szCs w:val="18"/>
      <w:lang w:val="es-ES"/>
    </w:rPr>
  </w:style>
  <w:style w:type="character" w:styleId="Refdenotaalpie">
    <w:name w:val="footnote reference"/>
    <w:aliases w:val="referencia nota al pie,Ref,de nota al pie,Texto de nota al pie,BVI fnr,Ref. de nota al pie2,Nota de pie,Footnote symbol,Footnote,Pie de pagina"/>
    <w:rsid w:val="001803FB"/>
    <w:rPr>
      <w:vertAlign w:val="superscript"/>
    </w:rPr>
  </w:style>
  <w:style w:type="table" w:styleId="Tablaconcuadrcula">
    <w:name w:val="Table Grid"/>
    <w:basedOn w:val="Tablanormal"/>
    <w:uiPriority w:val="59"/>
    <w:rsid w:val="001803FB"/>
    <w:pPr>
      <w:spacing w:after="120"/>
      <w:jc w:val="both"/>
    </w:pPr>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1803FB"/>
    <w:pPr>
      <w:spacing w:after="120"/>
      <w:jc w:val="both"/>
    </w:pPr>
    <w:rPr>
      <w:rFonts w:ascii="Humanst521 BT" w:hAnsi="Humanst521 BT"/>
      <w:b/>
      <w:bCs/>
      <w:sz w:val="20"/>
      <w:szCs w:val="20"/>
      <w:lang w:val="es-CO" w:eastAsia="en-US"/>
    </w:rPr>
  </w:style>
  <w:style w:type="paragraph" w:styleId="Puesto">
    <w:name w:val="Title"/>
    <w:basedOn w:val="Normal"/>
    <w:link w:val="PuestoCar"/>
    <w:qFormat/>
    <w:rsid w:val="001803FB"/>
    <w:pPr>
      <w:spacing w:before="240" w:after="60"/>
      <w:jc w:val="center"/>
      <w:outlineLvl w:val="0"/>
    </w:pPr>
    <w:rPr>
      <w:rFonts w:ascii="Arial" w:hAnsi="Arial" w:cs="Arial"/>
      <w:b/>
      <w:bCs/>
      <w:kern w:val="28"/>
      <w:sz w:val="32"/>
      <w:szCs w:val="32"/>
      <w:lang w:val="es-CO" w:eastAsia="en-US"/>
    </w:rPr>
  </w:style>
  <w:style w:type="character" w:customStyle="1" w:styleId="PuestoCar">
    <w:name w:val="Puesto Car"/>
    <w:basedOn w:val="Fuentedeprrafopredeter"/>
    <w:link w:val="Puesto"/>
    <w:rsid w:val="001803FB"/>
    <w:rPr>
      <w:rFonts w:ascii="Arial" w:eastAsia="Times New Roman" w:hAnsi="Arial" w:cs="Arial"/>
      <w:b/>
      <w:bCs/>
      <w:kern w:val="28"/>
      <w:sz w:val="32"/>
      <w:szCs w:val="32"/>
      <w:lang w:val="es-CO"/>
    </w:rPr>
  </w:style>
  <w:style w:type="paragraph" w:styleId="TDC4">
    <w:name w:val="toc 4"/>
    <w:basedOn w:val="Normal"/>
    <w:next w:val="Normal"/>
    <w:autoRedefine/>
    <w:uiPriority w:val="39"/>
    <w:rsid w:val="001803FB"/>
    <w:pPr>
      <w:ind w:left="660"/>
    </w:pPr>
    <w:rPr>
      <w:rFonts w:asciiTheme="minorHAnsi" w:hAnsiTheme="minorHAnsi"/>
      <w:sz w:val="20"/>
      <w:szCs w:val="20"/>
      <w:lang w:val="es-CO" w:eastAsia="en-US"/>
    </w:rPr>
  </w:style>
  <w:style w:type="paragraph" w:customStyle="1" w:styleId="02First-LevelSubheadingBOLD">
    <w:name w:val="02 First-Level Subheading BOLD"/>
    <w:basedOn w:val="Normal"/>
    <w:rsid w:val="001803FB"/>
    <w:pPr>
      <w:numPr>
        <w:ilvl w:val="1"/>
        <w:numId w:val="1"/>
      </w:numPr>
      <w:spacing w:after="120"/>
      <w:jc w:val="both"/>
    </w:pPr>
    <w:rPr>
      <w:rFonts w:ascii="Humanst521 BT" w:hAnsi="Humanst521 BT"/>
      <w:sz w:val="22"/>
      <w:szCs w:val="20"/>
      <w:lang w:val="es-CO" w:eastAsia="en-US"/>
    </w:rPr>
  </w:style>
  <w:style w:type="paragraph" w:customStyle="1" w:styleId="03Second-LevelSubheadingBOLD">
    <w:name w:val="03 Second-Level Subheading BOLD"/>
    <w:basedOn w:val="Normal"/>
    <w:rsid w:val="001803FB"/>
    <w:pPr>
      <w:numPr>
        <w:ilvl w:val="2"/>
        <w:numId w:val="2"/>
      </w:numPr>
      <w:spacing w:after="120"/>
      <w:jc w:val="both"/>
    </w:pPr>
    <w:rPr>
      <w:rFonts w:ascii="Humanst521 BT" w:hAnsi="Humanst521 BT"/>
      <w:sz w:val="22"/>
      <w:szCs w:val="20"/>
      <w:lang w:val="es-CO" w:eastAsia="en-US"/>
    </w:rPr>
  </w:style>
  <w:style w:type="paragraph" w:customStyle="1" w:styleId="Nivel1">
    <w:name w:val="Nivel1"/>
    <w:basedOn w:val="Normal"/>
    <w:next w:val="Normal"/>
    <w:rsid w:val="001803FB"/>
    <w:pPr>
      <w:numPr>
        <w:numId w:val="4"/>
      </w:numPr>
      <w:spacing w:before="480" w:after="120"/>
      <w:jc w:val="both"/>
      <w:outlineLvl w:val="0"/>
    </w:pPr>
    <w:rPr>
      <w:rFonts w:ascii="Humanst521 BT" w:hAnsi="Humanst521 BT"/>
      <w:b/>
      <w:caps/>
      <w:sz w:val="22"/>
      <w:szCs w:val="20"/>
      <w:lang w:val="es-CO" w:eastAsia="en-US"/>
    </w:rPr>
  </w:style>
  <w:style w:type="paragraph" w:customStyle="1" w:styleId="Nivel2">
    <w:name w:val="Nivel2"/>
    <w:basedOn w:val="Normal"/>
    <w:next w:val="Normal"/>
    <w:rsid w:val="001803FB"/>
    <w:pPr>
      <w:numPr>
        <w:ilvl w:val="1"/>
        <w:numId w:val="4"/>
      </w:numPr>
      <w:spacing w:before="360" w:after="120"/>
      <w:jc w:val="both"/>
    </w:pPr>
    <w:rPr>
      <w:rFonts w:ascii="Humanst521 BT" w:hAnsi="Humanst521 BT"/>
      <w:caps/>
      <w:sz w:val="22"/>
      <w:szCs w:val="20"/>
      <w:lang w:val="es-CO" w:eastAsia="en-US"/>
    </w:rPr>
  </w:style>
  <w:style w:type="paragraph" w:customStyle="1" w:styleId="Nivel3">
    <w:name w:val="Nivel3"/>
    <w:basedOn w:val="Normal"/>
    <w:next w:val="Normal"/>
    <w:rsid w:val="001803FB"/>
    <w:pPr>
      <w:numPr>
        <w:ilvl w:val="2"/>
        <w:numId w:val="4"/>
      </w:numPr>
      <w:spacing w:before="240" w:after="120"/>
      <w:jc w:val="both"/>
    </w:pPr>
    <w:rPr>
      <w:rFonts w:ascii="Humanst521 BT" w:hAnsi="Humanst521 BT"/>
      <w:sz w:val="22"/>
      <w:szCs w:val="20"/>
      <w:lang w:val="es-CO" w:eastAsia="en-US"/>
    </w:rPr>
  </w:style>
  <w:style w:type="paragraph" w:customStyle="1" w:styleId="Nivel4">
    <w:name w:val="Nivel4"/>
    <w:basedOn w:val="Normal"/>
    <w:rsid w:val="001803FB"/>
    <w:pPr>
      <w:numPr>
        <w:ilvl w:val="3"/>
        <w:numId w:val="4"/>
      </w:numPr>
      <w:spacing w:before="120" w:after="120"/>
      <w:jc w:val="both"/>
    </w:pPr>
    <w:rPr>
      <w:rFonts w:ascii="Humanst521 BT" w:hAnsi="Humanst521 BT"/>
      <w:sz w:val="22"/>
      <w:szCs w:val="20"/>
      <w:lang w:val="es-CO" w:eastAsia="en-US"/>
    </w:rPr>
  </w:style>
  <w:style w:type="paragraph" w:customStyle="1" w:styleId="Nivel5">
    <w:name w:val="Nivel5"/>
    <w:basedOn w:val="Normal"/>
    <w:rsid w:val="001803FB"/>
    <w:pPr>
      <w:numPr>
        <w:ilvl w:val="4"/>
        <w:numId w:val="4"/>
      </w:numPr>
      <w:spacing w:before="120" w:after="120"/>
      <w:jc w:val="both"/>
    </w:pPr>
    <w:rPr>
      <w:rFonts w:ascii="Humanst521 BT" w:hAnsi="Humanst521 BT"/>
      <w:sz w:val="22"/>
      <w:szCs w:val="20"/>
      <w:lang w:val="es-CO" w:eastAsia="en-US"/>
    </w:rPr>
  </w:style>
  <w:style w:type="paragraph" w:styleId="Textodebloque">
    <w:name w:val="Block Text"/>
    <w:basedOn w:val="Normal"/>
    <w:rsid w:val="001803FB"/>
    <w:pPr>
      <w:spacing w:after="120"/>
      <w:ind w:left="1701" w:right="1610"/>
      <w:jc w:val="both"/>
    </w:pPr>
    <w:rPr>
      <w:rFonts w:ascii="Humanst521 BT" w:hAnsi="Humanst521 BT"/>
      <w:sz w:val="16"/>
      <w:szCs w:val="20"/>
      <w:lang w:val="es-CO" w:eastAsia="en-US"/>
    </w:rPr>
  </w:style>
  <w:style w:type="paragraph" w:customStyle="1" w:styleId="tabla">
    <w:name w:val="tabla"/>
    <w:basedOn w:val="Encabezado"/>
    <w:autoRedefine/>
    <w:rsid w:val="001803FB"/>
    <w:pPr>
      <w:keepNext/>
      <w:tabs>
        <w:tab w:val="clear" w:pos="4252"/>
        <w:tab w:val="clear" w:pos="8504"/>
      </w:tabs>
      <w:jc w:val="center"/>
    </w:pPr>
    <w:rPr>
      <w:b/>
      <w:sz w:val="28"/>
      <w:szCs w:val="28"/>
    </w:rPr>
  </w:style>
  <w:style w:type="numbering" w:customStyle="1" w:styleId="EstiloNumeradoIzquierda0cmSangrafrancesa042cm">
    <w:name w:val="Estilo Numerado Izquierda:  0 cm Sangría francesa:  042 cm"/>
    <w:rsid w:val="001803FB"/>
    <w:pPr>
      <w:numPr>
        <w:numId w:val="5"/>
      </w:numPr>
    </w:pPr>
  </w:style>
  <w:style w:type="paragraph" w:styleId="Tabladeilustraciones">
    <w:name w:val="table of figures"/>
    <w:basedOn w:val="Normal"/>
    <w:next w:val="Normal"/>
    <w:semiHidden/>
    <w:rsid w:val="001803FB"/>
    <w:pPr>
      <w:ind w:left="440" w:hanging="440"/>
    </w:pPr>
    <w:rPr>
      <w:smallCaps/>
      <w:sz w:val="20"/>
      <w:szCs w:val="20"/>
      <w:lang w:val="es-CO" w:eastAsia="en-US"/>
    </w:rPr>
  </w:style>
  <w:style w:type="paragraph" w:customStyle="1" w:styleId="EstiloTabladeilustracionesIzquierda0cmSangrafrancesa">
    <w:name w:val="Estilo Tabla de ilustraciones + Izquierda:  0 cm Sangría francesa: ..."/>
    <w:basedOn w:val="Tabladeilustraciones"/>
    <w:rsid w:val="001803FB"/>
    <w:pPr>
      <w:ind w:left="1559" w:hanging="1559"/>
    </w:pPr>
  </w:style>
  <w:style w:type="paragraph" w:styleId="Textoindependiente2">
    <w:name w:val="Body Text 2"/>
    <w:basedOn w:val="Normal"/>
    <w:link w:val="Textoindependiente2Car"/>
    <w:rsid w:val="001803FB"/>
    <w:pPr>
      <w:spacing w:line="360" w:lineRule="auto"/>
      <w:jc w:val="both"/>
    </w:pPr>
    <w:rPr>
      <w:rFonts w:ascii="Arial" w:hAnsi="Arial"/>
      <w:b/>
      <w:i/>
      <w:sz w:val="20"/>
      <w:szCs w:val="20"/>
      <w:lang w:val="es-ES" w:eastAsia="es-CO"/>
    </w:rPr>
  </w:style>
  <w:style w:type="character" w:customStyle="1" w:styleId="Textoindependiente2Car">
    <w:name w:val="Texto independiente 2 Car"/>
    <w:basedOn w:val="Fuentedeprrafopredeter"/>
    <w:link w:val="Textoindependiente2"/>
    <w:rsid w:val="001803FB"/>
    <w:rPr>
      <w:rFonts w:ascii="Arial" w:eastAsia="Times New Roman" w:hAnsi="Arial" w:cs="Times New Roman"/>
      <w:b/>
      <w:i/>
      <w:sz w:val="20"/>
      <w:szCs w:val="20"/>
      <w:lang w:val="es-ES" w:eastAsia="es-CO"/>
    </w:rPr>
  </w:style>
  <w:style w:type="paragraph" w:customStyle="1" w:styleId="tp">
    <w:name w:val="tp"/>
    <w:basedOn w:val="Normal"/>
    <w:rsid w:val="001803FB"/>
    <w:pPr>
      <w:spacing w:line="360" w:lineRule="auto"/>
      <w:jc w:val="both"/>
    </w:pPr>
    <w:rPr>
      <w:rFonts w:ascii="Arial" w:hAnsi="Arial" w:cs="Arial"/>
      <w:sz w:val="20"/>
      <w:szCs w:val="20"/>
      <w:lang w:eastAsia="es-ES"/>
    </w:rPr>
  </w:style>
  <w:style w:type="character" w:styleId="Hipervnculovisitado">
    <w:name w:val="FollowedHyperlink"/>
    <w:rsid w:val="001803FB"/>
    <w:rPr>
      <w:color w:val="800080"/>
      <w:u w:val="single"/>
    </w:rPr>
  </w:style>
  <w:style w:type="paragraph" w:customStyle="1" w:styleId="ttuloX">
    <w:name w:val="título X"/>
    <w:basedOn w:val="Ttulo2"/>
    <w:rsid w:val="001803FB"/>
    <w:pPr>
      <w:keepNext w:val="0"/>
      <w:numPr>
        <w:ilvl w:val="0"/>
        <w:numId w:val="6"/>
      </w:numPr>
      <w:spacing w:before="360" w:after="120"/>
      <w:jc w:val="left"/>
    </w:pPr>
    <w:rPr>
      <w:rFonts w:ascii="Times New Roman" w:hAnsi="Times New Roman"/>
      <w:bCs w:val="0"/>
      <w:i w:val="0"/>
      <w:iCs w:val="0"/>
      <w:caps/>
      <w:szCs w:val="24"/>
      <w:lang w:eastAsia="es-ES"/>
    </w:rPr>
  </w:style>
  <w:style w:type="paragraph" w:customStyle="1" w:styleId="tituloxxx">
    <w:name w:val="titulo x.x.x"/>
    <w:basedOn w:val="Normal"/>
    <w:rsid w:val="001803FB"/>
    <w:pPr>
      <w:keepNext/>
      <w:numPr>
        <w:ilvl w:val="2"/>
        <w:numId w:val="6"/>
      </w:numPr>
      <w:spacing w:before="360" w:after="120"/>
      <w:jc w:val="both"/>
      <w:outlineLvl w:val="1"/>
    </w:pPr>
    <w:rPr>
      <w:rFonts w:cs="Arial"/>
      <w:b/>
      <w:bCs/>
      <w:iCs/>
      <w:caps/>
      <w:lang w:val="es-ES" w:eastAsia="es-ES"/>
    </w:rPr>
  </w:style>
  <w:style w:type="paragraph" w:customStyle="1" w:styleId="tituloXXXX">
    <w:name w:val="titulo X.X.X.X"/>
    <w:basedOn w:val="Normal"/>
    <w:rsid w:val="001803FB"/>
    <w:pPr>
      <w:numPr>
        <w:ilvl w:val="3"/>
        <w:numId w:val="6"/>
      </w:numPr>
      <w:spacing w:before="360" w:after="120"/>
      <w:jc w:val="both"/>
    </w:pPr>
    <w:rPr>
      <w:b/>
      <w:sz w:val="32"/>
      <w:szCs w:val="20"/>
      <w:lang w:val="es-CO" w:eastAsia="es-ES"/>
    </w:rPr>
  </w:style>
  <w:style w:type="paragraph" w:customStyle="1" w:styleId="tituloXX">
    <w:name w:val="titulo X.X"/>
    <w:basedOn w:val="Ttulo2"/>
    <w:rsid w:val="001803FB"/>
    <w:pPr>
      <w:numPr>
        <w:ilvl w:val="0"/>
        <w:numId w:val="0"/>
      </w:numPr>
    </w:pPr>
    <w:rPr>
      <w:rFonts w:ascii="Times New Roman" w:hAnsi="Times New Roman" w:cs="Times New Roman"/>
      <w:bCs w:val="0"/>
      <w:i w:val="0"/>
      <w:iCs w:val="0"/>
      <w:caps/>
      <w:szCs w:val="24"/>
      <w:lang w:val="es-ES_tradnl" w:eastAsia="es-ES"/>
    </w:rPr>
  </w:style>
  <w:style w:type="paragraph" w:customStyle="1" w:styleId="MITx">
    <w:name w:val="MITx"/>
    <w:basedOn w:val="Ttulo1"/>
    <w:rsid w:val="001803FB"/>
    <w:pPr>
      <w:numPr>
        <w:numId w:val="0"/>
      </w:numPr>
      <w:tabs>
        <w:tab w:val="num" w:pos="717"/>
      </w:tabs>
      <w:spacing w:before="480" w:line="360" w:lineRule="auto"/>
      <w:ind w:left="717" w:hanging="377"/>
    </w:pPr>
    <w:rPr>
      <w:rFonts w:ascii="Times New Roman" w:hAnsi="Times New Roman" w:cs="Times New Roman"/>
      <w:lang w:val="es-ES" w:eastAsia="es-ES"/>
    </w:rPr>
  </w:style>
  <w:style w:type="paragraph" w:customStyle="1" w:styleId="parrafovietado1">
    <w:name w:val="parrafo viñetado 1"/>
    <w:basedOn w:val="Textoindependiente2"/>
    <w:rsid w:val="001803FB"/>
    <w:pPr>
      <w:numPr>
        <w:numId w:val="8"/>
      </w:numPr>
      <w:spacing w:before="120" w:after="120" w:line="240" w:lineRule="auto"/>
    </w:pPr>
    <w:rPr>
      <w:rFonts w:ascii="Times New Roman" w:hAnsi="Times New Roman"/>
      <w:b w:val="0"/>
      <w:i w:val="0"/>
      <w:sz w:val="24"/>
      <w:szCs w:val="24"/>
      <w:lang w:eastAsia="es-ES"/>
    </w:rPr>
  </w:style>
  <w:style w:type="paragraph" w:customStyle="1" w:styleId="MITxx">
    <w:name w:val="MITx.x"/>
    <w:basedOn w:val="Ttulo2"/>
    <w:rsid w:val="001803FB"/>
    <w:pPr>
      <w:numPr>
        <w:ilvl w:val="0"/>
        <w:numId w:val="0"/>
      </w:numPr>
      <w:tabs>
        <w:tab w:val="num" w:pos="1845"/>
      </w:tabs>
      <w:spacing w:after="60"/>
      <w:ind w:left="1845" w:hanging="360"/>
    </w:pPr>
    <w:rPr>
      <w:rFonts w:ascii="Times New Roman" w:hAnsi="Times New Roman" w:cs="Times New Roman"/>
      <w:i w:val="0"/>
      <w:iCs w:val="0"/>
      <w:szCs w:val="24"/>
      <w:lang w:val="es-ES" w:eastAsia="es-ES"/>
    </w:rPr>
  </w:style>
  <w:style w:type="paragraph" w:customStyle="1" w:styleId="Parrafovinetado2">
    <w:name w:val="Parrafo vinetado 2"/>
    <w:basedOn w:val="Textoindependiente2"/>
    <w:rsid w:val="001803FB"/>
    <w:pPr>
      <w:numPr>
        <w:numId w:val="7"/>
      </w:numPr>
      <w:spacing w:before="60" w:after="60" w:line="240" w:lineRule="auto"/>
    </w:pPr>
    <w:rPr>
      <w:rFonts w:ascii="Times New Roman" w:hAnsi="Times New Roman"/>
      <w:b w:val="0"/>
      <w:i w:val="0"/>
      <w:sz w:val="24"/>
      <w:szCs w:val="24"/>
      <w:lang w:eastAsia="es-ES"/>
    </w:rPr>
  </w:style>
  <w:style w:type="paragraph" w:customStyle="1" w:styleId="parrafonormal">
    <w:name w:val="parrafo normal"/>
    <w:basedOn w:val="Normal"/>
    <w:rsid w:val="001803FB"/>
    <w:pPr>
      <w:spacing w:before="120" w:after="120"/>
      <w:jc w:val="both"/>
    </w:pPr>
    <w:rPr>
      <w:lang w:val="es-ES" w:eastAsia="es-ES"/>
    </w:rPr>
  </w:style>
  <w:style w:type="paragraph" w:customStyle="1" w:styleId="MITxxx">
    <w:name w:val="MIT x.x.x"/>
    <w:basedOn w:val="Ttulo3"/>
    <w:rsid w:val="001803FB"/>
    <w:pPr>
      <w:numPr>
        <w:ilvl w:val="0"/>
        <w:numId w:val="0"/>
      </w:numPr>
      <w:tabs>
        <w:tab w:val="num" w:pos="2565"/>
      </w:tabs>
      <w:spacing w:before="360" w:after="120"/>
      <w:ind w:left="2565" w:hanging="360"/>
    </w:pPr>
    <w:rPr>
      <w:rFonts w:ascii="Times New Roman" w:hAnsi="Times New Roman" w:cs="Times New Roman"/>
      <w:sz w:val="24"/>
      <w:szCs w:val="24"/>
      <w:lang w:val="es-ES" w:eastAsia="es-ES"/>
    </w:rPr>
  </w:style>
  <w:style w:type="paragraph" w:customStyle="1" w:styleId="MITXXXXX">
    <w:name w:val="MIT X.X.X.X.X"/>
    <w:basedOn w:val="Ttulo5"/>
    <w:rsid w:val="001803FB"/>
    <w:pPr>
      <w:numPr>
        <w:ilvl w:val="0"/>
        <w:numId w:val="0"/>
      </w:numPr>
      <w:tabs>
        <w:tab w:val="num" w:pos="1008"/>
      </w:tabs>
      <w:spacing w:before="120" w:after="120"/>
      <w:ind w:left="1008" w:hanging="1008"/>
    </w:pPr>
    <w:rPr>
      <w:rFonts w:ascii="Times New Roman" w:hAnsi="Times New Roman"/>
      <w:i w:val="0"/>
      <w:iCs w:val="0"/>
      <w:sz w:val="24"/>
      <w:szCs w:val="24"/>
      <w:lang w:val="es-ES" w:eastAsia="es-ES"/>
    </w:rPr>
  </w:style>
  <w:style w:type="paragraph" w:customStyle="1" w:styleId="parrafonumeradox">
    <w:name w:val="parrafo numerado x"/>
    <w:basedOn w:val="Normal"/>
    <w:rsid w:val="001803FB"/>
    <w:pPr>
      <w:tabs>
        <w:tab w:val="num" w:pos="360"/>
      </w:tabs>
      <w:spacing w:before="120" w:after="120"/>
      <w:ind w:left="360" w:hanging="360"/>
      <w:jc w:val="both"/>
    </w:pPr>
    <w:rPr>
      <w:rFonts w:cs="Arial"/>
      <w:szCs w:val="22"/>
      <w:lang w:val="es-ES" w:eastAsia="es-ES"/>
    </w:rPr>
  </w:style>
  <w:style w:type="paragraph" w:customStyle="1" w:styleId="texto">
    <w:name w:val="texto"/>
    <w:basedOn w:val="Normal"/>
    <w:rsid w:val="001803FB"/>
    <w:pPr>
      <w:spacing w:before="120" w:after="120"/>
      <w:jc w:val="both"/>
    </w:pPr>
    <w:rPr>
      <w:szCs w:val="20"/>
      <w:lang w:eastAsia="es-ES"/>
    </w:rPr>
  </w:style>
  <w:style w:type="paragraph" w:customStyle="1" w:styleId="item1">
    <w:name w:val="item1"/>
    <w:basedOn w:val="Normal"/>
    <w:rsid w:val="001803FB"/>
    <w:pPr>
      <w:widowControl w:val="0"/>
      <w:ind w:left="709" w:hanging="709"/>
      <w:jc w:val="both"/>
    </w:pPr>
    <w:rPr>
      <w:szCs w:val="20"/>
      <w:lang w:eastAsia="es-ES"/>
    </w:rPr>
  </w:style>
  <w:style w:type="paragraph" w:customStyle="1" w:styleId="EstiloXdelestilo132">
    <w:name w:val="Estilo X del estilo 1.3.2"/>
    <w:basedOn w:val="Normal"/>
    <w:rsid w:val="001803FB"/>
    <w:pPr>
      <w:numPr>
        <w:numId w:val="9"/>
      </w:numPr>
    </w:pPr>
    <w:rPr>
      <w:sz w:val="20"/>
      <w:szCs w:val="20"/>
      <w:lang w:val="es-ES" w:eastAsia="es-ES"/>
    </w:rPr>
  </w:style>
  <w:style w:type="paragraph" w:customStyle="1" w:styleId="bibliografia">
    <w:name w:val="bibliografia"/>
    <w:basedOn w:val="Normal"/>
    <w:rsid w:val="001803FB"/>
    <w:pPr>
      <w:ind w:left="1134" w:hanging="425"/>
      <w:jc w:val="both"/>
    </w:pPr>
    <w:rPr>
      <w:rFonts w:ascii="Book Antiqua" w:hAnsi="Book Antiqua"/>
      <w:sz w:val="20"/>
      <w:szCs w:val="20"/>
      <w:lang w:eastAsia="es-ES"/>
    </w:rPr>
  </w:style>
  <w:style w:type="paragraph" w:customStyle="1" w:styleId="negrillaarial">
    <w:name w:val="negrillaarial"/>
    <w:rsid w:val="001803FB"/>
    <w:rPr>
      <w:rFonts w:ascii="Arial Narrow" w:eastAsia="Times New Roman" w:hAnsi="Arial Narrow" w:cs="Times New Roman"/>
      <w:b/>
      <w:noProof/>
      <w:sz w:val="18"/>
      <w:szCs w:val="20"/>
      <w:lang w:val="es-ES" w:eastAsia="es-ES"/>
    </w:rPr>
  </w:style>
  <w:style w:type="paragraph" w:customStyle="1" w:styleId="EstilovietaletraTimesNewRoman12pt">
    <w:name w:val="Estilo viñeta letra + Times New Roman 12 pt"/>
    <w:basedOn w:val="Normal"/>
    <w:rsid w:val="001803FB"/>
    <w:pPr>
      <w:numPr>
        <w:numId w:val="10"/>
      </w:numPr>
      <w:spacing w:before="120" w:after="120"/>
      <w:jc w:val="both"/>
    </w:pPr>
    <w:rPr>
      <w:rFonts w:cs="Arial"/>
      <w:b/>
      <w:bCs/>
      <w:szCs w:val="20"/>
      <w:lang w:val="es-ES" w:eastAsia="es-ES"/>
    </w:rPr>
  </w:style>
  <w:style w:type="character" w:customStyle="1" w:styleId="tituloXXCarCar">
    <w:name w:val="titulo X.X Car Car"/>
    <w:rsid w:val="001803FB"/>
    <w:rPr>
      <w:b/>
      <w:sz w:val="32"/>
      <w:szCs w:val="32"/>
      <w:lang w:val="es-ES_tradnl" w:eastAsia="es-ES" w:bidi="ar-SA"/>
    </w:rPr>
  </w:style>
  <w:style w:type="paragraph" w:customStyle="1" w:styleId="1">
    <w:name w:val="1"/>
    <w:basedOn w:val="Normal"/>
    <w:rsid w:val="001803FB"/>
    <w:rPr>
      <w:szCs w:val="20"/>
      <w:lang w:val="es-ES" w:eastAsia="es-ES"/>
    </w:rPr>
  </w:style>
  <w:style w:type="paragraph" w:customStyle="1" w:styleId="estilo35">
    <w:name w:val="estilo35"/>
    <w:basedOn w:val="Normal"/>
    <w:rsid w:val="001803FB"/>
    <w:pPr>
      <w:spacing w:before="100" w:beforeAutospacing="1" w:after="100" w:afterAutospacing="1"/>
    </w:pPr>
    <w:rPr>
      <w:rFonts w:ascii="Arial" w:hAnsi="Arial" w:cs="Arial"/>
      <w:sz w:val="18"/>
      <w:szCs w:val="18"/>
      <w:lang w:val="es-ES" w:eastAsia="es-ES"/>
    </w:rPr>
  </w:style>
  <w:style w:type="paragraph" w:customStyle="1" w:styleId="parrafovietadox">
    <w:name w:val="parrafo viñetado(x)"/>
    <w:basedOn w:val="Textonotapie"/>
    <w:rsid w:val="001803FB"/>
    <w:pPr>
      <w:tabs>
        <w:tab w:val="num" w:pos="717"/>
      </w:tabs>
      <w:spacing w:before="120" w:after="120"/>
      <w:ind w:left="717" w:hanging="360"/>
    </w:pPr>
    <w:rPr>
      <w:rFonts w:ascii="Times New Roman" w:hAnsi="Times New Roman" w:cs="Arial"/>
      <w:sz w:val="24"/>
      <w:lang w:eastAsia="es-ES"/>
    </w:rPr>
  </w:style>
  <w:style w:type="paragraph" w:styleId="TDC5">
    <w:name w:val="toc 5"/>
    <w:basedOn w:val="Normal"/>
    <w:next w:val="Normal"/>
    <w:autoRedefine/>
    <w:uiPriority w:val="39"/>
    <w:semiHidden/>
    <w:rsid w:val="001803FB"/>
    <w:pPr>
      <w:ind w:left="880"/>
    </w:pPr>
    <w:rPr>
      <w:rFonts w:asciiTheme="minorHAnsi" w:hAnsiTheme="minorHAnsi"/>
      <w:sz w:val="20"/>
    </w:rPr>
  </w:style>
  <w:style w:type="paragraph" w:styleId="TDC6">
    <w:name w:val="toc 6"/>
    <w:basedOn w:val="Normal"/>
    <w:next w:val="Normal"/>
    <w:autoRedefine/>
    <w:uiPriority w:val="39"/>
    <w:semiHidden/>
    <w:rsid w:val="001803FB"/>
    <w:pPr>
      <w:ind w:left="1100"/>
    </w:pPr>
    <w:rPr>
      <w:rFonts w:asciiTheme="minorHAnsi" w:hAnsiTheme="minorHAnsi"/>
      <w:sz w:val="20"/>
    </w:rPr>
  </w:style>
  <w:style w:type="paragraph" w:styleId="TDC7">
    <w:name w:val="toc 7"/>
    <w:basedOn w:val="Normal"/>
    <w:next w:val="Normal"/>
    <w:autoRedefine/>
    <w:uiPriority w:val="39"/>
    <w:semiHidden/>
    <w:rsid w:val="001803FB"/>
    <w:pPr>
      <w:ind w:left="1320"/>
    </w:pPr>
    <w:rPr>
      <w:rFonts w:asciiTheme="minorHAnsi" w:hAnsiTheme="minorHAnsi"/>
      <w:sz w:val="20"/>
    </w:rPr>
  </w:style>
  <w:style w:type="paragraph" w:styleId="TDC8">
    <w:name w:val="toc 8"/>
    <w:basedOn w:val="Normal"/>
    <w:next w:val="Normal"/>
    <w:autoRedefine/>
    <w:uiPriority w:val="39"/>
    <w:semiHidden/>
    <w:rsid w:val="001803FB"/>
    <w:pPr>
      <w:ind w:left="1540"/>
    </w:pPr>
    <w:rPr>
      <w:rFonts w:asciiTheme="minorHAnsi" w:hAnsiTheme="minorHAnsi"/>
      <w:sz w:val="20"/>
    </w:rPr>
  </w:style>
  <w:style w:type="paragraph" w:styleId="TDC9">
    <w:name w:val="toc 9"/>
    <w:basedOn w:val="Normal"/>
    <w:next w:val="Normal"/>
    <w:autoRedefine/>
    <w:uiPriority w:val="39"/>
    <w:semiHidden/>
    <w:rsid w:val="001803FB"/>
    <w:pPr>
      <w:ind w:left="1760"/>
    </w:pPr>
    <w:rPr>
      <w:rFonts w:asciiTheme="minorHAnsi" w:hAnsiTheme="minorHAnsi"/>
      <w:sz w:val="20"/>
    </w:rPr>
  </w:style>
  <w:style w:type="table" w:customStyle="1" w:styleId="Estilo1">
    <w:name w:val="Estilo1"/>
    <w:basedOn w:val="Tablanormal"/>
    <w:rsid w:val="001803FB"/>
    <w:rPr>
      <w:rFonts w:ascii="Humanst521 BT" w:eastAsia="Times New Roman" w:hAnsi="Humanst521 BT" w:cs="Times New Roman"/>
      <w:sz w:val="20"/>
      <w:szCs w:val="20"/>
      <w:lang w:eastAsia="es-ES_tradnl"/>
    </w:rPr>
    <w:tblPr>
      <w:tblInd w:w="0" w:type="dxa"/>
      <w:tblCellMar>
        <w:top w:w="0" w:type="dxa"/>
        <w:left w:w="108" w:type="dxa"/>
        <w:bottom w:w="0" w:type="dxa"/>
        <w:right w:w="108" w:type="dxa"/>
      </w:tblCellMar>
    </w:tblPr>
  </w:style>
  <w:style w:type="table" w:customStyle="1" w:styleId="Estilo2">
    <w:name w:val="Estilo2"/>
    <w:basedOn w:val="Tablanormal"/>
    <w:rsid w:val="001803FB"/>
    <w:rPr>
      <w:rFonts w:ascii="Times New Roman" w:eastAsia="Times New Roman" w:hAnsi="Times New Roman" w:cs="Times New Roman"/>
      <w:sz w:val="20"/>
      <w:szCs w:val="20"/>
      <w:lang w:eastAsia="es-ES_tradnl"/>
    </w:rPr>
    <w:tblPr>
      <w:tblInd w:w="0" w:type="dxa"/>
      <w:tblCellMar>
        <w:top w:w="0" w:type="dxa"/>
        <w:left w:w="108" w:type="dxa"/>
        <w:bottom w:w="0" w:type="dxa"/>
        <w:right w:w="108" w:type="dxa"/>
      </w:tblCellMar>
    </w:tblPr>
    <w:tblStylePr w:type="firstRow">
      <w:rPr>
        <w:rFonts w:ascii="Calibri" w:hAnsi="Calibri"/>
        <w:sz w:val="20"/>
      </w:rPr>
    </w:tblStylePr>
  </w:style>
  <w:style w:type="table" w:customStyle="1" w:styleId="Estilo3">
    <w:name w:val="Estilo3"/>
    <w:basedOn w:val="Estilo1"/>
    <w:rsid w:val="001803FB"/>
    <w:tblPr>
      <w:tblInd w:w="0" w:type="dxa"/>
      <w:tblCellMar>
        <w:top w:w="0" w:type="dxa"/>
        <w:left w:w="108" w:type="dxa"/>
        <w:bottom w:w="0" w:type="dxa"/>
        <w:right w:w="108" w:type="dxa"/>
      </w:tblCellMar>
    </w:tblPr>
  </w:style>
  <w:style w:type="table" w:customStyle="1" w:styleId="Estilo4">
    <w:name w:val="Estilo4"/>
    <w:basedOn w:val="Estilo3"/>
    <w:rsid w:val="001803FB"/>
    <w:tblPr>
      <w:tblInd w:w="0" w:type="dxa"/>
      <w:tblCellMar>
        <w:top w:w="0" w:type="dxa"/>
        <w:left w:w="108" w:type="dxa"/>
        <w:bottom w:w="0" w:type="dxa"/>
        <w:right w:w="108" w:type="dxa"/>
      </w:tblCellMar>
    </w:tblPr>
    <w:tblStylePr w:type="firstRow">
      <w:rPr>
        <w:rFonts w:ascii="Calibri" w:hAnsi="Calibri"/>
        <w:sz w:val="20"/>
      </w:rPr>
    </w:tblStylePr>
  </w:style>
  <w:style w:type="table" w:styleId="Tablabsica2">
    <w:name w:val="Table Simple 2"/>
    <w:basedOn w:val="Tablanormal"/>
    <w:rsid w:val="001803FB"/>
    <w:pPr>
      <w:spacing w:after="120"/>
      <w:jc w:val="both"/>
    </w:pPr>
    <w:rPr>
      <w:rFonts w:ascii="Times New Roman" w:eastAsia="Times New Roman" w:hAnsi="Times New Roman" w:cs="Times New Roman"/>
      <w:sz w:val="20"/>
      <w:szCs w:val="20"/>
      <w:lang w:eastAsia="es-ES_tradn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AFUENTETABLA">
    <w:name w:val="AFUENTE+TABLA"/>
    <w:basedOn w:val="Tablanormal"/>
    <w:rsid w:val="001803FB"/>
    <w:rPr>
      <w:rFonts w:ascii="Times New Roman" w:eastAsia="Times New Roman" w:hAnsi="Times New Roman" w:cs="Times New Roman"/>
      <w:sz w:val="20"/>
      <w:szCs w:val="20"/>
      <w:lang w:eastAsia="es-ES_tradnl"/>
    </w:rPr>
    <w:tblPr>
      <w:tblInd w:w="0" w:type="dxa"/>
      <w:tblCellMar>
        <w:top w:w="0" w:type="dxa"/>
        <w:left w:w="108" w:type="dxa"/>
        <w:bottom w:w="0" w:type="dxa"/>
        <w:right w:w="108" w:type="dxa"/>
      </w:tblCellMar>
    </w:tblPr>
  </w:style>
  <w:style w:type="paragraph" w:customStyle="1" w:styleId="AFUENTESTABLASYFIGURAS">
    <w:name w:val="AFUENTES TABLAS Y FIGURAS"/>
    <w:basedOn w:val="tabla"/>
    <w:rsid w:val="001803FB"/>
    <w:rPr>
      <w:kern w:val="28"/>
    </w:rPr>
  </w:style>
  <w:style w:type="paragraph" w:customStyle="1" w:styleId="Estilo5">
    <w:name w:val="Estilo5"/>
    <w:basedOn w:val="AFUENTESTABLASYFIGURAS"/>
    <w:next w:val="Continuarlista"/>
    <w:autoRedefine/>
    <w:rsid w:val="001803FB"/>
    <w:rPr>
      <w:b w:val="0"/>
    </w:rPr>
  </w:style>
  <w:style w:type="paragraph" w:customStyle="1" w:styleId="AFUENTESTABLAS">
    <w:name w:val="AFUENTES TABLAS"/>
    <w:basedOn w:val="Normal"/>
    <w:next w:val="Tabladeilustraciones"/>
    <w:autoRedefine/>
    <w:rsid w:val="001803FB"/>
    <w:pPr>
      <w:spacing w:after="120"/>
      <w:jc w:val="center"/>
    </w:pPr>
    <w:rPr>
      <w:rFonts w:ascii="Humanst521 BT" w:hAnsi="Humanst521 BT"/>
      <w:kern w:val="28"/>
      <w:sz w:val="20"/>
      <w:szCs w:val="20"/>
      <w:lang w:val="es-CO" w:eastAsia="en-US"/>
    </w:rPr>
  </w:style>
  <w:style w:type="paragraph" w:styleId="Continuarlista">
    <w:name w:val="List Continue"/>
    <w:basedOn w:val="Normal"/>
    <w:rsid w:val="001803FB"/>
    <w:pPr>
      <w:spacing w:after="120"/>
      <w:ind w:left="283"/>
      <w:jc w:val="both"/>
    </w:pPr>
    <w:rPr>
      <w:rFonts w:ascii="Humanst521 BT" w:hAnsi="Humanst521 BT"/>
      <w:sz w:val="22"/>
      <w:szCs w:val="20"/>
      <w:lang w:val="es-CO" w:eastAsia="en-US"/>
    </w:rPr>
  </w:style>
  <w:style w:type="paragraph" w:customStyle="1" w:styleId="References">
    <w:name w:val="References"/>
    <w:basedOn w:val="Listaconnmeros"/>
    <w:rsid w:val="001803FB"/>
    <w:pPr>
      <w:numPr>
        <w:numId w:val="5"/>
      </w:numPr>
      <w:spacing w:after="0"/>
      <w:ind w:left="1209"/>
    </w:pPr>
    <w:rPr>
      <w:rFonts w:ascii="Times New Roman" w:hAnsi="Times New Roman"/>
      <w:sz w:val="16"/>
    </w:rPr>
  </w:style>
  <w:style w:type="paragraph" w:styleId="Listaconnmeros">
    <w:name w:val="List Number"/>
    <w:basedOn w:val="Normal"/>
    <w:rsid w:val="001803FB"/>
    <w:pPr>
      <w:numPr>
        <w:numId w:val="13"/>
      </w:numPr>
      <w:spacing w:after="120"/>
      <w:jc w:val="both"/>
    </w:pPr>
    <w:rPr>
      <w:rFonts w:ascii="Humanst521 BT" w:hAnsi="Humanst521 BT"/>
      <w:sz w:val="22"/>
      <w:szCs w:val="20"/>
      <w:lang w:val="es-CO" w:eastAsia="en-US"/>
    </w:rPr>
  </w:style>
  <w:style w:type="paragraph" w:styleId="Prrafodelista">
    <w:name w:val="List Paragraph"/>
    <w:basedOn w:val="Normal"/>
    <w:uiPriority w:val="34"/>
    <w:qFormat/>
    <w:rsid w:val="001803FB"/>
    <w:pPr>
      <w:ind w:left="720"/>
      <w:contextualSpacing/>
    </w:pPr>
    <w:rPr>
      <w:rFonts w:eastAsia="Calibri"/>
    </w:rPr>
  </w:style>
  <w:style w:type="paragraph" w:styleId="NormalWeb">
    <w:name w:val="Normal (Web)"/>
    <w:basedOn w:val="Normal"/>
    <w:uiPriority w:val="99"/>
    <w:unhideWhenUsed/>
    <w:rsid w:val="001803FB"/>
    <w:pPr>
      <w:spacing w:before="100" w:beforeAutospacing="1" w:after="100" w:afterAutospacing="1"/>
    </w:pPr>
    <w:rPr>
      <w:rFonts w:eastAsia="Calibri"/>
    </w:rPr>
  </w:style>
  <w:style w:type="character" w:customStyle="1" w:styleId="A13">
    <w:name w:val="A13"/>
    <w:uiPriority w:val="99"/>
    <w:rsid w:val="001803FB"/>
    <w:rPr>
      <w:rFonts w:cs="Garamond 3 LT Std"/>
      <w:b/>
      <w:bCs/>
      <w:color w:val="000000"/>
      <w:sz w:val="56"/>
      <w:szCs w:val="56"/>
    </w:rPr>
  </w:style>
  <w:style w:type="paragraph" w:customStyle="1" w:styleId="Predeterminado">
    <w:name w:val="Predeterminado"/>
    <w:rsid w:val="001803FB"/>
    <w:pPr>
      <w:widowControl w:val="0"/>
      <w:autoSpaceDE w:val="0"/>
      <w:autoSpaceDN w:val="0"/>
      <w:adjustRightInd w:val="0"/>
    </w:pPr>
    <w:rPr>
      <w:rFonts w:ascii="Times New Roman" w:eastAsiaTheme="minorEastAsia" w:hAnsi="Times New Roman" w:cs="Times New Roman"/>
      <w:sz w:val="20"/>
      <w:szCs w:val="20"/>
      <w:lang w:val="es-CO" w:eastAsia="es-CO"/>
    </w:rPr>
  </w:style>
  <w:style w:type="paragraph" w:styleId="TtulodeTDC">
    <w:name w:val="TOC Heading"/>
    <w:basedOn w:val="Ttulo1"/>
    <w:next w:val="Normal"/>
    <w:uiPriority w:val="39"/>
    <w:unhideWhenUsed/>
    <w:qFormat/>
    <w:rsid w:val="001803FB"/>
    <w:pPr>
      <w:keepLines/>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s-ES_tradnl" w:eastAsia="es-ES_tradnl"/>
    </w:rPr>
  </w:style>
  <w:style w:type="character" w:customStyle="1" w:styleId="apple-converted-space">
    <w:name w:val="apple-converted-space"/>
    <w:basedOn w:val="Fuentedeprrafopredeter"/>
    <w:rsid w:val="001803FB"/>
  </w:style>
  <w:style w:type="character" w:styleId="nfasis">
    <w:name w:val="Emphasis"/>
    <w:basedOn w:val="Fuentedeprrafopredeter"/>
    <w:uiPriority w:val="20"/>
    <w:qFormat/>
    <w:rsid w:val="001803FB"/>
    <w:rPr>
      <w:i/>
      <w:iCs/>
    </w:rPr>
  </w:style>
  <w:style w:type="paragraph" w:styleId="Textodeglobo">
    <w:name w:val="Balloon Text"/>
    <w:basedOn w:val="Normal"/>
    <w:link w:val="TextodegloboCar"/>
    <w:rsid w:val="001803FB"/>
    <w:rPr>
      <w:rFonts w:ascii="Tahoma" w:hAnsi="Tahoma" w:cs="Tahoma"/>
      <w:sz w:val="16"/>
      <w:szCs w:val="16"/>
    </w:rPr>
  </w:style>
  <w:style w:type="character" w:customStyle="1" w:styleId="TextodegloboCar">
    <w:name w:val="Texto de globo Car"/>
    <w:basedOn w:val="Fuentedeprrafopredeter"/>
    <w:link w:val="Textodeglobo"/>
    <w:rsid w:val="001803FB"/>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21296</Words>
  <Characters>117134</Characters>
  <Application>Microsoft Macintosh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2017-08-09T22:11:00Z</dcterms:created>
  <dcterms:modified xsi:type="dcterms:W3CDTF">2017-08-09T22:11:00Z</dcterms:modified>
</cp:coreProperties>
</file>